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4E9" w:rsidRPr="00471B80" w:rsidRDefault="005A64E9" w:rsidP="005A64E9">
      <w:pPr>
        <w:tabs>
          <w:tab w:val="right" w:pos="9781"/>
        </w:tabs>
        <w:rPr>
          <w:rFonts w:ascii="Arial" w:hAnsi="Arial" w:cs="Arial"/>
          <w:b/>
          <w:noProof/>
          <w:sz w:val="24"/>
          <w:szCs w:val="24"/>
        </w:rPr>
      </w:pPr>
      <w:bookmarkStart w:id="0" w:name="_Toc23166322"/>
      <w:bookmarkStart w:id="1" w:name="_Toc23318909"/>
      <w:bookmarkStart w:id="2" w:name="_Toc324232211"/>
      <w:bookmarkStart w:id="3" w:name="_Toc326248702"/>
      <w:bookmarkStart w:id="4" w:name="_Toc435670433"/>
      <w:bookmarkStart w:id="5" w:name="_Toc436124703"/>
      <w:bookmarkStart w:id="6" w:name="_Toc509905226"/>
      <w:bookmarkStart w:id="7" w:name="_Toc22286583"/>
      <w:bookmarkStart w:id="8" w:name="_Toc23317644"/>
      <w:r>
        <w:rPr>
          <w:rFonts w:ascii="Arial" w:hAnsi="Arial" w:cs="Arial"/>
          <w:b/>
          <w:noProof/>
          <w:sz w:val="24"/>
          <w:szCs w:val="24"/>
        </w:rPr>
        <w:t>SA WG2 Meeting #136</w:t>
      </w:r>
      <w:r w:rsidRPr="00471B80">
        <w:rPr>
          <w:rFonts w:ascii="Arial" w:hAnsi="Arial" w:cs="Arial"/>
          <w:b/>
          <w:noProof/>
          <w:sz w:val="24"/>
          <w:szCs w:val="24"/>
        </w:rPr>
        <w:tab/>
        <w:t>S2-19</w:t>
      </w:r>
      <w:r w:rsidR="00181EAB">
        <w:rPr>
          <w:rFonts w:ascii="Arial" w:hAnsi="Arial" w:cs="Arial"/>
          <w:b/>
          <w:noProof/>
          <w:sz w:val="24"/>
          <w:szCs w:val="24"/>
        </w:rPr>
        <w:t>11412</w:t>
      </w:r>
      <w:bookmarkStart w:id="9" w:name="_GoBack"/>
      <w:bookmarkEnd w:id="9"/>
    </w:p>
    <w:p w:rsidR="005A64E9" w:rsidRPr="00471B80" w:rsidRDefault="005A64E9" w:rsidP="005A64E9">
      <w:pPr>
        <w:pBdr>
          <w:bottom w:val="single" w:sz="4" w:space="1" w:color="auto"/>
        </w:pBdr>
        <w:tabs>
          <w:tab w:val="right" w:pos="9781"/>
        </w:tabs>
        <w:rPr>
          <w:rFonts w:ascii="Arial" w:hAnsi="Arial" w:cs="Arial"/>
          <w:b/>
          <w:noProof/>
          <w:sz w:val="24"/>
          <w:szCs w:val="24"/>
        </w:rPr>
      </w:pPr>
      <w:r w:rsidRPr="007B0218">
        <w:rPr>
          <w:rFonts w:ascii="Arial" w:hAnsi="Arial" w:cs="Arial"/>
          <w:b/>
          <w:noProof/>
          <w:sz w:val="24"/>
          <w:szCs w:val="24"/>
        </w:rPr>
        <w:t>1</w:t>
      </w:r>
      <w:r>
        <w:rPr>
          <w:rFonts w:ascii="Arial" w:hAnsi="Arial" w:cs="Arial"/>
          <w:b/>
          <w:noProof/>
          <w:sz w:val="24"/>
          <w:szCs w:val="24"/>
        </w:rPr>
        <w:t>8</w:t>
      </w:r>
      <w:r w:rsidRPr="007B0218">
        <w:rPr>
          <w:rFonts w:ascii="Arial" w:hAnsi="Arial" w:cs="Arial"/>
          <w:b/>
          <w:noProof/>
          <w:sz w:val="24"/>
          <w:szCs w:val="24"/>
        </w:rPr>
        <w:t xml:space="preserve"> - </w:t>
      </w:r>
      <w:r>
        <w:rPr>
          <w:rFonts w:ascii="Arial" w:hAnsi="Arial" w:cs="Arial"/>
          <w:b/>
          <w:noProof/>
          <w:sz w:val="24"/>
          <w:szCs w:val="24"/>
        </w:rPr>
        <w:t>22</w:t>
      </w:r>
      <w:r w:rsidRPr="007B0218">
        <w:rPr>
          <w:rFonts w:ascii="Arial" w:hAnsi="Arial" w:cs="Arial"/>
          <w:b/>
          <w:noProof/>
          <w:sz w:val="24"/>
          <w:szCs w:val="24"/>
        </w:rPr>
        <w:t xml:space="preserve"> </w:t>
      </w:r>
      <w:r>
        <w:rPr>
          <w:rFonts w:ascii="Arial" w:hAnsi="Arial" w:cs="Arial"/>
          <w:b/>
          <w:noProof/>
          <w:sz w:val="24"/>
          <w:szCs w:val="24"/>
        </w:rPr>
        <w:t>November</w:t>
      </w:r>
      <w:r w:rsidRPr="007B0218">
        <w:rPr>
          <w:rFonts w:ascii="Arial" w:hAnsi="Arial" w:cs="Arial"/>
          <w:b/>
          <w:noProof/>
          <w:sz w:val="24"/>
          <w:szCs w:val="24"/>
        </w:rPr>
        <w:t>, 2019, Reno, Nevada, USA</w:t>
      </w:r>
      <w:r w:rsidRPr="00A4380C">
        <w:rPr>
          <w:rFonts w:ascii="Arial" w:hAnsi="Arial" w:cs="Arial"/>
          <w:b/>
          <w:noProof/>
          <w:color w:val="0000FF"/>
        </w:rPr>
        <w:tab/>
        <w:t>(revision of</w:t>
      </w:r>
      <w:r>
        <w:rPr>
          <w:rFonts w:ascii="Arial" w:hAnsi="Arial" w:cs="Arial"/>
          <w:b/>
          <w:noProof/>
          <w:color w:val="0000FF"/>
        </w:rPr>
        <w:t xml:space="preserve"> S2-19xxxxx</w:t>
      </w:r>
      <w:r w:rsidRPr="00A4380C">
        <w:rPr>
          <w:rFonts w:ascii="Arial" w:hAnsi="Arial" w:cs="Arial"/>
          <w:b/>
          <w:noProof/>
          <w:color w:val="0000FF"/>
        </w:rPr>
        <w:t>)</w:t>
      </w:r>
    </w:p>
    <w:p w:rsidR="00BF5D45" w:rsidRPr="00F42063" w:rsidRDefault="00BF5D45" w:rsidP="00BF5D45">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sidR="005078BA">
        <w:rPr>
          <w:rFonts w:asciiTheme="minorEastAsia" w:eastAsiaTheme="minorEastAsia" w:hAnsiTheme="minorEastAsia" w:cs="Arial" w:hint="eastAsia"/>
          <w:b/>
          <w:lang w:eastAsia="zh-CN"/>
        </w:rPr>
        <w:t>Inte</w:t>
      </w:r>
      <w:r w:rsidR="005A14D0">
        <w:rPr>
          <w:rFonts w:ascii="Arial" w:eastAsia="Times New Roman" w:hAnsi="Arial" w:cs="Arial"/>
          <w:b/>
        </w:rPr>
        <w:t>l</w:t>
      </w:r>
    </w:p>
    <w:p w:rsidR="00BF5D45" w:rsidRPr="00B1255A" w:rsidRDefault="00BF5D45" w:rsidP="00BF5D45">
      <w:pPr>
        <w:ind w:left="2127" w:hanging="2127"/>
        <w:rPr>
          <w:rFonts w:ascii="Arial" w:hAnsi="Arial" w:cs="Arial"/>
          <w:b/>
        </w:rPr>
      </w:pPr>
      <w:r w:rsidRPr="00B1255A">
        <w:rPr>
          <w:rFonts w:ascii="Arial" w:hAnsi="Arial" w:cs="Arial"/>
          <w:b/>
        </w:rPr>
        <w:t>Title:</w:t>
      </w:r>
      <w:r w:rsidRPr="00B1255A">
        <w:rPr>
          <w:rFonts w:ascii="Arial" w:hAnsi="Arial" w:cs="Arial"/>
          <w:b/>
        </w:rPr>
        <w:tab/>
      </w:r>
      <w:r w:rsidR="00810984">
        <w:rPr>
          <w:rFonts w:ascii="Arial" w:hAnsi="Arial" w:cs="Arial"/>
          <w:b/>
        </w:rPr>
        <w:t>Prose Architecture Assumptions Update</w:t>
      </w:r>
    </w:p>
    <w:p w:rsidR="00BF5D45" w:rsidRPr="00B1255A" w:rsidRDefault="00BF5D45" w:rsidP="00BF5D45">
      <w:pPr>
        <w:ind w:left="2127" w:hanging="2127"/>
        <w:rPr>
          <w:rFonts w:ascii="Arial" w:hAnsi="Arial" w:cs="Arial"/>
          <w:b/>
        </w:rPr>
      </w:pPr>
      <w:r w:rsidRPr="00B1255A">
        <w:rPr>
          <w:rFonts w:ascii="Arial" w:hAnsi="Arial" w:cs="Arial"/>
          <w:b/>
        </w:rPr>
        <w:t>Document for:</w:t>
      </w:r>
      <w:r w:rsidRPr="00B1255A">
        <w:rPr>
          <w:rFonts w:ascii="Arial" w:hAnsi="Arial" w:cs="Arial"/>
          <w:b/>
        </w:rPr>
        <w:tab/>
        <w:t>Agreement</w:t>
      </w:r>
    </w:p>
    <w:p w:rsidR="00BF5D45" w:rsidRDefault="00BF5D45" w:rsidP="00BF5D45">
      <w:pPr>
        <w:ind w:left="2127" w:hanging="2127"/>
        <w:rPr>
          <w:rFonts w:ascii="Arial" w:hAnsi="Arial" w:cs="Arial"/>
          <w:b/>
          <w:lang w:eastAsia="ko-KR"/>
        </w:rPr>
      </w:pPr>
      <w:r>
        <w:rPr>
          <w:rFonts w:ascii="Arial" w:hAnsi="Arial" w:cs="Arial"/>
          <w:b/>
        </w:rPr>
        <w:t>Agenda Item:</w:t>
      </w:r>
      <w:r>
        <w:rPr>
          <w:rFonts w:ascii="Arial" w:hAnsi="Arial" w:cs="Arial"/>
          <w:b/>
        </w:rPr>
        <w:tab/>
        <w:t>8.6</w:t>
      </w:r>
    </w:p>
    <w:p w:rsidR="00BF5D45" w:rsidRDefault="00BF5D45" w:rsidP="00BF5D45">
      <w:pPr>
        <w:ind w:left="2127" w:hanging="2127"/>
        <w:rPr>
          <w:rFonts w:ascii="Arial" w:hAnsi="Arial" w:cs="Arial"/>
          <w:b/>
          <w:lang w:eastAsia="ko-KR"/>
        </w:rPr>
      </w:pPr>
      <w:r>
        <w:rPr>
          <w:rFonts w:ascii="Arial" w:hAnsi="Arial" w:cs="Arial"/>
          <w:b/>
        </w:rPr>
        <w:t>Work Item / Release:</w:t>
      </w:r>
      <w:r>
        <w:rPr>
          <w:rFonts w:ascii="Arial" w:hAnsi="Arial" w:cs="Arial"/>
          <w:b/>
        </w:rPr>
        <w:tab/>
      </w:r>
      <w:bookmarkStart w:id="10" w:name="OLE_LINK14"/>
      <w:bookmarkStart w:id="11" w:name="OLE_LINK15"/>
      <w:r>
        <w:rPr>
          <w:rFonts w:ascii="Arial" w:eastAsia="Batang" w:hAnsi="Arial" w:cs="Arial"/>
          <w:b/>
          <w:sz w:val="18"/>
          <w:szCs w:val="18"/>
          <w:lang w:eastAsia="ar-SA"/>
        </w:rPr>
        <w:t>FS_5G_ProSe</w:t>
      </w:r>
      <w:bookmarkEnd w:id="10"/>
      <w:bookmarkEnd w:id="11"/>
      <w:r w:rsidRPr="00C61E00">
        <w:rPr>
          <w:rFonts w:ascii="Arial" w:hAnsi="Arial" w:cs="Arial"/>
          <w:b/>
        </w:rPr>
        <w:t xml:space="preserve"> / Rel-1</w:t>
      </w:r>
      <w:r>
        <w:rPr>
          <w:rFonts w:ascii="Arial" w:hAnsi="Arial" w:cs="Arial"/>
          <w:b/>
        </w:rPr>
        <w:t>7</w:t>
      </w:r>
    </w:p>
    <w:p w:rsidR="00BF5D45" w:rsidRPr="00B1255A" w:rsidRDefault="00BF5D45" w:rsidP="00BF5D45">
      <w:pPr>
        <w:rPr>
          <w:rFonts w:ascii="Arial" w:hAnsi="Arial" w:cs="Arial"/>
          <w:i/>
        </w:rPr>
      </w:pPr>
      <w:r w:rsidRPr="00B1255A">
        <w:rPr>
          <w:rFonts w:ascii="Arial" w:hAnsi="Arial" w:cs="Arial"/>
          <w:i/>
        </w:rPr>
        <w:t xml:space="preserve">Abstract of the contribution: </w:t>
      </w:r>
      <w:r w:rsidR="005A14D0">
        <w:rPr>
          <w:rFonts w:ascii="Arial" w:hAnsi="Arial" w:cs="Arial"/>
          <w:i/>
        </w:rPr>
        <w:t>This p</w:t>
      </w:r>
      <w:r>
        <w:rPr>
          <w:rFonts w:ascii="Arial" w:hAnsi="Arial" w:cs="Arial"/>
          <w:i/>
        </w:rPr>
        <w:t xml:space="preserve">aper proposes to update the </w:t>
      </w:r>
      <w:r w:rsidR="005A14D0">
        <w:rPr>
          <w:rFonts w:ascii="Arial" w:hAnsi="Arial" w:cs="Arial"/>
          <w:i/>
        </w:rPr>
        <w:t xml:space="preserve">architecture assumption for </w:t>
      </w:r>
      <w:proofErr w:type="spellStart"/>
      <w:r w:rsidR="005A14D0">
        <w:rPr>
          <w:rFonts w:ascii="Arial" w:hAnsi="Arial" w:cs="Arial"/>
          <w:i/>
        </w:rPr>
        <w:t>Pro</w:t>
      </w:r>
      <w:r w:rsidR="00D57236">
        <w:rPr>
          <w:rFonts w:ascii="Arial" w:hAnsi="Arial" w:cs="Arial"/>
          <w:i/>
        </w:rPr>
        <w:t>S</w:t>
      </w:r>
      <w:r w:rsidR="005A14D0">
        <w:rPr>
          <w:rFonts w:ascii="Arial" w:hAnsi="Arial" w:cs="Arial"/>
          <w:i/>
        </w:rPr>
        <w:t>e</w:t>
      </w:r>
      <w:proofErr w:type="spellEnd"/>
      <w:r>
        <w:rPr>
          <w:rFonts w:ascii="Arial" w:hAnsi="Arial" w:cs="Arial"/>
          <w:i/>
        </w:rPr>
        <w:t>.</w:t>
      </w:r>
    </w:p>
    <w:p w:rsidR="00BF5D45" w:rsidRPr="00B1255A" w:rsidRDefault="00BF5D45" w:rsidP="00BF5D45">
      <w:pPr>
        <w:pStyle w:val="Heading1"/>
      </w:pPr>
      <w:r>
        <w:t>1.</w:t>
      </w:r>
      <w:r>
        <w:tab/>
      </w:r>
      <w:r w:rsidRPr="00B1255A">
        <w:t>Discussion</w:t>
      </w:r>
    </w:p>
    <w:p w:rsidR="00F948FB" w:rsidRDefault="005A14D0" w:rsidP="00F948FB">
      <w:pPr>
        <w:rPr>
          <w:lang w:eastAsia="ko-KR"/>
        </w:rPr>
      </w:pPr>
      <w:r>
        <w:rPr>
          <w:lang w:eastAsia="ko-KR"/>
        </w:rPr>
        <w:t>Based on the WT TU estimation (1+0.5) on the Prose Direct Discovery key issue, if 5GS Prose redesign the discovery mechanism to start from scratch, then the current time unit estimation is far below according to the experience from Rel-12 EPS Prose discussion</w:t>
      </w:r>
      <w:r w:rsidR="00F948FB">
        <w:rPr>
          <w:lang w:eastAsia="ko-KR"/>
        </w:rPr>
        <w:t>.</w:t>
      </w:r>
      <w:r>
        <w:rPr>
          <w:lang w:eastAsia="ko-KR"/>
        </w:rPr>
        <w:t xml:space="preserve"> To be practical, if the EPS Prose Direct Discovery mechanism can work, it’s better to use it as the baseline for 5GS Prose in order to meet the timeline requirements for Rel-17.</w:t>
      </w:r>
    </w:p>
    <w:p w:rsidR="00560100" w:rsidRDefault="00560100" w:rsidP="00F948FB">
      <w:pPr>
        <w:rPr>
          <w:lang w:eastAsia="ko-KR"/>
        </w:rPr>
      </w:pPr>
      <w:r>
        <w:rPr>
          <w:lang w:eastAsia="ko-KR"/>
        </w:rPr>
        <w:t>On the discovery aspect, SA2 needs to understand whether RAN WG#1 will commit the time allocation for the NR PC5 discovery channel design in Rel-17, if not, then SA2 should assume the direct discovery procedure is carried over the NR PC5 communication channel and PC5-S protocol can be used to achieve the purpose of Prose Direct Discovery.</w:t>
      </w:r>
    </w:p>
    <w:p w:rsidR="00F948FB" w:rsidRDefault="00F948FB" w:rsidP="00C874C9">
      <w:pPr>
        <w:pStyle w:val="Heading2"/>
        <w:rPr>
          <w:lang w:eastAsia="ko-KR"/>
        </w:rPr>
      </w:pPr>
    </w:p>
    <w:p w:rsidR="002D1696"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Pr="008324FC">
        <w:rPr>
          <w:rFonts w:ascii="Arial" w:hAnsi="Arial" w:cs="Arial" w:hint="eastAsia"/>
          <w:b/>
          <w:noProof/>
          <w:color w:val="C5003D"/>
          <w:sz w:val="28"/>
          <w:szCs w:val="28"/>
          <w:lang w:val="en-US" w:eastAsia="ko-KR"/>
        </w:rPr>
        <w:t>1</w:t>
      </w:r>
      <w:r w:rsidRPr="0074327A">
        <w:rPr>
          <w:rFonts w:ascii="Arial" w:hAnsi="Arial" w:cs="Arial" w:hint="eastAsia"/>
          <w:b/>
          <w:noProof/>
          <w:color w:val="C5003D"/>
          <w:sz w:val="28"/>
          <w:szCs w:val="28"/>
          <w:vertAlign w:val="superscript"/>
          <w:lang w:val="en-US" w:eastAsia="ko-KR"/>
        </w:rPr>
        <w:t>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B330DC" w:rsidRDefault="00B330DC" w:rsidP="00B330DC">
      <w:pPr>
        <w:pStyle w:val="Heading1"/>
        <w:rPr>
          <w:lang w:eastAsia="zh-CN"/>
        </w:rPr>
      </w:pPr>
      <w:bookmarkStart w:id="12" w:name="_Toc466352937"/>
      <w:bookmarkStart w:id="13" w:name="_Toc496418252"/>
      <w:bookmarkStart w:id="14" w:name="_Toc497790730"/>
      <w:bookmarkStart w:id="15" w:name="_Toc497790751"/>
      <w:bookmarkStart w:id="16" w:name="_Toc250980585"/>
      <w:bookmarkStart w:id="17" w:name="_Toc326037252"/>
      <w:bookmarkStart w:id="18" w:name="_Toc23166316"/>
      <w:bookmarkEnd w:id="0"/>
      <w:bookmarkEnd w:id="1"/>
      <w:bookmarkEnd w:id="2"/>
      <w:bookmarkEnd w:id="3"/>
      <w:bookmarkEnd w:id="4"/>
      <w:bookmarkEnd w:id="5"/>
      <w:bookmarkEnd w:id="6"/>
      <w:bookmarkEnd w:id="7"/>
      <w:bookmarkEnd w:id="8"/>
      <w:r>
        <w:t>4</w:t>
      </w:r>
      <w:r>
        <w:tab/>
      </w:r>
      <w:bookmarkEnd w:id="12"/>
      <w:bookmarkEnd w:id="13"/>
      <w:bookmarkEnd w:id="14"/>
      <w:bookmarkEnd w:id="15"/>
      <w:r>
        <w:t>Architectur</w:t>
      </w:r>
      <w:bookmarkEnd w:id="16"/>
      <w:bookmarkEnd w:id="17"/>
      <w:r>
        <w:t xml:space="preserve">e </w:t>
      </w:r>
      <w:r>
        <w:rPr>
          <w:rFonts w:hint="eastAsia"/>
          <w:lang w:eastAsia="zh-CN"/>
        </w:rPr>
        <w:t>Requirements and Assumptions</w:t>
      </w:r>
      <w:bookmarkEnd w:id="18"/>
    </w:p>
    <w:p w:rsidR="00B330DC" w:rsidRDefault="00B330DC" w:rsidP="00B330DC">
      <w:pPr>
        <w:pStyle w:val="EditorsNote"/>
        <w:rPr>
          <w:lang w:eastAsia="zh-CN"/>
        </w:rPr>
      </w:pPr>
      <w:r>
        <w:t>Editor’s Note: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requirements and </w:t>
      </w:r>
      <w:r>
        <w:rPr>
          <w:lang w:val="en-US" w:eastAsia="zh-CN"/>
        </w:rPr>
        <w:t>assumptions</w:t>
      </w:r>
      <w:r>
        <w:rPr>
          <w:lang w:val="en-US"/>
        </w:rPr>
        <w:t xml:space="preserve"> </w:t>
      </w:r>
      <w:r>
        <w:rPr>
          <w:rFonts w:hint="eastAsia"/>
          <w:lang w:val="en-US" w:eastAsia="zh-CN"/>
        </w:rPr>
        <w:t xml:space="preserve">for </w:t>
      </w:r>
      <w:r w:rsidRPr="00CE776E">
        <w:t>FS_5G_ProSe</w:t>
      </w:r>
      <w:r w:rsidRPr="00B8102E">
        <w:t>.</w:t>
      </w:r>
    </w:p>
    <w:p w:rsidR="00B330DC" w:rsidRDefault="00B330DC" w:rsidP="00B330DC">
      <w:pPr>
        <w:pStyle w:val="Heading2"/>
        <w:rPr>
          <w:lang w:eastAsia="zh-CN"/>
        </w:rPr>
      </w:pPr>
      <w:bookmarkStart w:id="19" w:name="_Toc23166317"/>
      <w:r>
        <w:rPr>
          <w:rFonts w:hint="eastAsia"/>
          <w:lang w:eastAsia="zh-CN"/>
        </w:rPr>
        <w:t>4.1</w:t>
      </w:r>
      <w:r>
        <w:rPr>
          <w:rFonts w:hint="eastAsia"/>
          <w:lang w:eastAsia="zh-CN"/>
        </w:rPr>
        <w:tab/>
        <w:t>Architecture Requirements</w:t>
      </w:r>
      <w:bookmarkEnd w:id="19"/>
    </w:p>
    <w:p w:rsidR="00B330DC" w:rsidRDefault="00B330DC" w:rsidP="00B330DC">
      <w:pPr>
        <w:rPr>
          <w:lang w:eastAsia="zh-CN"/>
        </w:rPr>
      </w:pPr>
      <w:r>
        <w:t>S</w:t>
      </w:r>
      <w:r w:rsidRPr="00191E1E">
        <w:t xml:space="preserve">olutions shall </w:t>
      </w:r>
      <w:bookmarkStart w:id="20" w:name="_Hlk22136834"/>
      <w:r>
        <w:t xml:space="preserve">build on the 5G System </w:t>
      </w:r>
      <w:bookmarkEnd w:id="20"/>
      <w:r w:rsidRPr="00191E1E">
        <w:t>architectur</w:t>
      </w:r>
      <w:r>
        <w:t xml:space="preserve">al </w:t>
      </w:r>
      <w:bookmarkStart w:id="21" w:name="_Hlk22136854"/>
      <w:r>
        <w:t>principles as in TS 23.501</w:t>
      </w:r>
      <w:r>
        <w:rPr>
          <w:rFonts w:hint="eastAsia"/>
          <w:lang w:eastAsia="zh-CN"/>
        </w:rPr>
        <w:t xml:space="preserve"> [6]</w:t>
      </w:r>
      <w:r w:rsidRPr="00191E1E">
        <w:t xml:space="preserve">, </w:t>
      </w:r>
      <w:r>
        <w:t xml:space="preserve">including </w:t>
      </w:r>
      <w:r w:rsidRPr="003D1531">
        <w:t>flexibility and modularity for newly introduced functionalities</w:t>
      </w:r>
      <w:r w:rsidRPr="00191E1E">
        <w:t>.</w:t>
      </w:r>
      <w:bookmarkEnd w:id="21"/>
    </w:p>
    <w:p w:rsidR="00B330DC" w:rsidRPr="008A3FDE" w:rsidRDefault="00B330DC" w:rsidP="00B330DC">
      <w:r w:rsidRPr="008A3FDE">
        <w:t xml:space="preserve">In order to satisfy the normative stage-1 general requirements </w:t>
      </w:r>
      <w:r>
        <w:t>in TS 22.287 [</w:t>
      </w:r>
      <w:r>
        <w:rPr>
          <w:rFonts w:hint="eastAsia"/>
          <w:lang w:eastAsia="zh-CN"/>
        </w:rPr>
        <w:t>2</w:t>
      </w:r>
      <w:r>
        <w:t>] and TS 22.261 [</w:t>
      </w:r>
      <w:r>
        <w:rPr>
          <w:rFonts w:hint="eastAsia"/>
          <w:lang w:eastAsia="zh-CN"/>
        </w:rPr>
        <w:t>3</w:t>
      </w:r>
      <w:r>
        <w:t xml:space="preserve">] and </w:t>
      </w:r>
      <w:r>
        <w:rPr>
          <w:rFonts w:hint="eastAsia"/>
          <w:lang w:eastAsia="zh-CN"/>
        </w:rPr>
        <w:t xml:space="preserve">TS </w:t>
      </w:r>
      <w:r>
        <w:t>22.115</w:t>
      </w:r>
      <w:r>
        <w:rPr>
          <w:rFonts w:hint="eastAsia"/>
          <w:lang w:eastAsia="zh-CN"/>
        </w:rPr>
        <w:t xml:space="preserve"> </w:t>
      </w:r>
      <w:r>
        <w:t>[</w:t>
      </w:r>
      <w:r>
        <w:rPr>
          <w:rFonts w:hint="eastAsia"/>
          <w:lang w:eastAsia="zh-CN"/>
        </w:rPr>
        <w:t>4</w:t>
      </w:r>
      <w:r>
        <w:t xml:space="preserve">], </w:t>
      </w:r>
      <w:r w:rsidRPr="008A3FDE">
        <w:t>the system shall:</w:t>
      </w:r>
    </w:p>
    <w:p w:rsidR="00B330DC" w:rsidRPr="008863B9" w:rsidRDefault="00B330DC" w:rsidP="00B330DC">
      <w:pPr>
        <w:pStyle w:val="B1"/>
        <w:rPr>
          <w:lang w:eastAsia="zh-CN"/>
        </w:rPr>
      </w:pPr>
      <w:r w:rsidRPr="00147B6B">
        <w:rPr>
          <w:rFonts w:eastAsia="Malgun Gothic"/>
        </w:rPr>
        <w:t>-</w:t>
      </w:r>
      <w:r w:rsidRPr="00147B6B">
        <w:rPr>
          <w:rFonts w:eastAsia="Malgun Gothic"/>
        </w:rPr>
        <w:tab/>
        <w:t xml:space="preserve">enable the direct discovery of the </w:t>
      </w:r>
      <w:proofErr w:type="spellStart"/>
      <w:r w:rsidRPr="00147B6B">
        <w:rPr>
          <w:rFonts w:eastAsia="Malgun Gothic"/>
        </w:rPr>
        <w:t>ProSe</w:t>
      </w:r>
      <w:proofErr w:type="spellEnd"/>
      <w:r w:rsidRPr="00147B6B">
        <w:rPr>
          <w:rFonts w:eastAsia="Malgun Gothic"/>
        </w:rPr>
        <w:t xml:space="preserve">-enabled UE by other </w:t>
      </w:r>
      <w:proofErr w:type="spellStart"/>
      <w:r w:rsidRPr="00147B6B">
        <w:rPr>
          <w:rFonts w:eastAsia="Malgun Gothic"/>
        </w:rPr>
        <w:t>ProSe</w:t>
      </w:r>
      <w:proofErr w:type="spellEnd"/>
      <w:r w:rsidRPr="00147B6B">
        <w:rPr>
          <w:rFonts w:eastAsia="Malgun Gothic"/>
        </w:rPr>
        <w:t xml:space="preserve">-enabled UEs within the same PLMNs or different PLMNs, including </w:t>
      </w:r>
      <w:r>
        <w:rPr>
          <w:rFonts w:eastAsia="Malgun Gothic"/>
        </w:rPr>
        <w:t>in coverage and out of coverage</w:t>
      </w:r>
      <w:r w:rsidRPr="008863B9">
        <w:rPr>
          <w:rFonts w:hint="eastAsia"/>
          <w:lang w:eastAsia="zh-CN"/>
        </w:rPr>
        <w:t>.</w:t>
      </w:r>
    </w:p>
    <w:p w:rsidR="00B330DC" w:rsidRPr="00C2692A" w:rsidRDefault="00B330DC" w:rsidP="00B330DC">
      <w:pPr>
        <w:pStyle w:val="NO"/>
        <w:rPr>
          <w:rFonts w:eastAsia="Malgun Gothic"/>
        </w:rPr>
      </w:pPr>
      <w:r>
        <w:rPr>
          <w:rFonts w:eastAsia="Malgun Gothic" w:hint="eastAsia"/>
        </w:rPr>
        <w:t>NOTE:</w:t>
      </w:r>
      <w:r w:rsidRPr="008863B9">
        <w:rPr>
          <w:rFonts w:hint="eastAsia"/>
          <w:lang w:eastAsia="zh-CN"/>
        </w:rPr>
        <w:tab/>
      </w:r>
      <w:r w:rsidRPr="006E7D61">
        <w:rPr>
          <w:rFonts w:hint="eastAsia"/>
          <w:lang w:eastAsia="zh-CN"/>
        </w:rPr>
        <w:t>T</w:t>
      </w:r>
      <w:r w:rsidRPr="00C2692A">
        <w:rPr>
          <w:rFonts w:eastAsia="Malgun Gothic" w:hint="eastAsia"/>
        </w:rPr>
        <w:t>his needs to be resolved by RAN.</w:t>
      </w:r>
    </w:p>
    <w:p w:rsidR="00B330DC" w:rsidRPr="008863B9" w:rsidRDefault="00B330DC" w:rsidP="00B330DC">
      <w:pPr>
        <w:pStyle w:val="B1"/>
        <w:rPr>
          <w:lang w:val="en-US" w:eastAsia="zh-CN"/>
        </w:rPr>
      </w:pPr>
      <w:r w:rsidRPr="00147B6B">
        <w:rPr>
          <w:rFonts w:eastAsia="Malgun Gothic"/>
          <w:lang w:val="en-US" w:eastAsia="ko-KR"/>
        </w:rPr>
        <w:t>-</w:t>
      </w:r>
      <w:r w:rsidRPr="00147B6B">
        <w:rPr>
          <w:rFonts w:eastAsia="Malgun Gothic"/>
          <w:lang w:val="en-US" w:eastAsia="ko-KR"/>
        </w:rPr>
        <w:tab/>
        <w:t xml:space="preserve">enable the </w:t>
      </w:r>
      <w:proofErr w:type="spellStart"/>
      <w:r w:rsidRPr="00147B6B">
        <w:rPr>
          <w:rFonts w:eastAsia="Malgun Gothic"/>
          <w:lang w:val="en-US" w:eastAsia="ko-KR"/>
        </w:rPr>
        <w:t>ProSe</w:t>
      </w:r>
      <w:proofErr w:type="spellEnd"/>
      <w:r w:rsidRPr="00147B6B">
        <w:rPr>
          <w:rFonts w:eastAsia="Malgun Gothic"/>
          <w:lang w:val="en-US" w:eastAsia="ko-KR"/>
        </w:rPr>
        <w:t xml:space="preserve"> communication and seamless service continuity when switching user traffic between </w:t>
      </w:r>
      <w:proofErr w:type="spellStart"/>
      <w:r w:rsidRPr="00147B6B">
        <w:rPr>
          <w:rFonts w:eastAsia="Malgun Gothic"/>
          <w:lang w:val="en-US" w:eastAsia="ko-KR"/>
        </w:rPr>
        <w:t>Uu</w:t>
      </w:r>
      <w:proofErr w:type="spellEnd"/>
      <w:r w:rsidRPr="00147B6B">
        <w:rPr>
          <w:rFonts w:eastAsia="Malgun Gothic"/>
          <w:lang w:val="en-US" w:eastAsia="ko-KR"/>
        </w:rPr>
        <w:t xml:space="preserve"> path and PC5 path of the </w:t>
      </w:r>
      <w:proofErr w:type="spellStart"/>
      <w:r w:rsidRPr="00147B6B">
        <w:rPr>
          <w:rFonts w:eastAsia="Malgun Gothic"/>
          <w:lang w:val="en-US" w:eastAsia="ko-KR"/>
        </w:rPr>
        <w:t>ProSe</w:t>
      </w:r>
      <w:proofErr w:type="spellEnd"/>
      <w:r w:rsidRPr="00147B6B">
        <w:rPr>
          <w:rFonts w:eastAsia="Malgun Gothic"/>
          <w:lang w:val="en-US" w:eastAsia="ko-KR"/>
        </w:rPr>
        <w:t xml:space="preserve">-enabled UEs, including </w:t>
      </w:r>
      <w:r>
        <w:rPr>
          <w:rFonts w:eastAsia="Malgun Gothic"/>
          <w:lang w:val="en-US" w:eastAsia="ko-KR"/>
        </w:rPr>
        <w:t>in coverage and out of coverage</w:t>
      </w:r>
      <w:r w:rsidRPr="008863B9">
        <w:rPr>
          <w:rFonts w:hint="eastAsia"/>
          <w:lang w:val="en-US" w:eastAsia="zh-CN"/>
        </w:rPr>
        <w:t>.</w:t>
      </w:r>
    </w:p>
    <w:p w:rsidR="00B330DC" w:rsidRPr="008863B9" w:rsidRDefault="00B330DC" w:rsidP="00B330DC">
      <w:pPr>
        <w:pStyle w:val="B1"/>
        <w:rPr>
          <w:lang w:val="en-US" w:eastAsia="zh-CN"/>
        </w:rPr>
      </w:pPr>
      <w:r w:rsidRPr="00147B6B">
        <w:rPr>
          <w:rFonts w:eastAsia="Malgun Gothic"/>
          <w:lang w:val="en-US" w:eastAsia="ko-KR"/>
        </w:rPr>
        <w:t>-</w:t>
      </w:r>
      <w:r w:rsidRPr="00147B6B">
        <w:rPr>
          <w:rFonts w:eastAsia="Malgun Gothic"/>
          <w:lang w:val="en-US" w:eastAsia="ko-KR"/>
        </w:rPr>
        <w:tab/>
        <w:t>enable QoS support on PC5</w:t>
      </w:r>
      <w:r w:rsidRPr="008863B9">
        <w:rPr>
          <w:rFonts w:hint="eastAsia"/>
          <w:lang w:val="en-US" w:eastAsia="zh-CN"/>
        </w:rPr>
        <w:t>.</w:t>
      </w:r>
    </w:p>
    <w:p w:rsidR="00B330DC" w:rsidRPr="00147B6B" w:rsidRDefault="00B330DC" w:rsidP="00B330DC">
      <w:pPr>
        <w:pStyle w:val="B1"/>
        <w:rPr>
          <w:rFonts w:eastAsia="Malgun Gothic"/>
          <w:lang w:val="en-US" w:eastAsia="ko-KR"/>
        </w:rPr>
      </w:pPr>
      <w:r w:rsidRPr="00147B6B">
        <w:rPr>
          <w:rFonts w:eastAsia="Malgun Gothic"/>
          <w:lang w:val="en-US" w:eastAsia="ko-KR"/>
        </w:rPr>
        <w:t>-</w:t>
      </w:r>
      <w:r w:rsidRPr="00147B6B">
        <w:rPr>
          <w:rFonts w:eastAsia="Malgun Gothic"/>
          <w:lang w:val="en-US" w:eastAsia="ko-KR"/>
        </w:rPr>
        <w:tab/>
        <w:t xml:space="preserve">enable the operators (HPLMN or VPLMN) charging for the utilization of the </w:t>
      </w:r>
      <w:proofErr w:type="spellStart"/>
      <w:r w:rsidRPr="00147B6B">
        <w:rPr>
          <w:rFonts w:eastAsia="Malgun Gothic"/>
          <w:lang w:val="en-US" w:eastAsia="ko-KR"/>
        </w:rPr>
        <w:t>ProSe</w:t>
      </w:r>
      <w:proofErr w:type="spellEnd"/>
      <w:r w:rsidRPr="00147B6B">
        <w:rPr>
          <w:rFonts w:eastAsia="Malgun Gothic"/>
          <w:lang w:val="en-US" w:eastAsia="ko-KR"/>
        </w:rPr>
        <w:t xml:space="preserve"> functionality.</w:t>
      </w:r>
    </w:p>
    <w:p w:rsidR="00B330DC" w:rsidRPr="008863B9" w:rsidRDefault="00B330DC" w:rsidP="00B330DC">
      <w:pPr>
        <w:pStyle w:val="B1"/>
        <w:rPr>
          <w:lang w:val="en-US" w:eastAsia="zh-CN"/>
        </w:rPr>
      </w:pPr>
      <w:r w:rsidRPr="00147B6B">
        <w:rPr>
          <w:rFonts w:eastAsia="Malgun Gothic"/>
          <w:lang w:val="en-US" w:eastAsia="ko-KR"/>
        </w:rPr>
        <w:t>-</w:t>
      </w:r>
      <w:r w:rsidRPr="00147B6B">
        <w:rPr>
          <w:rFonts w:eastAsia="Malgun Gothic"/>
          <w:lang w:val="en-US" w:eastAsia="ko-KR"/>
        </w:rPr>
        <w:tab/>
        <w:t>enable UE-</w:t>
      </w:r>
      <w:r>
        <w:rPr>
          <w:rFonts w:eastAsia="Malgun Gothic"/>
          <w:lang w:val="en-US" w:eastAsia="ko-KR"/>
        </w:rPr>
        <w:t>to-Network relay functionality</w:t>
      </w:r>
      <w:r w:rsidRPr="008863B9">
        <w:rPr>
          <w:rFonts w:hint="eastAsia"/>
          <w:lang w:val="en-US" w:eastAsia="zh-CN"/>
        </w:rPr>
        <w:t>.</w:t>
      </w:r>
    </w:p>
    <w:p w:rsidR="00B330DC" w:rsidRPr="008863B9" w:rsidRDefault="00B330DC" w:rsidP="00B330DC">
      <w:pPr>
        <w:pStyle w:val="B1"/>
        <w:rPr>
          <w:lang w:val="en-US" w:eastAsia="zh-CN"/>
        </w:rPr>
      </w:pPr>
      <w:r w:rsidRPr="008863B9">
        <w:rPr>
          <w:rFonts w:hint="eastAsia"/>
          <w:lang w:val="en-US" w:eastAsia="zh-CN"/>
        </w:rPr>
        <w:t>-</w:t>
      </w:r>
      <w:r w:rsidRPr="008863B9">
        <w:rPr>
          <w:rFonts w:hint="eastAsia"/>
          <w:lang w:val="en-US" w:eastAsia="zh-CN"/>
        </w:rPr>
        <w:tab/>
      </w:r>
      <w:r w:rsidRPr="00147B6B">
        <w:rPr>
          <w:rFonts w:eastAsia="Malgun Gothic"/>
          <w:lang w:val="en-US" w:eastAsia="ko-KR"/>
        </w:rPr>
        <w:t>enable UE-to-UE relay functionality</w:t>
      </w:r>
      <w:r w:rsidRPr="008863B9">
        <w:rPr>
          <w:rFonts w:hint="eastAsia"/>
          <w:lang w:val="en-US" w:eastAsia="zh-CN"/>
        </w:rPr>
        <w:t>.</w:t>
      </w:r>
    </w:p>
    <w:p w:rsidR="00B330DC" w:rsidRDefault="00B330DC" w:rsidP="00B330DC">
      <w:pPr>
        <w:pStyle w:val="Heading2"/>
        <w:rPr>
          <w:lang w:eastAsia="zh-CN"/>
        </w:rPr>
      </w:pPr>
      <w:bookmarkStart w:id="22" w:name="_Toc23166318"/>
      <w:r>
        <w:rPr>
          <w:rFonts w:hint="eastAsia"/>
          <w:lang w:eastAsia="zh-CN"/>
        </w:rPr>
        <w:lastRenderedPageBreak/>
        <w:t>4.2</w:t>
      </w:r>
      <w:r>
        <w:rPr>
          <w:rFonts w:hint="eastAsia"/>
          <w:lang w:eastAsia="zh-CN"/>
        </w:rPr>
        <w:tab/>
        <w:t>Architecture Assumptions</w:t>
      </w:r>
      <w:bookmarkEnd w:id="22"/>
    </w:p>
    <w:p w:rsidR="00B330DC" w:rsidRDefault="00B330DC" w:rsidP="00B330DC">
      <w:pPr>
        <w:pStyle w:val="Heading3"/>
        <w:rPr>
          <w:lang w:eastAsia="zh-CN"/>
        </w:rPr>
      </w:pPr>
      <w:bookmarkStart w:id="23" w:name="_Toc23166319"/>
      <w:r>
        <w:rPr>
          <w:rFonts w:hint="eastAsia"/>
          <w:lang w:eastAsia="zh-CN"/>
        </w:rPr>
        <w:t>4.2.1</w:t>
      </w:r>
      <w:r>
        <w:rPr>
          <w:rFonts w:hint="eastAsia"/>
          <w:lang w:eastAsia="zh-CN"/>
        </w:rPr>
        <w:tab/>
        <w:t>General</w:t>
      </w:r>
      <w:bookmarkEnd w:id="23"/>
    </w:p>
    <w:p w:rsidR="00B330DC" w:rsidRDefault="00B330DC" w:rsidP="00B330DC">
      <w:pPr>
        <w:pStyle w:val="B1"/>
        <w:rPr>
          <w:lang w:eastAsia="ko-KR"/>
        </w:rPr>
      </w:pPr>
      <w:r>
        <w:rPr>
          <w:lang w:eastAsia="ko-KR"/>
        </w:rPr>
        <w:t>-</w:t>
      </w:r>
      <w:r>
        <w:rPr>
          <w:lang w:eastAsia="ko-KR"/>
        </w:rPr>
        <w:tab/>
      </w:r>
      <w:r w:rsidRPr="000C24A6">
        <w:rPr>
          <w:lang w:eastAsia="ko-KR"/>
        </w:rPr>
        <w:t>Architecture reference models defined in TS</w:t>
      </w:r>
      <w:r>
        <w:rPr>
          <w:lang w:eastAsia="ko-KR"/>
        </w:rPr>
        <w:t> 23.287 </w:t>
      </w:r>
      <w:r w:rsidRPr="000C24A6">
        <w:rPr>
          <w:lang w:eastAsia="ko-KR"/>
        </w:rPr>
        <w:t>[</w:t>
      </w:r>
      <w:r>
        <w:rPr>
          <w:rFonts w:hint="eastAsia"/>
          <w:lang w:eastAsia="zh-CN"/>
        </w:rPr>
        <w:t>5</w:t>
      </w:r>
      <w:r w:rsidRPr="000C24A6">
        <w:rPr>
          <w:lang w:eastAsia="ko-KR"/>
        </w:rPr>
        <w:t xml:space="preserve">] (i.e. PC5 based </w:t>
      </w:r>
      <w:r>
        <w:rPr>
          <w:lang w:eastAsia="ko-KR"/>
        </w:rPr>
        <w:t>e</w:t>
      </w:r>
      <w:r w:rsidRPr="000C24A6">
        <w:rPr>
          <w:lang w:eastAsia="ko-KR"/>
        </w:rPr>
        <w:t xml:space="preserve">V2X architecture reference model) are used as </w:t>
      </w:r>
      <w:r>
        <w:rPr>
          <w:lang w:eastAsia="ko-KR"/>
        </w:rPr>
        <w:t>reference</w:t>
      </w:r>
      <w:r w:rsidRPr="000C24A6">
        <w:rPr>
          <w:lang w:eastAsia="ko-KR"/>
        </w:rPr>
        <w:t xml:space="preserve"> architecture for supporting </w:t>
      </w:r>
      <w:proofErr w:type="spellStart"/>
      <w:r>
        <w:rPr>
          <w:lang w:eastAsia="ko-KR"/>
        </w:rPr>
        <w:t>ProSe</w:t>
      </w:r>
      <w:proofErr w:type="spellEnd"/>
      <w:r>
        <w:rPr>
          <w:lang w:eastAsia="ko-KR"/>
        </w:rPr>
        <w:t xml:space="preserve"> in 5GS</w:t>
      </w:r>
      <w:r w:rsidRPr="000C24A6">
        <w:rPr>
          <w:lang w:eastAsia="ko-KR"/>
        </w:rPr>
        <w:t>.</w:t>
      </w:r>
      <w:r>
        <w:rPr>
          <w:lang w:eastAsia="ko-KR"/>
        </w:rPr>
        <w:t xml:space="preserve"> </w:t>
      </w:r>
    </w:p>
    <w:p w:rsidR="00B330DC" w:rsidRPr="000C24A6" w:rsidRDefault="00B330DC" w:rsidP="00B330DC">
      <w:pPr>
        <w:pStyle w:val="B1"/>
        <w:rPr>
          <w:lang w:eastAsia="zh-CN"/>
        </w:rPr>
      </w:pPr>
      <w:r>
        <w:rPr>
          <w:lang w:eastAsia="ko-KR"/>
        </w:rPr>
        <w:t>-</w:t>
      </w:r>
      <w:r>
        <w:rPr>
          <w:lang w:eastAsia="ko-KR"/>
        </w:rPr>
        <w:tab/>
        <w:t>Architecture reference mode</w:t>
      </w:r>
      <w:r>
        <w:rPr>
          <w:rFonts w:hint="eastAsia"/>
          <w:lang w:eastAsia="zh-CN"/>
        </w:rPr>
        <w:t>l</w:t>
      </w:r>
      <w:r>
        <w:rPr>
          <w:lang w:eastAsia="ko-KR"/>
        </w:rPr>
        <w:t xml:space="preserve"> defined in TS</w:t>
      </w:r>
      <w:r>
        <w:rPr>
          <w:rFonts w:hint="eastAsia"/>
          <w:lang w:eastAsia="zh-CN"/>
        </w:rPr>
        <w:t xml:space="preserve"> </w:t>
      </w:r>
      <w:r>
        <w:rPr>
          <w:lang w:eastAsia="ko-KR"/>
        </w:rPr>
        <w:t>23.501</w:t>
      </w:r>
      <w:r>
        <w:rPr>
          <w:rFonts w:hint="eastAsia"/>
          <w:lang w:eastAsia="zh-CN"/>
        </w:rPr>
        <w:t xml:space="preserve"> </w:t>
      </w:r>
      <w:r>
        <w:rPr>
          <w:lang w:eastAsia="ko-KR"/>
        </w:rPr>
        <w:t>[</w:t>
      </w:r>
      <w:r>
        <w:rPr>
          <w:rFonts w:hint="eastAsia"/>
          <w:lang w:eastAsia="zh-CN"/>
        </w:rPr>
        <w:t>6</w:t>
      </w:r>
      <w:r>
        <w:rPr>
          <w:lang w:eastAsia="ko-KR"/>
        </w:rPr>
        <w:t xml:space="preserve">] are used as basis architecture for supporting </w:t>
      </w:r>
      <w:proofErr w:type="spellStart"/>
      <w:r>
        <w:rPr>
          <w:lang w:eastAsia="ko-KR"/>
        </w:rPr>
        <w:t>ProSe</w:t>
      </w:r>
      <w:proofErr w:type="spellEnd"/>
      <w:r>
        <w:rPr>
          <w:lang w:eastAsia="ko-KR"/>
        </w:rPr>
        <w:t xml:space="preserve"> in 5GS.</w:t>
      </w:r>
    </w:p>
    <w:p w:rsidR="00B330DC" w:rsidRPr="000C24A6" w:rsidRDefault="00B330DC" w:rsidP="00B330DC">
      <w:pPr>
        <w:pStyle w:val="B1"/>
        <w:rPr>
          <w:lang w:eastAsia="zh-CN"/>
        </w:rPr>
      </w:pPr>
      <w:r w:rsidRPr="000C24A6">
        <w:rPr>
          <w:lang w:eastAsia="zh-CN"/>
        </w:rPr>
        <w:t>-</w:t>
      </w:r>
      <w:r w:rsidRPr="000C24A6">
        <w:rPr>
          <w:lang w:eastAsia="zh-CN"/>
        </w:rPr>
        <w:tab/>
      </w:r>
      <w:r>
        <w:rPr>
          <w:lang w:eastAsia="zh-CN"/>
        </w:rPr>
        <w:t xml:space="preserve">Group management </w:t>
      </w:r>
      <w:r w:rsidRPr="00A43CB1">
        <w:rPr>
          <w:rFonts w:hint="eastAsia"/>
          <w:lang w:eastAsia="zh-CN"/>
        </w:rPr>
        <w:t>is</w:t>
      </w:r>
      <w:r w:rsidRPr="000C24A6">
        <w:rPr>
          <w:lang w:eastAsia="zh-CN"/>
        </w:rPr>
        <w:t xml:space="preserve"> handled </w:t>
      </w:r>
      <w:r>
        <w:rPr>
          <w:lang w:eastAsia="zh-CN"/>
        </w:rPr>
        <w:t>by</w:t>
      </w:r>
      <w:r w:rsidRPr="000C24A6">
        <w:rPr>
          <w:lang w:eastAsia="zh-CN"/>
        </w:rPr>
        <w:t xml:space="preserve"> application </w:t>
      </w:r>
      <w:r>
        <w:rPr>
          <w:lang w:eastAsia="zh-CN"/>
        </w:rPr>
        <w:t xml:space="preserve">layer </w:t>
      </w:r>
      <w:r w:rsidRPr="000C24A6">
        <w:rPr>
          <w:lang w:eastAsia="zh-CN"/>
        </w:rPr>
        <w:t xml:space="preserve">which is out of </w:t>
      </w:r>
      <w:r>
        <w:rPr>
          <w:lang w:eastAsia="zh-CN"/>
        </w:rPr>
        <w:t>this document.</w:t>
      </w:r>
    </w:p>
    <w:p w:rsidR="00B330DC" w:rsidRDefault="00B330DC" w:rsidP="00B330DC">
      <w:pPr>
        <w:pStyle w:val="B1"/>
        <w:rPr>
          <w:lang w:eastAsia="ko-KR"/>
        </w:rPr>
      </w:pPr>
      <w:r>
        <w:rPr>
          <w:lang w:eastAsia="ko-KR"/>
        </w:rPr>
        <w:t>-</w:t>
      </w:r>
      <w:r>
        <w:rPr>
          <w:lang w:eastAsia="ko-KR"/>
        </w:rPr>
        <w:tab/>
        <w:t>NG-RAN is considered; non-3GPP AN is not considered in the release.</w:t>
      </w:r>
    </w:p>
    <w:p w:rsidR="00B330DC" w:rsidRDefault="00B330DC" w:rsidP="00B330DC">
      <w:pPr>
        <w:pStyle w:val="B1"/>
        <w:rPr>
          <w:lang w:eastAsia="ko-KR"/>
        </w:rPr>
      </w:pPr>
      <w:r>
        <w:rPr>
          <w:lang w:eastAsia="ko-KR"/>
        </w:rPr>
        <w:t>-</w:t>
      </w:r>
      <w:r>
        <w:rPr>
          <w:lang w:eastAsia="ko-KR"/>
        </w:rPr>
        <w:tab/>
        <w:t xml:space="preserve">NR based PC5 </w:t>
      </w:r>
      <w:r w:rsidRPr="00A43CB1">
        <w:rPr>
          <w:rFonts w:hint="eastAsia"/>
          <w:lang w:eastAsia="zh-CN"/>
        </w:rPr>
        <w:t>is</w:t>
      </w:r>
      <w:r>
        <w:rPr>
          <w:lang w:eastAsia="ko-KR"/>
        </w:rPr>
        <w:t xml:space="preserve"> considered. </w:t>
      </w:r>
    </w:p>
    <w:p w:rsidR="00B330DC" w:rsidRDefault="00B330DC" w:rsidP="00B330DC">
      <w:pPr>
        <w:pStyle w:val="B1"/>
        <w:rPr>
          <w:lang w:eastAsia="ko-KR"/>
        </w:rPr>
      </w:pPr>
      <w:r>
        <w:rPr>
          <w:rFonts w:hint="eastAsia"/>
          <w:lang w:eastAsia="ko-KR"/>
        </w:rPr>
        <w:t>-</w:t>
      </w:r>
      <w:r>
        <w:rPr>
          <w:rFonts w:hint="eastAsia"/>
          <w:lang w:eastAsia="ko-KR"/>
        </w:rPr>
        <w:tab/>
      </w:r>
      <w:r w:rsidRPr="00490934">
        <w:t>QoS handling for V2X communication ov</w:t>
      </w:r>
      <w:r w:rsidRPr="009909FD">
        <w:t>er NR P</w:t>
      </w:r>
      <w:r w:rsidRPr="00490934">
        <w:t>C5 reference point</w:t>
      </w:r>
      <w:r w:rsidRPr="000C24A6">
        <w:rPr>
          <w:lang w:eastAsia="ko-KR"/>
        </w:rPr>
        <w:t xml:space="preserve"> defined in</w:t>
      </w:r>
      <w:r w:rsidRPr="001F70BC">
        <w:rPr>
          <w:rFonts w:hint="eastAsia"/>
          <w:lang w:eastAsia="zh-CN"/>
        </w:rPr>
        <w:t xml:space="preserve"> clauses</w:t>
      </w:r>
      <w:r>
        <w:rPr>
          <w:lang w:eastAsia="ko-KR"/>
        </w:rPr>
        <w:t> </w:t>
      </w:r>
      <w:r w:rsidRPr="001F70BC">
        <w:rPr>
          <w:rFonts w:hint="eastAsia"/>
          <w:lang w:eastAsia="zh-CN"/>
        </w:rPr>
        <w:t>5.4.1 to 5.4.4 of</w:t>
      </w:r>
      <w:r w:rsidRPr="000C24A6">
        <w:rPr>
          <w:lang w:eastAsia="ko-KR"/>
        </w:rPr>
        <w:t xml:space="preserve"> TS</w:t>
      </w:r>
      <w:r>
        <w:rPr>
          <w:lang w:eastAsia="ko-KR"/>
        </w:rPr>
        <w:t> 23.287 </w:t>
      </w:r>
      <w:r w:rsidRPr="000C24A6">
        <w:rPr>
          <w:lang w:eastAsia="ko-KR"/>
        </w:rPr>
        <w:t>[</w:t>
      </w:r>
      <w:r>
        <w:rPr>
          <w:rFonts w:hint="eastAsia"/>
          <w:lang w:eastAsia="zh-CN"/>
        </w:rPr>
        <w:t>5</w:t>
      </w:r>
      <w:r w:rsidRPr="000C24A6">
        <w:rPr>
          <w:lang w:eastAsia="ko-KR"/>
        </w:rPr>
        <w:t xml:space="preserve">] </w:t>
      </w:r>
      <w:r>
        <w:rPr>
          <w:lang w:eastAsia="ko-KR"/>
        </w:rPr>
        <w:t>is</w:t>
      </w:r>
      <w:r w:rsidRPr="000C24A6">
        <w:rPr>
          <w:lang w:eastAsia="ko-KR"/>
        </w:rPr>
        <w:t xml:space="preserve"> used as basis for supporting </w:t>
      </w:r>
      <w:r w:rsidRPr="004B0B69">
        <w:t>PC5 direct communication</w:t>
      </w:r>
      <w:r w:rsidRPr="000C24A6">
        <w:rPr>
          <w:lang w:eastAsia="ko-KR"/>
        </w:rPr>
        <w:t>.</w:t>
      </w:r>
      <w:r>
        <w:rPr>
          <w:lang w:eastAsia="ko-KR"/>
        </w:rPr>
        <w:t xml:space="preserve"> </w:t>
      </w:r>
    </w:p>
    <w:p w:rsidR="00B330DC" w:rsidRDefault="00B330DC" w:rsidP="00B330DC">
      <w:pPr>
        <w:pStyle w:val="B1"/>
        <w:rPr>
          <w:ins w:id="24" w:author="Shan, Chang Hong" w:date="2019-11-07T13:55:00Z"/>
        </w:rPr>
      </w:pPr>
      <w:r>
        <w:rPr>
          <w:lang w:eastAsia="ko-KR"/>
        </w:rPr>
        <w:t>-</w:t>
      </w:r>
      <w:r>
        <w:rPr>
          <w:lang w:eastAsia="ko-KR"/>
        </w:rPr>
        <w:tab/>
      </w:r>
      <w:r>
        <w:t>The s</w:t>
      </w:r>
      <w:r w:rsidRPr="00490934">
        <w:t>tandardized PQI</w:t>
      </w:r>
      <w:r>
        <w:t xml:space="preserve"> values </w:t>
      </w:r>
      <w:r w:rsidRPr="000C24A6">
        <w:rPr>
          <w:lang w:eastAsia="ko-KR"/>
        </w:rPr>
        <w:t>define</w:t>
      </w:r>
      <w:r w:rsidRPr="009909FD">
        <w:rPr>
          <w:lang w:eastAsia="ko-KR"/>
        </w:rPr>
        <w:t>d for NR PC5</w:t>
      </w:r>
      <w:r>
        <w:rPr>
          <w:lang w:eastAsia="ko-KR"/>
        </w:rPr>
        <w:t xml:space="preserve"> </w:t>
      </w:r>
      <w:r w:rsidRPr="000C24A6">
        <w:rPr>
          <w:lang w:eastAsia="ko-KR"/>
        </w:rPr>
        <w:t>in TS</w:t>
      </w:r>
      <w:r>
        <w:rPr>
          <w:lang w:eastAsia="ko-KR"/>
        </w:rPr>
        <w:t> 23.287 </w:t>
      </w:r>
      <w:r w:rsidRPr="000C24A6">
        <w:rPr>
          <w:lang w:eastAsia="ko-KR"/>
        </w:rPr>
        <w:t>[</w:t>
      </w:r>
      <w:r>
        <w:rPr>
          <w:rFonts w:hint="eastAsia"/>
          <w:lang w:eastAsia="zh-CN"/>
        </w:rPr>
        <w:t>5</w:t>
      </w:r>
      <w:r w:rsidRPr="000C24A6">
        <w:rPr>
          <w:lang w:eastAsia="ko-KR"/>
        </w:rPr>
        <w:t>]</w:t>
      </w:r>
      <w:r>
        <w:rPr>
          <w:lang w:eastAsia="ko-KR"/>
        </w:rPr>
        <w:t xml:space="preserve"> can be used to support performance requirements defined </w:t>
      </w:r>
      <w:r w:rsidRPr="00D006FC">
        <w:rPr>
          <w:lang w:eastAsia="ko-KR"/>
        </w:rPr>
        <w:t>in clause 7.6.2 of TS 22.261 [</w:t>
      </w:r>
      <w:r>
        <w:rPr>
          <w:rFonts w:hint="eastAsia"/>
          <w:lang w:eastAsia="zh-CN"/>
        </w:rPr>
        <w:t>3</w:t>
      </w:r>
      <w:r w:rsidRPr="00D006FC">
        <w:rPr>
          <w:lang w:eastAsia="ko-KR"/>
        </w:rPr>
        <w:t>]</w:t>
      </w:r>
      <w:r>
        <w:rPr>
          <w:lang w:eastAsia="ko-KR"/>
        </w:rPr>
        <w:t xml:space="preserve"> for</w:t>
      </w:r>
      <w:r w:rsidRPr="00075CD9">
        <w:t xml:space="preserve"> interactive services</w:t>
      </w:r>
      <w:r>
        <w:t xml:space="preserve"> if applicable.</w:t>
      </w:r>
    </w:p>
    <w:p w:rsidR="00BA5C1C" w:rsidRDefault="00810984" w:rsidP="00B330DC">
      <w:pPr>
        <w:pStyle w:val="B1"/>
        <w:rPr>
          <w:ins w:id="25" w:author="Shan, Chang Hong" w:date="2019-11-07T14:01:00Z"/>
        </w:rPr>
      </w:pPr>
      <w:ins w:id="26" w:author="Shan, Chang Hong" w:date="2019-11-07T13:55:00Z">
        <w:r>
          <w:t>-</w:t>
        </w:r>
        <w:r>
          <w:tab/>
        </w:r>
      </w:ins>
      <w:ins w:id="27" w:author="Shan, Chang Hong" w:date="2019-11-07T13:56:00Z">
        <w:r>
          <w:t xml:space="preserve">The </w:t>
        </w:r>
      </w:ins>
      <w:ins w:id="28" w:author="Shan, Chang Hong" w:date="2019-11-07T14:03:00Z">
        <w:r w:rsidR="00BA5C1C">
          <w:t xml:space="preserve">EPS </w:t>
        </w:r>
      </w:ins>
      <w:ins w:id="29" w:author="Shan, Chang Hong" w:date="2019-11-07T13:56:00Z">
        <w:r>
          <w:t>Prose Direct Discovery defined in TS 23.303</w:t>
        </w:r>
      </w:ins>
      <w:ins w:id="30" w:author="Shan, Chang Hong" w:date="2019-11-07T13:57:00Z">
        <w:r>
          <w:t xml:space="preserve"> [xx] is used as the baseline</w:t>
        </w:r>
      </w:ins>
      <w:ins w:id="31" w:author="Shan, Chang Hong" w:date="2019-11-07T14:03:00Z">
        <w:r w:rsidR="00BA5C1C">
          <w:t xml:space="preserve"> for the 5G Prose</w:t>
        </w:r>
      </w:ins>
      <w:ins w:id="32" w:author="Shan, Chang Hong" w:date="2019-11-07T14:04:00Z">
        <w:r w:rsidR="00BA5C1C">
          <w:t xml:space="preserve"> Direct Discovery</w:t>
        </w:r>
      </w:ins>
      <w:ins w:id="33" w:author="Shan, Chang Hong" w:date="2019-11-07T14:01:00Z">
        <w:r w:rsidR="00BA5C1C">
          <w:t>.</w:t>
        </w:r>
      </w:ins>
      <w:ins w:id="34" w:author="Shan, Chang Hong" w:date="2019-11-07T13:58:00Z">
        <w:r>
          <w:t xml:space="preserve"> </w:t>
        </w:r>
      </w:ins>
    </w:p>
    <w:p w:rsidR="00810984" w:rsidRPr="00FC034C" w:rsidRDefault="00BA5C1C" w:rsidP="00BA5C1C">
      <w:pPr>
        <w:pStyle w:val="NO"/>
        <w:rPr>
          <w:lang w:eastAsia="zh-CN"/>
        </w:rPr>
      </w:pPr>
      <w:ins w:id="35" w:author="Shan, Chang Hong" w:date="2019-11-07T14:01:00Z">
        <w:r>
          <w:t xml:space="preserve">Editor’s </w:t>
        </w:r>
        <w:r w:rsidRPr="00BA5C1C">
          <w:rPr>
            <w:rFonts w:eastAsia="Malgun Gothic"/>
          </w:rPr>
          <w:t>note</w:t>
        </w:r>
        <w:r>
          <w:t xml:space="preserve">: Whether </w:t>
        </w:r>
      </w:ins>
      <w:ins w:id="36" w:author="Shan, Chang Hong" w:date="2019-11-07T13:58:00Z">
        <w:r w:rsidR="00810984">
          <w:t xml:space="preserve">the PC5-S </w:t>
        </w:r>
      </w:ins>
      <w:ins w:id="37" w:author="Shan, Chang Hong" w:date="2019-11-07T13:59:00Z">
        <w:r w:rsidR="00810984">
          <w:t xml:space="preserve">protocol </w:t>
        </w:r>
      </w:ins>
      <w:ins w:id="38" w:author="Shan, Chang Hong" w:date="2019-11-07T14:00:00Z">
        <w:r>
          <w:t xml:space="preserve">over PC5 communication channel </w:t>
        </w:r>
      </w:ins>
      <w:ins w:id="39" w:author="Shan, Chang Hong" w:date="2019-11-07T14:02:00Z">
        <w:r>
          <w:t xml:space="preserve">can </w:t>
        </w:r>
      </w:ins>
      <w:ins w:id="40" w:author="Shan, Chang Hong" w:date="2019-11-07T14:01:00Z">
        <w:r>
          <w:t>be</w:t>
        </w:r>
      </w:ins>
      <w:ins w:id="41" w:author="Shan, Chang Hong" w:date="2019-11-07T13:59:00Z">
        <w:r>
          <w:t xml:space="preserve"> used for</w:t>
        </w:r>
      </w:ins>
      <w:ins w:id="42" w:author="Shan, Chang Hong" w:date="2019-11-07T14:00:00Z">
        <w:r>
          <w:t xml:space="preserve"> the purpose of Prose Direct Discovery</w:t>
        </w:r>
      </w:ins>
      <w:ins w:id="43" w:author="Shan, Chang Hong" w:date="2019-11-07T15:14:00Z">
        <w:r w:rsidR="00560100">
          <w:t xml:space="preserve"> will be based on the feedback from</w:t>
        </w:r>
      </w:ins>
      <w:ins w:id="44" w:author="Shan, Chang Hong" w:date="2019-11-07T14:02:00Z">
        <w:r>
          <w:t xml:space="preserve"> RAN WGs</w:t>
        </w:r>
      </w:ins>
      <w:ins w:id="45" w:author="Shan, Chang Hong" w:date="2019-11-07T14:00:00Z">
        <w:r>
          <w:t>.</w:t>
        </w:r>
      </w:ins>
      <w:ins w:id="46" w:author="Shan, Chang Hong" w:date="2019-11-07T13:59:00Z">
        <w:r>
          <w:t xml:space="preserve"> </w:t>
        </w:r>
      </w:ins>
    </w:p>
    <w:p w:rsidR="00B330DC" w:rsidRPr="00E0470D" w:rsidRDefault="00B330DC" w:rsidP="00B330DC">
      <w:pPr>
        <w:pStyle w:val="Heading3"/>
        <w:rPr>
          <w:lang w:eastAsia="zh-CN"/>
        </w:rPr>
      </w:pPr>
      <w:bookmarkStart w:id="47" w:name="_Toc23166320"/>
      <w:r>
        <w:rPr>
          <w:rFonts w:hint="eastAsia"/>
          <w:lang w:eastAsia="zh-CN"/>
        </w:rPr>
        <w:t>4.2.2</w:t>
      </w:r>
      <w:r>
        <w:rPr>
          <w:rFonts w:hint="eastAsia"/>
          <w:lang w:eastAsia="zh-CN"/>
        </w:rPr>
        <w:tab/>
        <w:t>Reference Architecture Model</w:t>
      </w:r>
      <w:bookmarkEnd w:id="47"/>
    </w:p>
    <w:p w:rsidR="00B330DC" w:rsidRDefault="00B330DC" w:rsidP="00B330DC">
      <w:pPr>
        <w:rPr>
          <w:lang w:eastAsia="zh-CN"/>
        </w:rPr>
      </w:pPr>
      <w:bookmarkStart w:id="48" w:name="OLE_LINK78"/>
      <w:bookmarkStart w:id="49" w:name="OLE_LINK79"/>
      <w:r w:rsidRPr="00A43CB1">
        <w:rPr>
          <w:rFonts w:hint="eastAsia"/>
          <w:lang w:eastAsia="zh-CN"/>
        </w:rPr>
        <w:t>V2X architecture as defined in TS 23.287 [</w:t>
      </w:r>
      <w:r>
        <w:rPr>
          <w:rFonts w:hint="eastAsia"/>
          <w:lang w:eastAsia="zh-CN"/>
        </w:rPr>
        <w:t>5</w:t>
      </w:r>
      <w:r w:rsidRPr="00A43CB1">
        <w:rPr>
          <w:rFonts w:hint="eastAsia"/>
          <w:lang w:eastAsia="zh-CN"/>
        </w:rPr>
        <w:t>] will be used as baseline.</w:t>
      </w:r>
      <w:bookmarkEnd w:id="48"/>
      <w:bookmarkEnd w:id="49"/>
    </w:p>
    <w:p w:rsidR="00810984" w:rsidRPr="008E338E" w:rsidRDefault="00810984" w:rsidP="00B330DC">
      <w:pPr>
        <w:rPr>
          <w:b/>
          <w:lang w:eastAsia="zh-CN"/>
        </w:rPr>
      </w:pPr>
    </w:p>
    <w:p w:rsidR="002D1696" w:rsidRPr="00EE2875"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D1696" w:rsidRDefault="002D1696" w:rsidP="002D1696">
      <w:pPr>
        <w:pStyle w:val="NO"/>
        <w:ind w:left="0" w:firstLine="0"/>
        <w:rPr>
          <w:lang w:eastAsia="ko-KR"/>
        </w:rPr>
      </w:pPr>
    </w:p>
    <w:sectPr w:rsidR="002D169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867" w:rsidRDefault="00631867">
      <w:r>
        <w:separator/>
      </w:r>
    </w:p>
  </w:endnote>
  <w:endnote w:type="continuationSeparator" w:id="0">
    <w:p w:rsidR="00631867" w:rsidRDefault="0063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867" w:rsidRDefault="00631867">
      <w:r>
        <w:separator/>
      </w:r>
    </w:p>
  </w:footnote>
  <w:footnote w:type="continuationSeparator" w:id="0">
    <w:p w:rsidR="00631867" w:rsidRDefault="0063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EA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588A">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EA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4136D0"/>
    <w:multiLevelType w:val="hybridMultilevel"/>
    <w:tmpl w:val="0AD4CC0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8D70B6"/>
    <w:multiLevelType w:val="hybridMultilevel"/>
    <w:tmpl w:val="970C442C"/>
    <w:lvl w:ilvl="0" w:tplc="1F12687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1EAB"/>
    <w:rsid w:val="001A4C42"/>
    <w:rsid w:val="001A7420"/>
    <w:rsid w:val="001B6637"/>
    <w:rsid w:val="001C21C3"/>
    <w:rsid w:val="001D02C2"/>
    <w:rsid w:val="001F0C1D"/>
    <w:rsid w:val="001F1132"/>
    <w:rsid w:val="001F168B"/>
    <w:rsid w:val="001F7F17"/>
    <w:rsid w:val="002347A2"/>
    <w:rsid w:val="002675F0"/>
    <w:rsid w:val="002B6339"/>
    <w:rsid w:val="002D1696"/>
    <w:rsid w:val="002E00EE"/>
    <w:rsid w:val="002E7F8D"/>
    <w:rsid w:val="003172DC"/>
    <w:rsid w:val="0035462D"/>
    <w:rsid w:val="003765B8"/>
    <w:rsid w:val="003B2A3C"/>
    <w:rsid w:val="003C3971"/>
    <w:rsid w:val="003F3525"/>
    <w:rsid w:val="00423334"/>
    <w:rsid w:val="004345EC"/>
    <w:rsid w:val="00465515"/>
    <w:rsid w:val="004D3578"/>
    <w:rsid w:val="004E213A"/>
    <w:rsid w:val="004F0988"/>
    <w:rsid w:val="004F3340"/>
    <w:rsid w:val="005078BA"/>
    <w:rsid w:val="0053388B"/>
    <w:rsid w:val="00535773"/>
    <w:rsid w:val="00543E6C"/>
    <w:rsid w:val="00560100"/>
    <w:rsid w:val="00565087"/>
    <w:rsid w:val="00597B11"/>
    <w:rsid w:val="005A14D0"/>
    <w:rsid w:val="005A64E9"/>
    <w:rsid w:val="005D2E01"/>
    <w:rsid w:val="005D7526"/>
    <w:rsid w:val="005E4BB2"/>
    <w:rsid w:val="00602AEA"/>
    <w:rsid w:val="00614FDF"/>
    <w:rsid w:val="00631867"/>
    <w:rsid w:val="0063543D"/>
    <w:rsid w:val="00647114"/>
    <w:rsid w:val="006A323F"/>
    <w:rsid w:val="006B30D0"/>
    <w:rsid w:val="006C3D95"/>
    <w:rsid w:val="006E5C86"/>
    <w:rsid w:val="00701116"/>
    <w:rsid w:val="00713C44"/>
    <w:rsid w:val="00734A5B"/>
    <w:rsid w:val="0074026F"/>
    <w:rsid w:val="007429F6"/>
    <w:rsid w:val="00742A0D"/>
    <w:rsid w:val="00744E76"/>
    <w:rsid w:val="00755143"/>
    <w:rsid w:val="00766695"/>
    <w:rsid w:val="0076783C"/>
    <w:rsid w:val="00774DA4"/>
    <w:rsid w:val="00781F0F"/>
    <w:rsid w:val="007B600E"/>
    <w:rsid w:val="007F0F4A"/>
    <w:rsid w:val="008028A4"/>
    <w:rsid w:val="00810984"/>
    <w:rsid w:val="00830747"/>
    <w:rsid w:val="008768CA"/>
    <w:rsid w:val="008C384C"/>
    <w:rsid w:val="0090271F"/>
    <w:rsid w:val="00902E23"/>
    <w:rsid w:val="009114D7"/>
    <w:rsid w:val="0091348E"/>
    <w:rsid w:val="00917CCB"/>
    <w:rsid w:val="00942EC2"/>
    <w:rsid w:val="00967936"/>
    <w:rsid w:val="009F37B7"/>
    <w:rsid w:val="00A10F02"/>
    <w:rsid w:val="00A164B4"/>
    <w:rsid w:val="00A26956"/>
    <w:rsid w:val="00A27486"/>
    <w:rsid w:val="00A53724"/>
    <w:rsid w:val="00A56066"/>
    <w:rsid w:val="00A73129"/>
    <w:rsid w:val="00A73938"/>
    <w:rsid w:val="00A82346"/>
    <w:rsid w:val="00A92BA1"/>
    <w:rsid w:val="00AC6BC6"/>
    <w:rsid w:val="00AE65E2"/>
    <w:rsid w:val="00B15449"/>
    <w:rsid w:val="00B330DC"/>
    <w:rsid w:val="00B93086"/>
    <w:rsid w:val="00BA19ED"/>
    <w:rsid w:val="00BA4B8D"/>
    <w:rsid w:val="00BA5C1C"/>
    <w:rsid w:val="00BC0F7D"/>
    <w:rsid w:val="00BC4377"/>
    <w:rsid w:val="00BD7D31"/>
    <w:rsid w:val="00BE3255"/>
    <w:rsid w:val="00BF128E"/>
    <w:rsid w:val="00BF5D45"/>
    <w:rsid w:val="00C074DD"/>
    <w:rsid w:val="00C1496A"/>
    <w:rsid w:val="00C33079"/>
    <w:rsid w:val="00C36B6F"/>
    <w:rsid w:val="00C45231"/>
    <w:rsid w:val="00C72833"/>
    <w:rsid w:val="00C80F1D"/>
    <w:rsid w:val="00C874C9"/>
    <w:rsid w:val="00C93F40"/>
    <w:rsid w:val="00CA3D0C"/>
    <w:rsid w:val="00D57236"/>
    <w:rsid w:val="00D57972"/>
    <w:rsid w:val="00D675A9"/>
    <w:rsid w:val="00D738D6"/>
    <w:rsid w:val="00D755EB"/>
    <w:rsid w:val="00D76048"/>
    <w:rsid w:val="00D87E00"/>
    <w:rsid w:val="00D9134D"/>
    <w:rsid w:val="00DA01B6"/>
    <w:rsid w:val="00DA7A03"/>
    <w:rsid w:val="00DB1818"/>
    <w:rsid w:val="00DB588A"/>
    <w:rsid w:val="00DC309B"/>
    <w:rsid w:val="00DC4DA2"/>
    <w:rsid w:val="00DD4C17"/>
    <w:rsid w:val="00DD74A5"/>
    <w:rsid w:val="00DF2B1F"/>
    <w:rsid w:val="00DF62CD"/>
    <w:rsid w:val="00E16509"/>
    <w:rsid w:val="00E44582"/>
    <w:rsid w:val="00E77645"/>
    <w:rsid w:val="00EA15B0"/>
    <w:rsid w:val="00EA5EA7"/>
    <w:rsid w:val="00EC15E6"/>
    <w:rsid w:val="00EC4A25"/>
    <w:rsid w:val="00EF0089"/>
    <w:rsid w:val="00F025A2"/>
    <w:rsid w:val="00F04712"/>
    <w:rsid w:val="00F13360"/>
    <w:rsid w:val="00F22EC7"/>
    <w:rsid w:val="00F325C8"/>
    <w:rsid w:val="00F653B8"/>
    <w:rsid w:val="00F9008D"/>
    <w:rsid w:val="00F948F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5929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sid w:val="00BC4377"/>
    <w:pPr>
      <w:ind w:left="1701" w:hanging="1417"/>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BC4377"/>
    <w:rPr>
      <w:color w:val="FF0000"/>
      <w:lang w:eastAsia="en-US"/>
    </w:rPr>
  </w:style>
  <w:style w:type="character" w:customStyle="1" w:styleId="TAHCar">
    <w:name w:val="TAH Car"/>
    <w:link w:val="TAH"/>
    <w:rsid w:val="00BC4377"/>
    <w:rPr>
      <w:rFonts w:ascii="Arial" w:hAnsi="Arial"/>
      <w:b/>
      <w:sz w:val="18"/>
      <w:lang w:eastAsia="en-US"/>
    </w:rPr>
  </w:style>
  <w:style w:type="character" w:customStyle="1" w:styleId="B1Char">
    <w:name w:val="B1 Char"/>
    <w:link w:val="B1"/>
    <w:rsid w:val="00C874C9"/>
    <w:rPr>
      <w:lang w:eastAsia="en-US"/>
    </w:rPr>
  </w:style>
  <w:style w:type="character" w:customStyle="1" w:styleId="NOChar">
    <w:name w:val="NO Char"/>
    <w:link w:val="NO"/>
    <w:locked/>
    <w:rsid w:val="00C874C9"/>
    <w:rPr>
      <w:lang w:eastAsia="en-US"/>
    </w:rPr>
  </w:style>
  <w:style w:type="character" w:customStyle="1" w:styleId="B2Char">
    <w:name w:val="B2 Char"/>
    <w:link w:val="B2"/>
    <w:rsid w:val="00C874C9"/>
    <w:rPr>
      <w:lang w:eastAsia="en-US"/>
    </w:rPr>
  </w:style>
  <w:style w:type="character" w:customStyle="1" w:styleId="Heading2Char">
    <w:name w:val="Heading 2 Char"/>
    <w:link w:val="Heading2"/>
    <w:rsid w:val="00C874C9"/>
    <w:rPr>
      <w:rFonts w:ascii="Arial" w:hAnsi="Arial"/>
      <w:sz w:val="32"/>
      <w:lang w:eastAsia="en-US"/>
    </w:rPr>
  </w:style>
  <w:style w:type="character" w:customStyle="1" w:styleId="Heading3Char">
    <w:name w:val="Heading 3 Char"/>
    <w:link w:val="Heading3"/>
    <w:rsid w:val="00C874C9"/>
    <w:rPr>
      <w:rFonts w:ascii="Arial" w:hAnsi="Arial"/>
      <w:sz w:val="28"/>
      <w:lang w:eastAsia="en-US"/>
    </w:rPr>
  </w:style>
  <w:style w:type="paragraph" w:styleId="Caption">
    <w:name w:val="caption"/>
    <w:basedOn w:val="Normal"/>
    <w:next w:val="Normal"/>
    <w:unhideWhenUsed/>
    <w:qFormat/>
    <w:rsid w:val="003F3525"/>
    <w:pPr>
      <w:spacing w:after="200"/>
    </w:pPr>
    <w:rPr>
      <w:i/>
      <w:iCs/>
      <w:color w:val="44546A" w:themeColor="text2"/>
      <w:sz w:val="18"/>
      <w:szCs w:val="18"/>
    </w:rPr>
  </w:style>
  <w:style w:type="paragraph" w:customStyle="1" w:styleId="CRCoverPage">
    <w:name w:val="CR Cover Page"/>
    <w:link w:val="CRCoverPageChar"/>
    <w:rsid w:val="00BF5D45"/>
    <w:pPr>
      <w:spacing w:after="120"/>
    </w:pPr>
    <w:rPr>
      <w:rFonts w:ascii="Arial" w:eastAsia="MS Mincho" w:hAnsi="Arial"/>
      <w:lang w:eastAsia="en-US"/>
    </w:rPr>
  </w:style>
  <w:style w:type="character" w:customStyle="1" w:styleId="CRCoverPageChar">
    <w:name w:val="CR Cover Page Char"/>
    <w:link w:val="CRCoverPage"/>
    <w:locked/>
    <w:rsid w:val="00BF5D45"/>
    <w:rPr>
      <w:rFonts w:ascii="Arial" w:eastAsia="MS Mincho" w:hAnsi="Arial"/>
      <w:lang w:eastAsia="en-US"/>
    </w:rPr>
  </w:style>
  <w:style w:type="character" w:customStyle="1" w:styleId="EditorsNoteCharChar">
    <w:name w:val="Editor's Note Char Char"/>
    <w:rsid w:val="00B330D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87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CB7FF-EC47-411C-9D79-CD3BA860D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584</Words>
  <Characters>2977</Characters>
  <Application>Microsoft Office Word</Application>
  <DocSecurity>0</DocSecurity>
  <Lines>55</Lines>
  <Paragraphs>38</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3530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CTPClassification=CTP_NT</cp:keywords>
  <dc:description/>
  <cp:lastModifiedBy>Shan, Chang Hong</cp:lastModifiedBy>
  <cp:revision>5</cp:revision>
  <cp:lastPrinted>2019-02-25T14:05:00Z</cp:lastPrinted>
  <dcterms:created xsi:type="dcterms:W3CDTF">2019-11-07T06:20:00Z</dcterms:created>
  <dcterms:modified xsi:type="dcterms:W3CDTF">2019-11-08T03:30:00Z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8a8d9de2-6957-4c87-a40f-70f9efe1bf4c</vt:lpwstr>
  </property>
  <property fmtid="{D5CDD505-2E9C-101B-9397-08002B2CF9AE}" pid="3" name="CTP_TimeStamp">
    <vt:lpwstr>2019-11-08 03:30:34Z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