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240A4" w14:textId="57A2D63A"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D22B4D" w:rsidRPr="003E4608">
        <w:rPr>
          <w:rFonts w:ascii="Arial" w:hAnsi="Arial" w:cs="Arial"/>
          <w:b/>
          <w:bCs/>
          <w:sz w:val="24"/>
        </w:rPr>
        <w:t>12</w:t>
      </w:r>
      <w:r w:rsidR="00D22B4D">
        <w:rPr>
          <w:rFonts w:ascii="Arial" w:hAnsi="Arial" w:cs="Arial"/>
          <w:b/>
          <w:bCs/>
          <w:sz w:val="24"/>
        </w:rPr>
        <w:t>6</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bookmarkStart w:id="0" w:name="_GoBack"/>
      <w:bookmarkEnd w:id="0"/>
      <w:r w:rsidR="007433FD" w:rsidRPr="007433FD">
        <w:rPr>
          <w:rFonts w:ascii="Arial" w:hAnsi="Arial" w:cs="Arial"/>
          <w:b/>
          <w:bCs/>
          <w:sz w:val="24"/>
        </w:rPr>
        <w:t>1906</w:t>
      </w:r>
    </w:p>
    <w:p w14:paraId="7D669763" w14:textId="67E171E5" w:rsidR="00AA7B8F" w:rsidRPr="003E4608" w:rsidRDefault="00D22B4D" w:rsidP="00817841">
      <w:pPr>
        <w:pBdr>
          <w:bottom w:val="single" w:sz="6" w:space="0" w:color="auto"/>
        </w:pBdr>
        <w:tabs>
          <w:tab w:val="right" w:pos="9638"/>
        </w:tabs>
        <w:rPr>
          <w:rFonts w:ascii="Arial" w:hAnsi="Arial" w:cs="Arial"/>
          <w:b/>
          <w:bCs/>
          <w:sz w:val="24"/>
        </w:rPr>
      </w:pPr>
      <w:r>
        <w:rPr>
          <w:rFonts w:ascii="Arial" w:eastAsia="Arial Unicode MS" w:hAnsi="Arial" w:cs="Arial"/>
          <w:b/>
          <w:bCs/>
          <w:sz w:val="24"/>
        </w:rPr>
        <w:t>Feb</w:t>
      </w:r>
      <w:r w:rsidR="00687A79">
        <w:rPr>
          <w:rFonts w:ascii="Arial" w:eastAsia="Arial Unicode MS" w:hAnsi="Arial" w:cs="Arial"/>
          <w:b/>
          <w:bCs/>
          <w:sz w:val="24"/>
        </w:rPr>
        <w:t>ruary</w:t>
      </w:r>
      <w:r>
        <w:rPr>
          <w:rFonts w:ascii="Arial" w:eastAsia="Arial Unicode MS" w:hAnsi="Arial" w:cs="Arial"/>
          <w:b/>
          <w:bCs/>
          <w:sz w:val="24"/>
        </w:rPr>
        <w:t xml:space="preserve"> 26 – Mar</w:t>
      </w:r>
      <w:r w:rsidR="00687A79">
        <w:rPr>
          <w:rFonts w:ascii="Arial" w:eastAsia="Arial Unicode MS" w:hAnsi="Arial" w:cs="Arial"/>
          <w:b/>
          <w:bCs/>
          <w:sz w:val="24"/>
        </w:rPr>
        <w:t>ch</w:t>
      </w:r>
      <w:r>
        <w:rPr>
          <w:rFonts w:ascii="Arial" w:eastAsia="Arial Unicode MS" w:hAnsi="Arial" w:cs="Arial"/>
          <w:b/>
          <w:bCs/>
          <w:sz w:val="24"/>
        </w:rPr>
        <w:t xml:space="preserve"> 2, 2018</w:t>
      </w:r>
      <w:r w:rsidR="005122A8">
        <w:rPr>
          <w:rFonts w:ascii="Arial" w:hAnsi="Arial" w:cs="Arial"/>
          <w:b/>
          <w:bCs/>
          <w:sz w:val="24"/>
          <w:szCs w:val="24"/>
        </w:rPr>
        <w:t xml:space="preserve">, </w:t>
      </w:r>
      <w:r>
        <w:rPr>
          <w:rFonts w:ascii="Arial" w:hAnsi="Arial" w:cs="Arial"/>
          <w:b/>
          <w:sz w:val="24"/>
        </w:rPr>
        <w:t>Montreal, Canada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B00955">
        <w:rPr>
          <w:rFonts w:ascii="Arial" w:hAnsi="Arial" w:cs="Arial"/>
          <w:b/>
          <w:bCs/>
          <w:color w:val="0000FF"/>
        </w:rPr>
        <w:t>xxxx</w:t>
      </w:r>
      <w:r w:rsidR="0084246F" w:rsidRPr="003E4608">
        <w:rPr>
          <w:rFonts w:ascii="Arial" w:hAnsi="Arial" w:cs="Arial"/>
          <w:b/>
          <w:bCs/>
          <w:color w:val="0000FF"/>
        </w:rPr>
        <w:t>)</w:t>
      </w:r>
    </w:p>
    <w:p w14:paraId="63CA9990" w14:textId="77777777" w:rsidR="004934E0" w:rsidRPr="003E4608" w:rsidRDefault="004934E0" w:rsidP="004934E0">
      <w:pPr>
        <w:keepNext/>
      </w:pPr>
    </w:p>
    <w:p w14:paraId="6E721907"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2A371B14" w14:textId="753AE3E9"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ED547F">
        <w:rPr>
          <w:rFonts w:ascii="Arial" w:hAnsi="Arial" w:cs="Arial"/>
          <w:b/>
        </w:rPr>
        <w:t xml:space="preserve">Solution for </w:t>
      </w:r>
      <w:r w:rsidR="00F255CE">
        <w:rPr>
          <w:rFonts w:ascii="Arial" w:hAnsi="Arial" w:cs="Arial"/>
          <w:b/>
        </w:rPr>
        <w:t>High latency c</w:t>
      </w:r>
      <w:r w:rsidR="00CE5641">
        <w:rPr>
          <w:rFonts w:ascii="Arial" w:hAnsi="Arial" w:cs="Arial"/>
          <w:b/>
        </w:rPr>
        <w:t xml:space="preserve">ommunication  </w:t>
      </w:r>
    </w:p>
    <w:p w14:paraId="1F1699B9"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4113FE50" w14:textId="0F9E8C00"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F255CE">
        <w:rPr>
          <w:rFonts w:ascii="Arial" w:hAnsi="Arial" w:cs="Arial"/>
          <w:b/>
        </w:rPr>
        <w:t>9</w:t>
      </w:r>
    </w:p>
    <w:p w14:paraId="37100E11" w14:textId="5F14C9BF"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335919">
        <w:rPr>
          <w:rFonts w:ascii="Arial" w:hAnsi="Arial" w:cs="Arial"/>
          <w:b/>
        </w:rPr>
        <w:t>CI</w:t>
      </w:r>
      <w:r w:rsidR="00687A79">
        <w:rPr>
          <w:rFonts w:ascii="Arial" w:hAnsi="Arial" w:cs="Arial"/>
          <w:b/>
        </w:rPr>
        <w:t>o</w:t>
      </w:r>
      <w:r w:rsidR="00335919">
        <w:rPr>
          <w:rFonts w:ascii="Arial" w:hAnsi="Arial" w:cs="Arial"/>
          <w:b/>
        </w:rPr>
        <w:t>T</w:t>
      </w:r>
      <w:r w:rsidR="00687A79">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7DF87531" w14:textId="3C02873E" w:rsidR="00440983" w:rsidRPr="003E4608" w:rsidRDefault="0084246F">
      <w:pPr>
        <w:rPr>
          <w:rFonts w:ascii="Arial" w:hAnsi="Arial" w:cs="Arial"/>
          <w:i/>
        </w:rPr>
      </w:pPr>
      <w:r w:rsidRPr="003E4608">
        <w:rPr>
          <w:rFonts w:ascii="Arial" w:hAnsi="Arial" w:cs="Arial"/>
          <w:i/>
        </w:rPr>
        <w:t xml:space="preserve">Abstract of the contribution: </w:t>
      </w:r>
      <w:r w:rsidR="00F255CE">
        <w:rPr>
          <w:rFonts w:ascii="Arial" w:hAnsi="Arial" w:cs="Arial"/>
          <w:i/>
        </w:rPr>
        <w:t>High latency communication</w:t>
      </w:r>
      <w:r w:rsidR="00CE5641">
        <w:rPr>
          <w:rFonts w:ascii="Arial" w:hAnsi="Arial" w:cs="Arial"/>
          <w:i/>
        </w:rPr>
        <w:t xml:space="preserve"> solution added </w:t>
      </w:r>
    </w:p>
    <w:p w14:paraId="28192519" w14:textId="77777777" w:rsidR="0084246F" w:rsidRDefault="0084246F" w:rsidP="0084246F">
      <w:pPr>
        <w:pStyle w:val="Heading1"/>
      </w:pPr>
      <w:r w:rsidRPr="003E4608">
        <w:t>Proposal</w:t>
      </w:r>
    </w:p>
    <w:p w14:paraId="67B10546" w14:textId="62E2A485" w:rsidR="00335919" w:rsidRPr="00335919" w:rsidRDefault="009A03F4" w:rsidP="00335919">
      <w:r>
        <w:t xml:space="preserve">It is proposed to add the </w:t>
      </w:r>
      <w:r w:rsidR="00CE5641">
        <w:t xml:space="preserve">solution </w:t>
      </w:r>
      <w:r>
        <w:t xml:space="preserve">below for </w:t>
      </w:r>
      <w:r w:rsidR="00F255CE">
        <w:t>high latency co</w:t>
      </w:r>
      <w:r w:rsidR="00CE5641">
        <w:t>m</w:t>
      </w:r>
      <w:r w:rsidR="00F255CE">
        <w:t>m</w:t>
      </w:r>
      <w:r w:rsidR="00CE5641">
        <w:t xml:space="preserve">unication </w:t>
      </w:r>
      <w:r>
        <w:t>to the 5G CIoT TR</w:t>
      </w:r>
      <w:r w:rsidR="008D4D10">
        <w:t xml:space="preserve"> 23.724</w:t>
      </w:r>
      <w:r>
        <w:t xml:space="preserve">. </w:t>
      </w:r>
    </w:p>
    <w:p w14:paraId="0D243C6E" w14:textId="77777777" w:rsidR="00541735" w:rsidRDefault="00541735" w:rsidP="00541735">
      <w:pPr>
        <w:jc w:val="center"/>
        <w:rPr>
          <w:color w:val="FF0000"/>
          <w:sz w:val="44"/>
          <w:szCs w:val="44"/>
        </w:rPr>
      </w:pPr>
      <w:bookmarkStart w:id="1" w:name="_Toc476030922"/>
      <w:bookmarkStart w:id="2"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422EEDF3" w14:textId="77777777" w:rsidR="00CE5641" w:rsidRPr="00235394" w:rsidRDefault="00CE5641" w:rsidP="00CE5641">
      <w:pPr>
        <w:pStyle w:val="Heading1"/>
      </w:pPr>
      <w:bookmarkStart w:id="3" w:name="_Toc500949096"/>
      <w:bookmarkStart w:id="4" w:name="_Toc500949090"/>
      <w:bookmarkEnd w:id="1"/>
      <w:bookmarkEnd w:id="2"/>
      <w:r>
        <w:t>6</w:t>
      </w:r>
      <w:r w:rsidRPr="00235394">
        <w:tab/>
      </w:r>
      <w:r>
        <w:t>Solutions</w:t>
      </w:r>
      <w:bookmarkEnd w:id="3"/>
    </w:p>
    <w:p w14:paraId="1D6B60A4" w14:textId="5CEC8C05" w:rsidR="00CE5641" w:rsidRDefault="00CE5641" w:rsidP="00CE5641">
      <w:pPr>
        <w:pStyle w:val="Heading2"/>
      </w:pPr>
      <w:bookmarkStart w:id="5" w:name="_Toc500949097"/>
      <w:bookmarkStart w:id="6" w:name="_Toc435670436"/>
      <w:bookmarkStart w:id="7" w:name="_Toc436124714"/>
      <w:bookmarkStart w:id="8" w:name="_Toc48418114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r w:rsidR="00F255CE">
        <w:t>High latency c</w:t>
      </w:r>
      <w:r>
        <w:t>ommunication</w:t>
      </w:r>
      <w:bookmarkEnd w:id="5"/>
    </w:p>
    <w:p w14:paraId="3B67337E" w14:textId="77777777" w:rsidR="00CE5641" w:rsidRDefault="00CE5641" w:rsidP="00CE5641">
      <w:pPr>
        <w:pStyle w:val="Heading3"/>
      </w:pPr>
      <w:bookmarkStart w:id="9" w:name="_Toc500949098"/>
      <w:r>
        <w:t>6</w:t>
      </w:r>
      <w:r w:rsidRPr="0066733F">
        <w:t>.</w:t>
      </w:r>
      <w:r>
        <w:rPr>
          <w:rFonts w:hint="eastAsia"/>
        </w:rPr>
        <w:t>X</w:t>
      </w:r>
      <w:r w:rsidRPr="0066733F">
        <w:t>.</w:t>
      </w:r>
      <w:r>
        <w:rPr>
          <w:rFonts w:hint="eastAsia"/>
        </w:rPr>
        <w:t>1</w:t>
      </w:r>
      <w:r w:rsidRPr="00F94D0B">
        <w:rPr>
          <w:rFonts w:hint="eastAsia"/>
        </w:rPr>
        <w:tab/>
      </w:r>
      <w:r>
        <w:t>Introduction</w:t>
      </w:r>
      <w:bookmarkEnd w:id="9"/>
    </w:p>
    <w:p w14:paraId="012F404B" w14:textId="77777777" w:rsidR="00CE5641" w:rsidRDefault="00CE5641" w:rsidP="00CE5641">
      <w:pPr>
        <w:pStyle w:val="EditorsNote"/>
        <w:rPr>
          <w:lang w:val="en-US"/>
        </w:rPr>
      </w:pPr>
      <w:r>
        <w:t>Editor's Note:</w:t>
      </w:r>
      <w:r>
        <w:tab/>
      </w:r>
      <w:r>
        <w:rPr>
          <w:lang w:val="en-US"/>
        </w:rPr>
        <w:t>This clause lists the key issue(s) addressed by this solution.</w:t>
      </w:r>
    </w:p>
    <w:p w14:paraId="0CC236B8" w14:textId="306B861C" w:rsidR="00CE5641" w:rsidRDefault="00CE5641" w:rsidP="00CE5641">
      <w:pPr>
        <w:rPr>
          <w:lang w:val="en-US"/>
        </w:rPr>
      </w:pPr>
      <w:r>
        <w:rPr>
          <w:lang w:val="en-US"/>
        </w:rPr>
        <w:t xml:space="preserve">This clause addresses the </w:t>
      </w:r>
      <w:r w:rsidR="00F255CE">
        <w:rPr>
          <w:lang w:val="en-US"/>
        </w:rPr>
        <w:t>high latency</w:t>
      </w:r>
      <w:r w:rsidRPr="008D4D10">
        <w:t xml:space="preserve"> </w:t>
      </w:r>
      <w:r>
        <w:t>communication</w:t>
      </w:r>
      <w:r>
        <w:rPr>
          <w:lang w:val="en-US"/>
        </w:rPr>
        <w:t xml:space="preserve"> key issue #X.</w:t>
      </w:r>
    </w:p>
    <w:p w14:paraId="11B9F08A" w14:textId="61F3C03F" w:rsidR="00CE5641" w:rsidRDefault="00CE5641" w:rsidP="00CE5641">
      <w:pPr>
        <w:pStyle w:val="Heading3"/>
      </w:pPr>
      <w:bookmarkStart w:id="10" w:name="_Toc500949099"/>
      <w:r>
        <w:t>6</w:t>
      </w:r>
      <w:r w:rsidRPr="0066733F">
        <w:t>.</w:t>
      </w:r>
      <w:r>
        <w:rPr>
          <w:rFonts w:hint="eastAsia"/>
        </w:rPr>
        <w:t>X</w:t>
      </w:r>
      <w:r w:rsidRPr="0066733F">
        <w:t>.</w:t>
      </w:r>
      <w:r>
        <w:t>2</w:t>
      </w:r>
      <w:r w:rsidRPr="00F94D0B">
        <w:rPr>
          <w:rFonts w:hint="eastAsia"/>
        </w:rPr>
        <w:tab/>
      </w:r>
      <w:r w:rsidR="00ED547F">
        <w:t xml:space="preserve">High Latency </w:t>
      </w:r>
      <w:r>
        <w:t xml:space="preserve">Functional </w:t>
      </w:r>
      <w:r>
        <w:rPr>
          <w:rFonts w:hint="eastAsia"/>
        </w:rPr>
        <w:t>Description</w:t>
      </w:r>
      <w:bookmarkEnd w:id="10"/>
    </w:p>
    <w:p w14:paraId="254D85E2" w14:textId="77777777" w:rsidR="00CE5641" w:rsidRDefault="00CE5641" w:rsidP="00CE5641">
      <w:pPr>
        <w:pStyle w:val="EditorsNote"/>
      </w:pPr>
      <w:r>
        <w:t>Editor's Note:</w:t>
      </w:r>
      <w:r>
        <w:tab/>
      </w:r>
      <w:r>
        <w:rPr>
          <w:lang w:val="en-US"/>
        </w:rPr>
        <w:t>This clause outlines solution principles and documents any assumptions made</w:t>
      </w:r>
      <w:r>
        <w:t>.</w:t>
      </w:r>
    </w:p>
    <w:p w14:paraId="4454EF14" w14:textId="5EE36066" w:rsidR="00D25BB3" w:rsidRDefault="00D25BB3" w:rsidP="00E1667A">
      <w:bookmarkStart w:id="11" w:name="_Toc500949100"/>
      <w:r>
        <w:t>Functions for High latency communication may be used to handle mobile terminated (MT) communication with UEs being unreachable while using power saving functions e.g. UE Power Saving Mode</w:t>
      </w:r>
      <w:r w:rsidR="005D0F77">
        <w:t xml:space="preserve">, </w:t>
      </w:r>
      <w:r>
        <w:t>extended idle mode DRX</w:t>
      </w:r>
      <w:r w:rsidR="005D0F77">
        <w:t xml:space="preserve"> or MICO</w:t>
      </w:r>
      <w:r>
        <w:t>. "High latency" refers to the initial response time before normal exchange of packets is established. That is, the time it takes before a UE has woken up from its power saving state and responded to the initial downlink packet(s).</w:t>
      </w:r>
    </w:p>
    <w:p w14:paraId="53F6218A" w14:textId="6EE0D488" w:rsidR="00AA0A5F" w:rsidRPr="004A2D4C" w:rsidRDefault="00AA0A5F" w:rsidP="00E1667A">
      <w:pPr>
        <w:rPr>
          <w:color w:val="auto"/>
          <w:lang w:eastAsia="en-US"/>
        </w:rPr>
      </w:pPr>
      <w:r>
        <w:rPr>
          <w:color w:val="auto"/>
          <w:lang w:eastAsia="en-US"/>
        </w:rPr>
        <w:t xml:space="preserve">High latency communication is handled by extended buffering of downlink data in the UPF/SMF. Optionally High latency communication can also be handled by notification procedures. </w:t>
      </w:r>
    </w:p>
    <w:p w14:paraId="0C72D746" w14:textId="5DAFE462" w:rsidR="00E1667A" w:rsidRPr="00E1667A" w:rsidRDefault="00E1667A" w:rsidP="00E1667A">
      <w:pPr>
        <w:rPr>
          <w:strike/>
        </w:rPr>
      </w:pPr>
      <w:r w:rsidRPr="00751287">
        <w:t xml:space="preserve">High latency communication by extended buffering of downlink data in the </w:t>
      </w:r>
      <w:r>
        <w:t xml:space="preserve">UPF/SMF </w:t>
      </w:r>
      <w:r w:rsidR="00AA0A5F">
        <w:t xml:space="preserve">is </w:t>
      </w:r>
      <w:r>
        <w:t>controlled by the AMF/SMF</w:t>
      </w:r>
      <w:r w:rsidRPr="00751287">
        <w:t xml:space="preserve">. The </w:t>
      </w:r>
      <w:r>
        <w:t>AMF asks the UPF/SMF, via SMF,</w:t>
      </w:r>
      <w:r w:rsidRPr="00751287">
        <w:t xml:space="preserve"> to buffer downlink data until the UE is expected to wake up from its power saving state. If a </w:t>
      </w:r>
      <w:r>
        <w:t>SMF/UPF</w:t>
      </w:r>
      <w:r w:rsidRPr="00751287">
        <w:t xml:space="preserve"> change is invoked, the buffered packets are forwarded and will not be lost. The number of packets to buffer is decided by the </w:t>
      </w:r>
      <w:r>
        <w:t>SMF/UPF</w:t>
      </w:r>
      <w:r w:rsidRPr="00751287">
        <w:t xml:space="preserve">, but the </w:t>
      </w:r>
      <w:r>
        <w:t>AMF</w:t>
      </w:r>
      <w:r w:rsidRPr="00751287">
        <w:t xml:space="preserve"> may optionally provide </w:t>
      </w:r>
      <w:r>
        <w:t>supporting information.</w:t>
      </w:r>
    </w:p>
    <w:p w14:paraId="5B73D705" w14:textId="191941BB" w:rsidR="00E1667A" w:rsidRPr="00751287" w:rsidRDefault="00B56EF4" w:rsidP="00E1667A">
      <w:r>
        <w:t xml:space="preserve">An SCS/AS may optionally use </w:t>
      </w:r>
      <w:r w:rsidR="00AA0A5F" w:rsidRPr="00751287">
        <w:t>notific</w:t>
      </w:r>
      <w:r w:rsidR="00AA0A5F">
        <w:t xml:space="preserve">ation procedures </w:t>
      </w:r>
      <w:r>
        <w:t xml:space="preserve">to handle </w:t>
      </w:r>
      <w:r w:rsidR="00E1667A" w:rsidRPr="00751287">
        <w:t xml:space="preserve">High latency communication </w:t>
      </w:r>
      <w:r w:rsidR="0015075E">
        <w:t>(see clause 6.X.4</w:t>
      </w:r>
      <w:r w:rsidR="00ED547F">
        <w:t xml:space="preserve">). </w:t>
      </w:r>
      <w:r w:rsidR="00E1667A" w:rsidRPr="00751287">
        <w:t xml:space="preserve">The SCS/AS requests </w:t>
      </w:r>
      <w:r>
        <w:t xml:space="preserve">to receive </w:t>
      </w:r>
      <w:r w:rsidR="00E1667A" w:rsidRPr="00751287">
        <w:t xml:space="preserve">notification when a UE wakes up from its power saving state </w:t>
      </w:r>
      <w:r>
        <w:t>to</w:t>
      </w:r>
      <w:r w:rsidR="00E1667A" w:rsidRPr="00751287">
        <w:t xml:space="preserve"> </w:t>
      </w:r>
      <w:r>
        <w:t xml:space="preserve">be able to </w:t>
      </w:r>
      <w:r w:rsidR="00E1667A" w:rsidRPr="00751287">
        <w:t xml:space="preserve">send downlink data to the UE when the UE </w:t>
      </w:r>
      <w:r>
        <w:t>becomes</w:t>
      </w:r>
      <w:r w:rsidR="00E1667A" w:rsidRPr="00751287">
        <w:t xml:space="preserve"> reachable. Especially for </w:t>
      </w:r>
      <w:r w:rsidR="0015075E">
        <w:t xml:space="preserve">long latencies (e.g. </w:t>
      </w:r>
      <w:r w:rsidR="00E1667A" w:rsidRPr="00751287">
        <w:t>infrequent mobile terminated communication</w:t>
      </w:r>
      <w:r w:rsidR="0015075E">
        <w:t>) this is</w:t>
      </w:r>
      <w:r w:rsidR="00E1667A" w:rsidRPr="00751287">
        <w:t xml:space="preserve"> suitable. This notification procedure </w:t>
      </w:r>
      <w:r w:rsidR="00C23B87">
        <w:t xml:space="preserve">can be triggered based on following </w:t>
      </w:r>
      <w:r w:rsidR="0092132F">
        <w:t>monitoring events (see clause 4.15.3.1 in TS 23.502)</w:t>
      </w:r>
      <w:r w:rsidR="00E1667A" w:rsidRPr="00751287">
        <w:t>:</w:t>
      </w:r>
    </w:p>
    <w:p w14:paraId="060CCFC9" w14:textId="77777777" w:rsidR="00E1667A" w:rsidRPr="00751287" w:rsidRDefault="00E1667A" w:rsidP="00E1667A">
      <w:pPr>
        <w:pStyle w:val="B1"/>
      </w:pPr>
      <w:r w:rsidRPr="00751287">
        <w:t>-</w:t>
      </w:r>
      <w:r w:rsidRPr="00751287">
        <w:tab/>
        <w:t xml:space="preserve">Monitoring event: UE </w:t>
      </w:r>
      <w:r w:rsidRPr="00751287">
        <w:rPr>
          <w:noProof/>
        </w:rPr>
        <w:t>Reachability</w:t>
      </w:r>
      <w:r w:rsidRPr="00751287">
        <w:t>; or</w:t>
      </w:r>
    </w:p>
    <w:p w14:paraId="348BF3E3" w14:textId="77777777" w:rsidR="00E1667A" w:rsidRPr="00751287" w:rsidRDefault="00E1667A" w:rsidP="00E1667A">
      <w:pPr>
        <w:pStyle w:val="B1"/>
      </w:pPr>
      <w:r w:rsidRPr="00751287">
        <w:lastRenderedPageBreak/>
        <w:t>-</w:t>
      </w:r>
      <w:r w:rsidRPr="00751287">
        <w:tab/>
        <w:t>Monitoring event: Availability after DDN failure.</w:t>
      </w:r>
    </w:p>
    <w:p w14:paraId="6CBD7BDD" w14:textId="2D1D79D4" w:rsidR="00B24F19" w:rsidRDefault="00E1667A" w:rsidP="00B24F19">
      <w:r w:rsidRPr="00751287">
        <w:t xml:space="preserve">An SCS/AS may request a one-time "UE </w:t>
      </w:r>
      <w:r w:rsidRPr="00751287">
        <w:rPr>
          <w:noProof/>
        </w:rPr>
        <w:t>Reachability</w:t>
      </w:r>
      <w:r w:rsidRPr="00751287">
        <w:t xml:space="preserve">" notification when it wants to send data to the UE. </w:t>
      </w:r>
      <w:r w:rsidR="004E1ED4" w:rsidRPr="00751287">
        <w:t>Alternatively,</w:t>
      </w:r>
      <w:r w:rsidRPr="00751287">
        <w:t xml:space="preserve"> the SCS/AS may request repeated "Availability after DDN failure" notifications where each notification is triggered by a DDN failure i.e. the SCS/AS sends a downlink packet which is discarded by </w:t>
      </w:r>
      <w:r w:rsidR="0092132F">
        <w:t>SMF/UPF</w:t>
      </w:r>
      <w:r w:rsidRPr="00751287">
        <w:t xml:space="preserve"> but which triggers the </w:t>
      </w:r>
      <w:r w:rsidR="0092132F">
        <w:t>AMF</w:t>
      </w:r>
      <w:r w:rsidRPr="00751287">
        <w:t xml:space="preserve"> to send an event notification to the SCS/AS next time the UE wakes up.</w:t>
      </w:r>
    </w:p>
    <w:p w14:paraId="35D3EF95" w14:textId="51358E7C" w:rsidR="00E1667A" w:rsidRDefault="00E1667A" w:rsidP="00E1667A">
      <w:r w:rsidRPr="00751287">
        <w:t>The tools for High latency communication make the behaviour of the 3GPP network predictable when sending mobile terminated data to UEs applying power saving functions. The network will deliver downlink packets with high reliability for both stationary and mobile UEs when the UE wakes up from its power saving state. Therefore SCS/AS can adapt its retransmissions to reduce the load on both the SCS/AS itself and the network.</w:t>
      </w:r>
    </w:p>
    <w:p w14:paraId="0EA81BAB" w14:textId="285E9237" w:rsidR="007619A8" w:rsidRDefault="007619A8" w:rsidP="007619A8">
      <w:pPr>
        <w:pStyle w:val="EditorsNote"/>
        <w:rPr>
          <w:lang w:val="en-US"/>
        </w:rPr>
      </w:pPr>
      <w:r>
        <w:t>Editor's Note:</w:t>
      </w:r>
      <w:r>
        <w:tab/>
      </w:r>
      <w:r>
        <w:rPr>
          <w:lang w:val="en-US"/>
        </w:rPr>
        <w:t>High Latency in relation to RRC Inactive is FFS</w:t>
      </w:r>
    </w:p>
    <w:p w14:paraId="05E84A11" w14:textId="77777777" w:rsidR="00CE5641" w:rsidRDefault="00CE5641" w:rsidP="00CE5641">
      <w:pPr>
        <w:pStyle w:val="Heading3"/>
      </w:pPr>
      <w:r>
        <w:t>6</w:t>
      </w:r>
      <w:r w:rsidRPr="0066733F">
        <w:t>.</w:t>
      </w:r>
      <w:r>
        <w:rPr>
          <w:rFonts w:hint="eastAsia"/>
        </w:rPr>
        <w:t>X</w:t>
      </w:r>
      <w:r w:rsidRPr="0066733F">
        <w:t>.</w:t>
      </w:r>
      <w:r>
        <w:t>3</w:t>
      </w:r>
      <w:r w:rsidRPr="00F94D0B">
        <w:rPr>
          <w:rFonts w:hint="eastAsia"/>
        </w:rPr>
        <w:tab/>
      </w:r>
      <w:bookmarkStart w:id="12" w:name="_Hlk500857577"/>
      <w:r>
        <w:t>Support of EPC interworking</w:t>
      </w:r>
      <w:bookmarkEnd w:id="11"/>
      <w:bookmarkEnd w:id="12"/>
    </w:p>
    <w:p w14:paraId="3B6E2D6A" w14:textId="77777777" w:rsidR="00CE5641" w:rsidRDefault="00CE5641" w:rsidP="00CE5641">
      <w:pPr>
        <w:pStyle w:val="EditorsNote"/>
      </w:pPr>
      <w:r>
        <w:t>Editor's Note:</w:t>
      </w:r>
      <w:r>
        <w:tab/>
      </w:r>
      <w:r>
        <w:rPr>
          <w:lang w:val="en-US"/>
        </w:rPr>
        <w:t>This clause describes if and how EPC-5GC interworking is supported by this solution</w:t>
      </w:r>
      <w:r>
        <w:t>.</w:t>
      </w:r>
    </w:p>
    <w:p w14:paraId="0CD1210A" w14:textId="67BB1E64" w:rsidR="00CE5641" w:rsidRDefault="00CE5641" w:rsidP="00CE5641">
      <w:pPr>
        <w:pStyle w:val="Heading3"/>
      </w:pPr>
      <w:bookmarkStart w:id="13" w:name="_Toc500949101"/>
      <w:r>
        <w:t>6.X.4</w:t>
      </w:r>
      <w:r>
        <w:tab/>
      </w:r>
      <w:r w:rsidR="007F51E5">
        <w:t xml:space="preserve">High latency communication </w:t>
      </w:r>
      <w:r w:rsidR="007619A8">
        <w:t>p</w:t>
      </w:r>
      <w:r>
        <w:t>rocedures</w:t>
      </w:r>
      <w:bookmarkEnd w:id="13"/>
    </w:p>
    <w:p w14:paraId="4DED34D4" w14:textId="77777777" w:rsidR="00CE5641" w:rsidRDefault="00CE5641" w:rsidP="00CE5641">
      <w:pPr>
        <w:pStyle w:val="EditorsNote"/>
      </w:pPr>
      <w:r w:rsidRPr="00CF6B4A">
        <w:t>Editor</w:t>
      </w:r>
      <w:r>
        <w:t>'</w:t>
      </w:r>
      <w:r w:rsidRPr="00CF6B4A">
        <w:t xml:space="preserve">s Note: </w:t>
      </w:r>
      <w:r>
        <w:rPr>
          <w:lang w:val="en-US"/>
        </w:rPr>
        <w:t xml:space="preserve">This clause describes </w:t>
      </w:r>
      <w:r>
        <w:rPr>
          <w:rFonts w:hint="eastAsia"/>
          <w:lang w:eastAsia="ko-KR"/>
        </w:rPr>
        <w:t xml:space="preserve">high-level </w:t>
      </w:r>
      <w:r>
        <w:t>procedures and information flows for the solution.</w:t>
      </w:r>
    </w:p>
    <w:p w14:paraId="40E5A9FE" w14:textId="1DAEDA85" w:rsidR="007619A8" w:rsidRDefault="007619A8" w:rsidP="00AA0A5F">
      <w:pPr>
        <w:pStyle w:val="Heading4"/>
      </w:pPr>
      <w:r>
        <w:t>6.X.4.1</w:t>
      </w:r>
      <w:r>
        <w:tab/>
        <w:t xml:space="preserve">Extended buffering </w:t>
      </w:r>
    </w:p>
    <w:p w14:paraId="45B75A34" w14:textId="56D52549" w:rsidR="007619A8" w:rsidRDefault="007619A8" w:rsidP="007619A8">
      <w:r>
        <w:t>AMF provides buffering related support information towards SMF/UPF.</w:t>
      </w:r>
    </w:p>
    <w:p w14:paraId="260C4A12" w14:textId="54735D36" w:rsidR="007619A8" w:rsidRDefault="007619A8" w:rsidP="007619A8">
      <w:r>
        <w:t>For UE in CM-IDLE mode, AMF provides buffering support information to SMF/UPF based on the NAS level information negotiated between UE and AMF.</w:t>
      </w:r>
    </w:p>
    <w:p w14:paraId="40824B76" w14:textId="77777777" w:rsidR="007619A8" w:rsidRDefault="007619A8" w:rsidP="007619A8">
      <w:pPr>
        <w:pStyle w:val="B1"/>
      </w:pPr>
      <w:r>
        <w:t>-</w:t>
      </w:r>
      <w:r>
        <w:tab/>
        <w:t>MICO related parameters</w:t>
      </w:r>
    </w:p>
    <w:p w14:paraId="6195CD2D" w14:textId="2C538893" w:rsidR="007619A8" w:rsidRDefault="007619A8" w:rsidP="007619A8">
      <w:pPr>
        <w:pStyle w:val="B1"/>
      </w:pPr>
      <w:r>
        <w:t>-</w:t>
      </w:r>
      <w:r>
        <w:tab/>
        <w:t>PSM related parameters (related to KI 3)</w:t>
      </w:r>
    </w:p>
    <w:p w14:paraId="4AED12FC" w14:textId="708DE0E7" w:rsidR="007619A8" w:rsidRDefault="007619A8" w:rsidP="007619A8">
      <w:pPr>
        <w:pStyle w:val="B1"/>
      </w:pPr>
      <w:r>
        <w:t>-</w:t>
      </w:r>
      <w:r>
        <w:tab/>
        <w:t>eDRX related parameters (related to KI 3)</w:t>
      </w:r>
    </w:p>
    <w:p w14:paraId="0DF9E4F3" w14:textId="289CE3FD" w:rsidR="00AA0A5F" w:rsidRDefault="00AA0A5F" w:rsidP="00AA0A5F">
      <w:r>
        <w:t>A UE using MICO mode is assumed to be able to benefit from Extended buffering. Any DL data being buffered for the UE can be delivered to the UE when it contacts the network.</w:t>
      </w:r>
    </w:p>
    <w:p w14:paraId="7CBB64E9" w14:textId="25F5FF04" w:rsidR="007619A8" w:rsidRDefault="007619A8" w:rsidP="007619A8">
      <w:pPr>
        <w:pStyle w:val="EditorsNote"/>
        <w:ind w:left="851"/>
      </w:pPr>
      <w:r>
        <w:t xml:space="preserve">Editor’s Note: The details for </w:t>
      </w:r>
      <w:r w:rsidR="00AA0A5F">
        <w:t xml:space="preserve">the handling of </w:t>
      </w:r>
      <w:r>
        <w:t>extended buffering</w:t>
      </w:r>
      <w:r w:rsidR="00AA0A5F">
        <w:t xml:space="preserve"> is FFS and is dependent on KI 3 Power saving functions.</w:t>
      </w:r>
      <w:r>
        <w:t xml:space="preserve">  </w:t>
      </w:r>
    </w:p>
    <w:p w14:paraId="79CAD486" w14:textId="77777777" w:rsidR="007619A8" w:rsidRDefault="007619A8" w:rsidP="007619A8">
      <w:pPr>
        <w:pStyle w:val="EditorsNote"/>
        <w:ind w:left="851"/>
      </w:pPr>
      <w:r>
        <w:t>Editor’s Note: It is FFS how UE in CM-CONNECTED with RRC inactive state is handled.</w:t>
      </w:r>
    </w:p>
    <w:p w14:paraId="751D829A" w14:textId="77777777" w:rsidR="00AA0A5F" w:rsidRDefault="00523B76" w:rsidP="00E67FFD">
      <w:pPr>
        <w:pStyle w:val="Heading4"/>
        <w:ind w:left="0" w:firstLine="0"/>
      </w:pPr>
      <w:r>
        <w:t>6.X.</w:t>
      </w:r>
      <w:r w:rsidR="00AA23FA">
        <w:t>4</w:t>
      </w:r>
      <w:r>
        <w:t>.</w:t>
      </w:r>
      <w:r w:rsidR="00AA0A5F">
        <w:t>2</w:t>
      </w:r>
      <w:r>
        <w:tab/>
      </w:r>
      <w:bookmarkStart w:id="14" w:name="_Toc485036316"/>
      <w:r w:rsidR="00AA0A5F">
        <w:t>Notification procedures</w:t>
      </w:r>
    </w:p>
    <w:bookmarkEnd w:id="14"/>
    <w:p w14:paraId="35CC0DF9" w14:textId="616D4986" w:rsidR="00194120" w:rsidRDefault="006A1277" w:rsidP="00194120">
      <w:pPr>
        <w:pStyle w:val="Heading5"/>
      </w:pPr>
      <w:r>
        <w:t>6.X.4.</w:t>
      </w:r>
      <w:r w:rsidR="004A63F0">
        <w:t>2</w:t>
      </w:r>
      <w:r>
        <w:t>.1</w:t>
      </w:r>
      <w:r>
        <w:tab/>
      </w:r>
      <w:r w:rsidR="00ED547F">
        <w:t>C</w:t>
      </w:r>
      <w:r w:rsidR="007F51E5">
        <w:t xml:space="preserve">onfiguration </w:t>
      </w:r>
      <w:r w:rsidR="004A63F0">
        <w:t xml:space="preserve">of notifications </w:t>
      </w:r>
      <w:r w:rsidR="007F51E5">
        <w:t>via UDM</w:t>
      </w:r>
    </w:p>
    <w:p w14:paraId="7FFFABE6" w14:textId="714BFA24" w:rsidR="00063B31" w:rsidRDefault="00063B31" w:rsidP="00063B31">
      <w:r>
        <w:t xml:space="preserve">Figure </w:t>
      </w:r>
      <w:r w:rsidR="00983D97">
        <w:t xml:space="preserve">below </w:t>
      </w:r>
      <w:r>
        <w:t xml:space="preserve">illustrates the procedure of configuring monitoring </w:t>
      </w:r>
      <w:r w:rsidR="006B2802">
        <w:t xml:space="preserve">events parameters </w:t>
      </w:r>
      <w:r>
        <w:t xml:space="preserve">at the </w:t>
      </w:r>
      <w:r w:rsidR="00983D97">
        <w:t>UDM</w:t>
      </w:r>
      <w:r>
        <w:t xml:space="preserve"> or the </w:t>
      </w:r>
      <w:r w:rsidR="00983D97">
        <w:t>AMF</w:t>
      </w:r>
      <w:r>
        <w:t xml:space="preserve">. The procedure is </w:t>
      </w:r>
      <w:r w:rsidR="00983D97">
        <w:t>similar to external parameter provisioning in TS 23.502 clause 4.15.6.2</w:t>
      </w:r>
    </w:p>
    <w:p w14:paraId="0E72A658" w14:textId="69B0C20B" w:rsidR="00063B31" w:rsidRDefault="00063B31" w:rsidP="00063B31">
      <w:r>
        <w:t>The procedure is also used for replacing and deleting a monitoring event configuration.</w:t>
      </w:r>
    </w:p>
    <w:p w14:paraId="51EAF0FA" w14:textId="0DCD3BD9" w:rsidR="004379C9" w:rsidRDefault="004379C9" w:rsidP="004379C9">
      <w:pPr>
        <w:pStyle w:val="EditorsNote"/>
        <w:rPr>
          <w:lang w:val="en-US"/>
        </w:rPr>
      </w:pPr>
      <w:r>
        <w:t xml:space="preserve">Editor's Note: If this existing procedure shall be updated for </w:t>
      </w:r>
      <w:r>
        <w:rPr>
          <w:lang w:val="en-US"/>
        </w:rPr>
        <w:t>High Latency or a new procedure defined is FFS</w:t>
      </w:r>
    </w:p>
    <w:p w14:paraId="3D111A94" w14:textId="77777777" w:rsidR="004379C9" w:rsidRPr="004379C9" w:rsidRDefault="004379C9" w:rsidP="00063B31">
      <w:pPr>
        <w:rPr>
          <w:lang w:val="en-US"/>
        </w:rPr>
      </w:pPr>
    </w:p>
    <w:bookmarkStart w:id="15" w:name="_MON_1579435765"/>
    <w:bookmarkEnd w:id="15"/>
    <w:p w14:paraId="7AE32468" w14:textId="618151F7" w:rsidR="00F20B86" w:rsidRDefault="00687A79" w:rsidP="00063B31">
      <w:r w:rsidRPr="00050CA8">
        <w:object w:dxaOrig="8931" w:dyaOrig="3683" w14:anchorId="5266E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72.5pt" o:ole="">
            <v:imagedata r:id="rId8" o:title=""/>
          </v:shape>
          <o:OLEObject Type="Embed" ProgID="Word.Picture.8" ShapeID="_x0000_i1025" DrawAspect="Content" ObjectID="_1580641845" r:id="rId9"/>
        </w:object>
      </w:r>
    </w:p>
    <w:p w14:paraId="5F644752" w14:textId="0108854A" w:rsidR="00063B31" w:rsidRDefault="00063B31" w:rsidP="00063B31">
      <w:pPr>
        <w:pStyle w:val="TH"/>
      </w:pPr>
    </w:p>
    <w:p w14:paraId="25110E53" w14:textId="055B8F3C" w:rsidR="00063B31" w:rsidRDefault="00063B31" w:rsidP="00063B31">
      <w:pPr>
        <w:pStyle w:val="TF"/>
      </w:pPr>
      <w:r>
        <w:t xml:space="preserve">Figure: Monitoring event </w:t>
      </w:r>
      <w:r w:rsidR="006B2802">
        <w:t xml:space="preserve">parameters </w:t>
      </w:r>
      <w:r>
        <w:t xml:space="preserve">configuration and deletion via </w:t>
      </w:r>
      <w:r w:rsidR="006B2802">
        <w:t xml:space="preserve">UDM </w:t>
      </w:r>
      <w:r>
        <w:t>procedure</w:t>
      </w:r>
    </w:p>
    <w:p w14:paraId="7EF1FAFE" w14:textId="3FBE837A" w:rsidR="00257488" w:rsidRPr="00050CA8" w:rsidRDefault="00257488" w:rsidP="00257488">
      <w:pPr>
        <w:pStyle w:val="B1"/>
        <w:rPr>
          <w:rFonts w:eastAsia="SimSun"/>
        </w:rPr>
      </w:pPr>
      <w:r w:rsidRPr="00050CA8">
        <w:rPr>
          <w:rFonts w:eastAsia="SimSun"/>
        </w:rPr>
        <w:t>1.</w:t>
      </w:r>
      <w:r w:rsidRPr="00050CA8">
        <w:rPr>
          <w:rFonts w:eastAsia="SimSun"/>
        </w:rPr>
        <w:tab/>
        <w:t>AF</w:t>
      </w:r>
      <w:r>
        <w:rPr>
          <w:rFonts w:eastAsia="SimSun"/>
        </w:rPr>
        <w:t xml:space="preserve"> (SCS/AS)</w:t>
      </w:r>
      <w:r w:rsidRPr="00050CA8">
        <w:rPr>
          <w:rFonts w:eastAsia="SimSun"/>
        </w:rPr>
        <w:t xml:space="preserve"> provides one or more </w:t>
      </w:r>
      <w:r>
        <w:rPr>
          <w:rFonts w:eastAsia="SimSun"/>
        </w:rPr>
        <w:t xml:space="preserve">configuration </w:t>
      </w:r>
      <w:r w:rsidRPr="00050CA8">
        <w:rPr>
          <w:rFonts w:eastAsia="SimSun"/>
        </w:rPr>
        <w:t xml:space="preserve">parameter(s) </w:t>
      </w:r>
      <w:r>
        <w:rPr>
          <w:rFonts w:eastAsia="SimSun"/>
        </w:rPr>
        <w:t xml:space="preserve">related to monitoring even for HLCOM </w:t>
      </w:r>
      <w:r w:rsidRPr="00050CA8">
        <w:rPr>
          <w:rFonts w:eastAsia="SimSun"/>
        </w:rPr>
        <w:t>to be updated in Nnef_ParameterProvision_UpdateRequest to the NEF.</w:t>
      </w:r>
    </w:p>
    <w:p w14:paraId="2436D9A3" w14:textId="561537EB" w:rsidR="00257488" w:rsidRDefault="00257488" w:rsidP="00257488">
      <w:pPr>
        <w:pStyle w:val="B1"/>
        <w:rPr>
          <w:rFonts w:eastAsia="SimSun"/>
        </w:rPr>
      </w:pPr>
      <w:r w:rsidRPr="00050CA8">
        <w:rPr>
          <w:rFonts w:eastAsia="SimSun"/>
        </w:rPr>
        <w:tab/>
        <w:t xml:space="preserve">The </w:t>
      </w:r>
      <w:r>
        <w:rPr>
          <w:rFonts w:eastAsia="SimSun"/>
        </w:rPr>
        <w:t>PU</w:t>
      </w:r>
      <w:r w:rsidRPr="00050CA8">
        <w:rPr>
          <w:rFonts w:eastAsia="SimSun"/>
        </w:rPr>
        <w:t>I identifies</w:t>
      </w:r>
      <w:r w:rsidR="00E300E2">
        <w:rPr>
          <w:rFonts w:eastAsia="SimSun"/>
        </w:rPr>
        <w:t xml:space="preserve"> </w:t>
      </w:r>
      <w:r w:rsidRPr="00050CA8">
        <w:rPr>
          <w:rFonts w:eastAsia="SimSun"/>
        </w:rPr>
        <w:t>the UE and the Transaction Reference ID identifies the transaction request between NEF and AF</w:t>
      </w:r>
      <w:r w:rsidR="001A0460">
        <w:rPr>
          <w:rFonts w:eastAsia="SimSun"/>
        </w:rPr>
        <w:t xml:space="preserve"> (SCS/AS)</w:t>
      </w:r>
      <w:r w:rsidRPr="00050CA8">
        <w:rPr>
          <w:rFonts w:eastAsia="SimSun"/>
        </w:rPr>
        <w:t>.</w:t>
      </w:r>
      <w:r w:rsidR="00E300E2">
        <w:rPr>
          <w:rFonts w:eastAsia="SimSun"/>
        </w:rPr>
        <w:t xml:space="preserve"> </w:t>
      </w:r>
    </w:p>
    <w:p w14:paraId="67480353" w14:textId="0C77E936" w:rsidR="00257488" w:rsidRPr="00050CA8" w:rsidRDefault="00257488" w:rsidP="00257488">
      <w:pPr>
        <w:pStyle w:val="B1"/>
        <w:rPr>
          <w:rFonts w:eastAsia="SimSun"/>
        </w:rPr>
      </w:pPr>
      <w:r w:rsidRPr="00050CA8">
        <w:rPr>
          <w:rFonts w:eastAsia="SimSun"/>
        </w:rPr>
        <w:t>2.</w:t>
      </w:r>
      <w:r w:rsidRPr="00050CA8">
        <w:rPr>
          <w:rFonts w:eastAsia="SimSun"/>
        </w:rPr>
        <w:tab/>
        <w:t>If the AF</w:t>
      </w:r>
      <w:r w:rsidR="001A0460">
        <w:rPr>
          <w:rFonts w:eastAsia="SimSun"/>
        </w:rPr>
        <w:t xml:space="preserve"> (SCS/AS)</w:t>
      </w:r>
      <w:r w:rsidRPr="00050CA8">
        <w:rPr>
          <w:rFonts w:eastAsia="SimSun"/>
        </w:rPr>
        <w:t xml:space="preserve"> is authorised by the NEF to provision the parameters, the NEF requests to update</w:t>
      </w:r>
      <w:r w:rsidRPr="00050CA8">
        <w:rPr>
          <w:rFonts w:eastAsia="SimSun"/>
          <w:lang w:eastAsia="zh-CN"/>
        </w:rPr>
        <w:t xml:space="preserve"> and store</w:t>
      </w:r>
      <w:r w:rsidRPr="00050CA8">
        <w:rPr>
          <w:rFonts w:eastAsia="SimSun"/>
        </w:rPr>
        <w:t xml:space="preserve"> the provisioned parameters as part of the </w:t>
      </w:r>
      <w:r w:rsidRPr="00050CA8">
        <w:rPr>
          <w:rFonts w:eastAsia="SimSun"/>
          <w:lang w:eastAsia="zh-CN"/>
        </w:rPr>
        <w:t>subscriber data</w:t>
      </w:r>
      <w:r w:rsidRPr="00050CA8">
        <w:rPr>
          <w:rFonts w:eastAsia="SimSun"/>
        </w:rPr>
        <w:t xml:space="preserve"> via</w:t>
      </w:r>
      <w:r>
        <w:rPr>
          <w:rFonts w:eastAsia="SimSun"/>
        </w:rPr>
        <w:t xml:space="preserve"> </w:t>
      </w:r>
      <w:r w:rsidRPr="00050CA8">
        <w:rPr>
          <w:rFonts w:eastAsia="SimSun"/>
        </w:rPr>
        <w:t>Update Request message, the message includes the provisioned data and NEF reference ID.</w:t>
      </w:r>
    </w:p>
    <w:p w14:paraId="50B4816F" w14:textId="77777777" w:rsidR="00257488" w:rsidRPr="00050CA8" w:rsidRDefault="00257488" w:rsidP="00257488">
      <w:pPr>
        <w:pStyle w:val="B1"/>
      </w:pPr>
      <w:r w:rsidRPr="00050CA8">
        <w:tab/>
        <w:t>If the requester is not authorised to provision data, then the NEF continues in step 4 indicating the reason to failure in Nnef_ParameterProvision_Update response.</w:t>
      </w:r>
    </w:p>
    <w:p w14:paraId="37D669F3" w14:textId="7DE3A337" w:rsidR="00257488" w:rsidRPr="00050CA8" w:rsidRDefault="00257488" w:rsidP="00257488">
      <w:pPr>
        <w:pStyle w:val="B1"/>
        <w:rPr>
          <w:rFonts w:eastAsia="SimSun"/>
        </w:rPr>
      </w:pPr>
      <w:r w:rsidRPr="00050CA8">
        <w:rPr>
          <w:rFonts w:eastAsia="SimSun"/>
        </w:rPr>
        <w:t>3.</w:t>
      </w:r>
      <w:r w:rsidRPr="00050CA8">
        <w:rPr>
          <w:rFonts w:eastAsia="SimSun"/>
        </w:rPr>
        <w:tab/>
      </w:r>
      <w:r w:rsidRPr="00050CA8">
        <w:rPr>
          <w:rFonts w:eastAsia="SimSun"/>
          <w:lang w:eastAsia="zh-CN"/>
        </w:rPr>
        <w:t>UDM/UDR resolves the PUI to SUPI</w:t>
      </w:r>
      <w:r w:rsidR="004E1ED4">
        <w:rPr>
          <w:rFonts w:eastAsia="SimSun"/>
          <w:lang w:eastAsia="zh-CN"/>
        </w:rPr>
        <w:t xml:space="preserve"> </w:t>
      </w:r>
      <w:r w:rsidRPr="00050CA8">
        <w:rPr>
          <w:rFonts w:eastAsia="SimSun"/>
          <w:lang w:eastAsia="zh-CN"/>
        </w:rPr>
        <w:t xml:space="preserve">and stores the </w:t>
      </w:r>
      <w:r w:rsidR="00E300E2">
        <w:rPr>
          <w:rFonts w:eastAsia="SimSun"/>
          <w:lang w:eastAsia="zh-CN"/>
        </w:rPr>
        <w:t>monitoring events parameters</w:t>
      </w:r>
      <w:r w:rsidRPr="00050CA8">
        <w:rPr>
          <w:rFonts w:eastAsia="SimSun"/>
          <w:lang w:eastAsia="zh-CN"/>
        </w:rPr>
        <w:t xml:space="preserve"> as part of the subscription data and </w:t>
      </w:r>
      <w:r w:rsidRPr="00050CA8">
        <w:rPr>
          <w:rFonts w:eastAsia="SimSun"/>
        </w:rPr>
        <w:t>responds with Update response message.</w:t>
      </w:r>
    </w:p>
    <w:p w14:paraId="37AB54F6" w14:textId="77777777" w:rsidR="00257488" w:rsidRPr="00050CA8" w:rsidRDefault="00257488" w:rsidP="00257488">
      <w:pPr>
        <w:pStyle w:val="B1"/>
        <w:rPr>
          <w:rFonts w:eastAsia="SimSun"/>
        </w:rPr>
      </w:pPr>
      <w:r w:rsidRPr="00050CA8">
        <w:rPr>
          <w:rFonts w:eastAsia="SimSun"/>
        </w:rPr>
        <w:tab/>
        <w:t>If the SUPI cannot be derived from the PUI, then the Update Response indicates the reason in the cause value</w:t>
      </w:r>
    </w:p>
    <w:p w14:paraId="42E7385C" w14:textId="77777777" w:rsidR="00257488" w:rsidRPr="00050CA8" w:rsidRDefault="00257488" w:rsidP="00257488">
      <w:pPr>
        <w:pStyle w:val="B1"/>
      </w:pPr>
      <w:r w:rsidRPr="00050CA8">
        <w:rPr>
          <w:rFonts w:eastAsia="SimSun"/>
        </w:rPr>
        <w:t>4.</w:t>
      </w:r>
      <w:r w:rsidRPr="00050CA8">
        <w:rPr>
          <w:rFonts w:eastAsia="SimSun"/>
        </w:rPr>
        <w:tab/>
        <w:t xml:space="preserve">NEF responds the request with </w:t>
      </w:r>
      <w:r w:rsidRPr="00050CA8">
        <w:t>Nnef_ParameterProvision_update response</w:t>
      </w:r>
      <w:r w:rsidRPr="00050CA8">
        <w:rPr>
          <w:rFonts w:eastAsia="SimSun"/>
        </w:rPr>
        <w:t>. If the procedure failed, the cause value indicates the reason.</w:t>
      </w:r>
    </w:p>
    <w:p w14:paraId="3B69F6D7" w14:textId="177BB9E7" w:rsidR="00257488" w:rsidRDefault="00257488" w:rsidP="00257488">
      <w:pPr>
        <w:pStyle w:val="B1"/>
      </w:pPr>
      <w:r w:rsidRPr="00050CA8">
        <w:rPr>
          <w:rFonts w:eastAsia="SimSun"/>
          <w:lang w:eastAsia="zh-CN"/>
        </w:rPr>
        <w:t>5</w:t>
      </w:r>
      <w:r w:rsidRPr="00050CA8">
        <w:rPr>
          <w:rFonts w:eastAsia="SimSun"/>
        </w:rPr>
        <w:t>.</w:t>
      </w:r>
      <w:r w:rsidRPr="00050CA8">
        <w:rPr>
          <w:rFonts w:eastAsia="SimSun"/>
        </w:rPr>
        <w:tab/>
        <w:t xml:space="preserve">UDM/UDR notifies </w:t>
      </w:r>
      <w:r w:rsidR="00CA107F">
        <w:rPr>
          <w:rFonts w:eastAsia="SimSun"/>
        </w:rPr>
        <w:t xml:space="preserve">the </w:t>
      </w:r>
      <w:r w:rsidRPr="00050CA8">
        <w:rPr>
          <w:rFonts w:eastAsia="SimSun"/>
        </w:rPr>
        <w:t xml:space="preserve">AMF of the updated subscriber data via </w:t>
      </w:r>
      <w:r w:rsidRPr="00050CA8">
        <w:t>Nudm_</w:t>
      </w:r>
      <w:r>
        <w:t>SDM</w:t>
      </w:r>
      <w:r w:rsidRPr="00050CA8">
        <w:t>_UpdateNotification Notify message.</w:t>
      </w:r>
    </w:p>
    <w:p w14:paraId="45FA1BB3" w14:textId="164F2469" w:rsidR="00E300E2" w:rsidRDefault="00FE6106" w:rsidP="00257488">
      <w:pPr>
        <w:pStyle w:val="B1"/>
      </w:pPr>
      <w:r>
        <w:t xml:space="preserve">6. </w:t>
      </w:r>
      <w:r w:rsidR="004A2D4C">
        <w:tab/>
      </w:r>
      <w:r w:rsidR="00AE7312">
        <w:t>The AMF handling according to 6.x.4.1.3</w:t>
      </w:r>
    </w:p>
    <w:p w14:paraId="7F4551D8" w14:textId="7B0EB55B" w:rsidR="000721CB" w:rsidRPr="004A2D4C" w:rsidRDefault="00DB4045" w:rsidP="004A2D4C">
      <w:pPr>
        <w:pStyle w:val="Heading5"/>
      </w:pPr>
      <w:r>
        <w:t>6.X.4.</w:t>
      </w:r>
      <w:r w:rsidR="004A63F0">
        <w:t>2</w:t>
      </w:r>
      <w:r>
        <w:t>.2</w:t>
      </w:r>
      <w:r>
        <w:tab/>
      </w:r>
      <w:r w:rsidR="00ED547F">
        <w:t>C</w:t>
      </w:r>
      <w:r>
        <w:t>onfiguration direct</w:t>
      </w:r>
      <w:r w:rsidR="00063B31">
        <w:t>ly at AMF</w:t>
      </w:r>
      <w:bookmarkStart w:id="16" w:name="_Toc468694428"/>
    </w:p>
    <w:p w14:paraId="3043281E" w14:textId="119A1E3E" w:rsidR="004A2D4C" w:rsidRDefault="004A2D4C" w:rsidP="004A2D4C">
      <w:pPr>
        <w:keepLines/>
        <w:ind w:left="1135" w:hanging="851"/>
        <w:rPr>
          <w:color w:val="FF0000"/>
        </w:rPr>
      </w:pPr>
      <w:r>
        <w:rPr>
          <w:color w:val="FF0000"/>
        </w:rPr>
        <w:t>Editor's Note</w:t>
      </w:r>
      <w:r w:rsidRPr="00B319A9">
        <w:rPr>
          <w:color w:val="FF0000"/>
        </w:rPr>
        <w:t xml:space="preserve">: </w:t>
      </w:r>
      <w:r>
        <w:rPr>
          <w:color w:val="FF0000"/>
        </w:rPr>
        <w:t>It is FFS whether the existing procedure for configuration directly at the AMF in 23.502 is sufficient or if it needs updates for HLCOM.</w:t>
      </w:r>
    </w:p>
    <w:p w14:paraId="3B8B3D04" w14:textId="48FF3DE1" w:rsidR="00AE7312" w:rsidRDefault="00AE7312" w:rsidP="004A2D4C">
      <w:pPr>
        <w:pStyle w:val="Heading5"/>
      </w:pPr>
      <w:r>
        <w:t>6.X.4</w:t>
      </w:r>
      <w:r w:rsidR="004A63F0">
        <w:t>.2</w:t>
      </w:r>
      <w:r>
        <w:t>.3</w:t>
      </w:r>
      <w:r>
        <w:tab/>
      </w:r>
      <w:r w:rsidR="007B22AB">
        <w:t>AMF handl</w:t>
      </w:r>
      <w:r w:rsidR="008A33DC">
        <w:t xml:space="preserve">ing </w:t>
      </w:r>
      <w:r w:rsidR="008A33DC" w:rsidRPr="004A2D4C">
        <w:t>to</w:t>
      </w:r>
      <w:r w:rsidR="008A33DC">
        <w:t xml:space="preserve"> trigger RAN </w:t>
      </w:r>
      <w:r w:rsidR="004A2D4C">
        <w:t>notification</w:t>
      </w:r>
    </w:p>
    <w:p w14:paraId="71491FDB" w14:textId="634F01F8" w:rsidR="00744554" w:rsidRDefault="00744554" w:rsidP="00687A79">
      <w:r>
        <w:t xml:space="preserve">For UE in </w:t>
      </w:r>
      <w:r w:rsidR="00FE6106">
        <w:t xml:space="preserve">UE is in CM-IDLE, or </w:t>
      </w:r>
      <w:r>
        <w:t>CM-CONNECTED with RRC states known as RRC inactive,</w:t>
      </w:r>
      <w:r w:rsidR="00FE6106">
        <w:t xml:space="preserve"> </w:t>
      </w:r>
      <w:r>
        <w:t>AMF trigger</w:t>
      </w:r>
      <w:r w:rsidR="004A63F0">
        <w:t xml:space="preserve">s </w:t>
      </w:r>
      <w:r>
        <w:t xml:space="preserve">notification towards NEF as specified in </w:t>
      </w:r>
      <w:r w:rsidR="004A63F0">
        <w:t xml:space="preserve">6.X.4.2.5 from step 10 </w:t>
      </w:r>
      <w:r>
        <w:t xml:space="preserve">below when UE becomes RRC active (i.e. when </w:t>
      </w:r>
      <w:r w:rsidR="004A63F0">
        <w:t xml:space="preserve">AMF receives NAS signalling from UE or </w:t>
      </w:r>
      <w:r>
        <w:t>RAN indicates UE is in RRC active through N2 Notification procedure</w:t>
      </w:r>
      <w:r w:rsidR="004A63F0">
        <w:t>)</w:t>
      </w:r>
      <w:r>
        <w:t>.</w:t>
      </w:r>
    </w:p>
    <w:p w14:paraId="48E9D8FB" w14:textId="403A8EA4" w:rsidR="000D24CD" w:rsidRDefault="000D24CD" w:rsidP="00687A79">
      <w:r>
        <w:t>For UE in CM-CONNECTED with RRC state know</w:t>
      </w:r>
      <w:r w:rsidR="00FE6106">
        <w:t>n</w:t>
      </w:r>
      <w:r>
        <w:t xml:space="preserve"> as RRC active, AMF </w:t>
      </w:r>
      <w:r w:rsidR="00F000FE">
        <w:t>immediately</w:t>
      </w:r>
      <w:r>
        <w:t xml:space="preserve"> trigger</w:t>
      </w:r>
      <w:r w:rsidR="00F000FE">
        <w:t>s</w:t>
      </w:r>
      <w:r>
        <w:t xml:space="preserve"> notification procedure </w:t>
      </w:r>
      <w:r w:rsidR="004B63C8">
        <w:t xml:space="preserve">towards NEF </w:t>
      </w:r>
      <w:r>
        <w:t xml:space="preserve">as specified in </w:t>
      </w:r>
      <w:r w:rsidR="00F000FE">
        <w:t>6.X.4.2.5 from step 10 below.</w:t>
      </w:r>
    </w:p>
    <w:p w14:paraId="68B24436" w14:textId="7EC9C804" w:rsidR="00FE6106" w:rsidRDefault="00FE6106" w:rsidP="00687A79">
      <w:r>
        <w:t xml:space="preserve">For UE in CM-CONNECTED with RRC state </w:t>
      </w:r>
      <w:r w:rsidRPr="00F000FE">
        <w:rPr>
          <w:i/>
        </w:rPr>
        <w:t>unknow</w:t>
      </w:r>
      <w:r w:rsidR="00F000FE">
        <w:rPr>
          <w:i/>
        </w:rPr>
        <w:t>n</w:t>
      </w:r>
      <w:r>
        <w:t xml:space="preserve">, AMF shall trigger the N2 Notification procedure to retrieve the UE RRC state info and act accordingly as specified above. </w:t>
      </w:r>
    </w:p>
    <w:bookmarkEnd w:id="16"/>
    <w:p w14:paraId="025E96D0" w14:textId="433F332C" w:rsidR="00523B76" w:rsidRDefault="00E52681" w:rsidP="00E52681">
      <w:pPr>
        <w:pStyle w:val="Heading5"/>
      </w:pPr>
      <w:r>
        <w:lastRenderedPageBreak/>
        <w:t>6.X.4.</w:t>
      </w:r>
      <w:r w:rsidR="004A63F0">
        <w:t>2</w:t>
      </w:r>
      <w:r>
        <w:t>.</w:t>
      </w:r>
      <w:r w:rsidR="004A63F0">
        <w:t>4</w:t>
      </w:r>
      <w:r>
        <w:tab/>
      </w:r>
      <w:r w:rsidR="007A662A">
        <w:t>Notification</w:t>
      </w:r>
      <w:r w:rsidR="00D22EF3">
        <w:t xml:space="preserve"> for UE reachability</w:t>
      </w:r>
    </w:p>
    <w:p w14:paraId="3568756A" w14:textId="36B41285" w:rsidR="00F065F2" w:rsidRDefault="00F065F2" w:rsidP="00F065F2">
      <w:r w:rsidRPr="00D674EF">
        <w:t>If an SCS/AS wants to send downlink packet(s)</w:t>
      </w:r>
      <w:r w:rsidR="00342649">
        <w:t xml:space="preserve"> when UE </w:t>
      </w:r>
      <w:r w:rsidR="00FE17D9">
        <w:t>becomes</w:t>
      </w:r>
      <w:r w:rsidR="00342649">
        <w:t xml:space="preserve"> reachable</w:t>
      </w:r>
      <w:r w:rsidRPr="00D674EF">
        <w:t xml:space="preserve">, the SCS/AS can </w:t>
      </w:r>
      <w:r>
        <w:t>subscribe</w:t>
      </w:r>
      <w:r w:rsidRPr="00D674EF">
        <w:t xml:space="preserve"> </w:t>
      </w:r>
      <w:r>
        <w:t>for o</w:t>
      </w:r>
      <w:r w:rsidRPr="00D674EF">
        <w:t xml:space="preserve">ne-time "UE </w:t>
      </w:r>
      <w:r w:rsidRPr="00D674EF">
        <w:rPr>
          <w:noProof/>
        </w:rPr>
        <w:t>Reachability</w:t>
      </w:r>
      <w:r w:rsidRPr="00D674EF">
        <w:t xml:space="preserve">" monitoring event by </w:t>
      </w:r>
      <w:r>
        <w:t>following either Event Exposure using NEF specified in TS 23.502 clause 4.15.3, or Core Network Internal Event Exposure</w:t>
      </w:r>
      <w:r w:rsidR="00ED5302">
        <w:t xml:space="preserve"> </w:t>
      </w:r>
      <w:r>
        <w:t>specified in TS 23.502 clause 4.15.4.</w:t>
      </w:r>
      <w:r w:rsidRPr="00D674EF">
        <w:t xml:space="preserve"> The SCS/AS sends the packet data when it receives notification that the UE is reachable. </w:t>
      </w:r>
    </w:p>
    <w:p w14:paraId="036D2393" w14:textId="745F0542" w:rsidR="00F065F2" w:rsidRPr="00D674EF" w:rsidRDefault="00F065F2" w:rsidP="00F065F2">
      <w:r w:rsidRPr="00D674EF">
        <w:t>If the SCS/AS optionally wants to fine-tune the delivery of the downlink data within the time-window when the UE is reachable, the SCS/AS can configure optional parameter</w:t>
      </w:r>
      <w:r>
        <w:t>s</w:t>
      </w:r>
      <w:r w:rsidRPr="00D674EF">
        <w:t xml:space="preserve"> with proper value (as </w:t>
      </w:r>
      <w:r w:rsidR="00F000FE">
        <w:t>described</w:t>
      </w:r>
      <w:r w:rsidRPr="00D674EF">
        <w:t xml:space="preserve"> in clause 6.</w:t>
      </w:r>
      <w:r>
        <w:t>x.4.1</w:t>
      </w:r>
      <w:r w:rsidRPr="00D674EF">
        <w:t>).</w:t>
      </w:r>
    </w:p>
    <w:p w14:paraId="1D7FC3E3" w14:textId="21D05DB5" w:rsidR="00D22EF3" w:rsidRDefault="00D22EF3" w:rsidP="00D22EF3">
      <w:pPr>
        <w:pStyle w:val="Heading5"/>
      </w:pPr>
      <w:r>
        <w:t>6.X.4.</w:t>
      </w:r>
      <w:r w:rsidR="00687A79">
        <w:t>2</w:t>
      </w:r>
      <w:r>
        <w:t>.</w:t>
      </w:r>
      <w:r w:rsidR="004A63F0">
        <w:t>5</w:t>
      </w:r>
      <w:r>
        <w:tab/>
      </w:r>
      <w:r w:rsidR="00F065F2">
        <w:t xml:space="preserve">Notification of </w:t>
      </w:r>
      <w:r w:rsidR="0007459B">
        <w:t>A</w:t>
      </w:r>
      <w:r w:rsidR="00F065F2">
        <w:t>vailability after</w:t>
      </w:r>
      <w:r>
        <w:t xml:space="preserve"> DDN failure</w:t>
      </w:r>
    </w:p>
    <w:p w14:paraId="4E44505E" w14:textId="03A8A724" w:rsidR="00F065F2" w:rsidRDefault="00F065F2" w:rsidP="00F065F2">
      <w:pPr>
        <w:rPr>
          <w:color w:val="auto"/>
          <w:lang w:eastAsia="en-US"/>
        </w:rPr>
      </w:pPr>
      <w:r>
        <w:t>I</w:t>
      </w:r>
      <w:r w:rsidR="005F70C4">
        <w:t xml:space="preserve">f an SCS/AS wants to </w:t>
      </w:r>
      <w:r>
        <w:t>get notification</w:t>
      </w:r>
      <w:r w:rsidR="00FE17D9">
        <w:t>s</w:t>
      </w:r>
      <w:r>
        <w:t xml:space="preserve"> </w:t>
      </w:r>
      <w:r w:rsidR="00F000FE">
        <w:t xml:space="preserve">when the UE becomes reachable after a proceeding </w:t>
      </w:r>
      <w:r w:rsidR="00FE17D9">
        <w:t xml:space="preserve">downlink data </w:t>
      </w:r>
      <w:r>
        <w:t>delivery failure</w:t>
      </w:r>
      <w:r w:rsidR="005F70C4">
        <w:t xml:space="preserve">, the SCS/AS can </w:t>
      </w:r>
      <w:r w:rsidR="00342649">
        <w:t>subscribe for</w:t>
      </w:r>
      <w:r w:rsidR="005F70C4">
        <w:t xml:space="preserve"> the </w:t>
      </w:r>
      <w:r w:rsidR="00342649">
        <w:t>“</w:t>
      </w:r>
      <w:r w:rsidR="005F70C4">
        <w:t>Notification of availability after DDN failure</w:t>
      </w:r>
      <w:r w:rsidR="00342649">
        <w:t>” monitoring event.</w:t>
      </w:r>
    </w:p>
    <w:p w14:paraId="2DCC1844" w14:textId="67FFA0F3" w:rsidR="00F065F2" w:rsidRDefault="00F065F2">
      <w:r>
        <w:t xml:space="preserve">This is a different monitoring event from the "UE </w:t>
      </w:r>
      <w:r w:rsidR="004A63F0">
        <w:t>Reachability</w:t>
      </w:r>
      <w:r>
        <w:t xml:space="preserve">" monitoring event. This information is provided to the </w:t>
      </w:r>
      <w:r w:rsidR="00342649">
        <w:t>AMF</w:t>
      </w:r>
      <w:r>
        <w:t xml:space="preserve"> at registration</w:t>
      </w:r>
      <w:r w:rsidR="00342649">
        <w:t xml:space="preserve"> through subscription data</w:t>
      </w:r>
      <w:r>
        <w:t xml:space="preserve">. The </w:t>
      </w:r>
      <w:r w:rsidR="00342649">
        <w:t>AMF</w:t>
      </w:r>
      <w:r>
        <w:t xml:space="preserve"> notes this and sets a Notify-on-available-after-DDN-failure flag after a DDN failure. If the flag is set when the UE next contacts the network, the serving node notifies the </w:t>
      </w:r>
      <w:r w:rsidR="00EA5DF0">
        <w:t>N</w:t>
      </w:r>
      <w:r>
        <w:t>EF that the UE is reachable and clear</w:t>
      </w:r>
      <w:r w:rsidR="004A63F0">
        <w:t>s</w:t>
      </w:r>
      <w:r>
        <w:t xml:space="preserve"> the flag.</w:t>
      </w:r>
    </w:p>
    <w:p w14:paraId="25ECCEA8" w14:textId="04ABB3B0" w:rsidR="00F065F2" w:rsidRDefault="00F065F2">
      <w:r>
        <w:t>An important use case for this feature is the application that wants to communicate with a UE that sleeps for a long time. If downlink packets from the application are not delivered, the application recognizes that the UE is not available by lack of response within a reasonable time from the UE, and then await notification from the network (i.e. from the</w:t>
      </w:r>
      <w:r w:rsidR="00EA5DF0">
        <w:t xml:space="preserve"> AMF</w:t>
      </w:r>
      <w:r>
        <w:t xml:space="preserve"> via the </w:t>
      </w:r>
      <w:r w:rsidR="00EA5DF0">
        <w:t>N</w:t>
      </w:r>
      <w:r>
        <w:t xml:space="preserve">EF) of UE </w:t>
      </w:r>
      <w:r>
        <w:rPr>
          <w:noProof/>
        </w:rPr>
        <w:t>reachability</w:t>
      </w:r>
      <w:r>
        <w:t>.</w:t>
      </w:r>
    </w:p>
    <w:p w14:paraId="4A1913E5" w14:textId="77777777" w:rsidR="00EA5DF0" w:rsidRPr="00F065F2" w:rsidRDefault="00EA5DF0" w:rsidP="00687A79"/>
    <w:bookmarkStart w:id="17" w:name="_MON_1580145882"/>
    <w:bookmarkEnd w:id="17"/>
    <w:p w14:paraId="1C906B19" w14:textId="0864D77B" w:rsidR="00D22EF3" w:rsidRPr="00D22EF3" w:rsidRDefault="0007459B" w:rsidP="00687A79">
      <w:r w:rsidRPr="00687A79">
        <w:object w:dxaOrig="8933" w:dyaOrig="7733" w14:anchorId="26618856">
          <v:shape id="_x0000_i1026" type="#_x0000_t75" style="width:447pt;height:387pt" o:ole="">
            <v:imagedata r:id="rId10" o:title=""/>
          </v:shape>
          <o:OLEObject Type="Embed" ProgID="Word.Picture.8" ShapeID="_x0000_i1026" DrawAspect="Content" ObjectID="_1580641846" r:id="rId11"/>
        </w:object>
      </w:r>
    </w:p>
    <w:p w14:paraId="37A26543" w14:textId="77777777" w:rsidR="00523B76" w:rsidRPr="001F74F5" w:rsidRDefault="00523B76" w:rsidP="00523B76">
      <w:pPr>
        <w:rPr>
          <w:lang w:val="en-US"/>
        </w:rPr>
      </w:pPr>
    </w:p>
    <w:p w14:paraId="66A5C894" w14:textId="32DD9968" w:rsidR="0007459B" w:rsidRDefault="0007459B" w:rsidP="0007459B">
      <w:pPr>
        <w:keepLines/>
        <w:ind w:left="1135" w:hanging="851"/>
        <w:rPr>
          <w:color w:val="FF0000"/>
        </w:rPr>
      </w:pPr>
      <w:r>
        <w:rPr>
          <w:color w:val="FF0000"/>
        </w:rPr>
        <w:t>Editor's Note</w:t>
      </w:r>
      <w:r w:rsidRPr="00B319A9">
        <w:rPr>
          <w:color w:val="FF0000"/>
        </w:rPr>
        <w:t xml:space="preserve">: </w:t>
      </w:r>
      <w:r>
        <w:rPr>
          <w:color w:val="FF0000"/>
        </w:rPr>
        <w:t>The flow description is TBD.</w:t>
      </w:r>
    </w:p>
    <w:p w14:paraId="229A1C05" w14:textId="77777777" w:rsidR="00523B76" w:rsidRPr="00166C2D" w:rsidRDefault="00523B76" w:rsidP="00523B76">
      <w:pPr>
        <w:rPr>
          <w:lang w:eastAsia="ko-KR"/>
        </w:rPr>
      </w:pPr>
    </w:p>
    <w:p w14:paraId="0D31B5C6" w14:textId="77777777" w:rsidR="00CE5641" w:rsidRDefault="00CE5641" w:rsidP="00CE5641">
      <w:pPr>
        <w:pStyle w:val="Heading3"/>
      </w:pPr>
      <w:bookmarkStart w:id="18" w:name="_Toc500949102"/>
      <w:r>
        <w:t>6</w:t>
      </w:r>
      <w:r w:rsidRPr="00B97AC8">
        <w:t>.X.</w:t>
      </w:r>
      <w:r>
        <w:t>5</w:t>
      </w:r>
      <w:r w:rsidRPr="00B97AC8">
        <w:tab/>
        <w:t>Impact</w:t>
      </w:r>
      <w:r>
        <w:t>s</w:t>
      </w:r>
      <w:r w:rsidRPr="00B97AC8">
        <w:t xml:space="preserve"> on existing entities and interfaces</w:t>
      </w:r>
      <w:bookmarkEnd w:id="18"/>
    </w:p>
    <w:p w14:paraId="47172B1F" w14:textId="7777777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This clause describe</w:t>
      </w:r>
      <w:r>
        <w:rPr>
          <w:color w:val="FF0000"/>
        </w:rPr>
        <w:t>s</w:t>
      </w:r>
      <w:r w:rsidRPr="002855DC">
        <w:rPr>
          <w:color w:val="FF0000"/>
        </w:rPr>
        <w:t xml:space="preserve"> </w:t>
      </w:r>
      <w:r>
        <w:rPr>
          <w:color w:val="FF0000"/>
        </w:rPr>
        <w:t>impacts to existing entities and interfaces.</w:t>
      </w:r>
    </w:p>
    <w:p w14:paraId="5EDE14F5" w14:textId="77777777" w:rsidR="00CE5641" w:rsidRDefault="00CE5641" w:rsidP="00CE5641">
      <w:pPr>
        <w:pStyle w:val="Heading3"/>
      </w:pPr>
      <w:bookmarkStart w:id="19" w:name="_Toc500949103"/>
      <w:bookmarkStart w:id="20" w:name="_Hlk500857602"/>
      <w:r>
        <w:t>6</w:t>
      </w:r>
      <w:r w:rsidRPr="00B97AC8">
        <w:t>.X.</w:t>
      </w:r>
      <w:r>
        <w:t>6</w:t>
      </w:r>
      <w:r w:rsidRPr="00B97AC8">
        <w:tab/>
      </w:r>
      <w:r>
        <w:t>Evaluation</w:t>
      </w:r>
      <w:bookmarkEnd w:id="19"/>
    </w:p>
    <w:bookmarkEnd w:id="20"/>
    <w:p w14:paraId="08D6ECE6" w14:textId="7777777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7451055E" w14:textId="77777777" w:rsidR="00CE5641" w:rsidRPr="00166C2D" w:rsidRDefault="00CE5641" w:rsidP="00840254">
      <w:pPr>
        <w:rPr>
          <w:lang w:eastAsia="ko-KR"/>
        </w:rPr>
      </w:pPr>
    </w:p>
    <w:bookmarkEnd w:id="6"/>
    <w:bookmarkEnd w:id="7"/>
    <w:bookmarkEnd w:id="8"/>
    <w:p w14:paraId="253F0572"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4"/>
    <w:p w14:paraId="3C0908AD" w14:textId="77777777" w:rsidR="00E75B13" w:rsidRDefault="00E75B13" w:rsidP="0084246F">
      <w:pPr>
        <w:jc w:val="center"/>
        <w:rPr>
          <w:color w:val="FF0000"/>
          <w:sz w:val="44"/>
          <w:szCs w:val="44"/>
        </w:rPr>
      </w:pPr>
    </w:p>
    <w:sectPr w:rsidR="00E75B1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4B636" w14:textId="77777777" w:rsidR="007F0B2A" w:rsidRDefault="007F0B2A">
      <w:r>
        <w:separator/>
      </w:r>
    </w:p>
    <w:p w14:paraId="4DCF050A" w14:textId="77777777" w:rsidR="007F0B2A" w:rsidRDefault="007F0B2A"/>
  </w:endnote>
  <w:endnote w:type="continuationSeparator" w:id="0">
    <w:p w14:paraId="3CE091EF" w14:textId="77777777" w:rsidR="007F0B2A" w:rsidRDefault="007F0B2A">
      <w:r>
        <w:continuationSeparator/>
      </w:r>
    </w:p>
    <w:p w14:paraId="0E4B64B4" w14:textId="77777777" w:rsidR="007F0B2A" w:rsidRDefault="007F0B2A"/>
  </w:endnote>
  <w:endnote w:type="continuationNotice" w:id="1">
    <w:p w14:paraId="5C66DC53" w14:textId="77777777" w:rsidR="007F0B2A" w:rsidRDefault="007F0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68AFF" w14:textId="77777777" w:rsidR="00AA0A5F" w:rsidRDefault="00AA0A5F">
    <w:pPr>
      <w:framePr w:w="646" w:h="244" w:hRule="exact" w:wrap="around" w:vAnchor="text" w:hAnchor="margin" w:y="-5"/>
      <w:rPr>
        <w:rFonts w:ascii="Arial" w:hAnsi="Arial" w:cs="Arial"/>
        <w:b/>
        <w:bCs/>
        <w:i/>
        <w:iCs/>
        <w:sz w:val="18"/>
      </w:rPr>
    </w:pPr>
    <w:r>
      <w:rPr>
        <w:rFonts w:ascii="Arial" w:hAnsi="Arial" w:cs="Arial"/>
        <w:b/>
        <w:bCs/>
        <w:i/>
        <w:iCs/>
        <w:sz w:val="18"/>
      </w:rPr>
      <w:t>3GPP</w:t>
    </w:r>
  </w:p>
  <w:p w14:paraId="4F3F22F7" w14:textId="77777777" w:rsidR="00AA0A5F" w:rsidRDefault="00AA0A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2D3EC3" w14:textId="77777777" w:rsidR="00AA0A5F" w:rsidRDefault="00AA0A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E6D94" w14:textId="77777777" w:rsidR="007F0B2A" w:rsidRDefault="007F0B2A">
      <w:r>
        <w:separator/>
      </w:r>
    </w:p>
    <w:p w14:paraId="2E0EC000" w14:textId="77777777" w:rsidR="007F0B2A" w:rsidRDefault="007F0B2A"/>
  </w:footnote>
  <w:footnote w:type="continuationSeparator" w:id="0">
    <w:p w14:paraId="23CD2581" w14:textId="77777777" w:rsidR="007F0B2A" w:rsidRDefault="007F0B2A">
      <w:r>
        <w:continuationSeparator/>
      </w:r>
    </w:p>
    <w:p w14:paraId="10248F5F" w14:textId="77777777" w:rsidR="007F0B2A" w:rsidRDefault="007F0B2A"/>
  </w:footnote>
  <w:footnote w:type="continuationNotice" w:id="1">
    <w:p w14:paraId="4FD3A909" w14:textId="77777777" w:rsidR="007F0B2A" w:rsidRDefault="007F0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C65CC" w14:textId="77777777" w:rsidR="00AA0A5F" w:rsidRDefault="00AA0A5F"/>
  <w:p w14:paraId="13DA3B86" w14:textId="77777777" w:rsidR="00AA0A5F" w:rsidRDefault="00AA0A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7210" w14:textId="77777777" w:rsidR="00AA0A5F" w:rsidRDefault="00AA0A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F67714" w14:textId="152BF027" w:rsidR="00AA0A5F" w:rsidRDefault="00AA0A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7C37">
      <w:rPr>
        <w:rFonts w:ascii="Arial" w:hAnsi="Arial" w:cs="Arial"/>
        <w:b/>
        <w:bCs/>
        <w:noProof/>
        <w:sz w:val="18"/>
      </w:rPr>
      <w:t>2</w:t>
    </w:r>
    <w:r>
      <w:rPr>
        <w:rFonts w:ascii="Arial" w:hAnsi="Arial" w:cs="Arial"/>
        <w:b/>
        <w:bCs/>
        <w:sz w:val="18"/>
      </w:rPr>
      <w:fldChar w:fldCharType="end"/>
    </w:r>
  </w:p>
  <w:p w14:paraId="0742F4A3" w14:textId="77777777" w:rsidR="00AA0A5F" w:rsidRDefault="00AA0A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A42B1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7620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C4B3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D2C36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56D8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267E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AE20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5AE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DC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D84C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
  </w:num>
  <w:num w:numId="2">
    <w:abstractNumId w:val="17"/>
  </w:num>
  <w:num w:numId="3">
    <w:abstractNumId w:val="19"/>
  </w:num>
  <w:num w:numId="4">
    <w:abstractNumId w:val="15"/>
  </w:num>
  <w:num w:numId="5">
    <w:abstractNumId w:val="12"/>
  </w:num>
  <w:num w:numId="6">
    <w:abstractNumId w:val="11"/>
  </w:num>
  <w:num w:numId="7">
    <w:abstractNumId w:val="21"/>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6"/>
  </w:num>
  <w:num w:numId="25">
    <w:abstractNumId w:val="25"/>
  </w:num>
  <w:num w:numId="26">
    <w:abstractNumId w:val="10"/>
  </w:num>
  <w:num w:numId="27">
    <w:abstractNumId w:val="24"/>
  </w:num>
  <w:num w:numId="28">
    <w:abstractNumId w:val="26"/>
  </w:num>
  <w:num w:numId="29">
    <w:abstractNumId w:val="20"/>
  </w:num>
  <w:num w:numId="30">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7898"/>
    <w:rsid w:val="000305D7"/>
    <w:rsid w:val="00030947"/>
    <w:rsid w:val="00035765"/>
    <w:rsid w:val="00037BEE"/>
    <w:rsid w:val="00045559"/>
    <w:rsid w:val="00045C7F"/>
    <w:rsid w:val="00054A79"/>
    <w:rsid w:val="00055A28"/>
    <w:rsid w:val="000562AD"/>
    <w:rsid w:val="00056A3E"/>
    <w:rsid w:val="00063B31"/>
    <w:rsid w:val="00063FB3"/>
    <w:rsid w:val="00065060"/>
    <w:rsid w:val="00071AA4"/>
    <w:rsid w:val="000721CB"/>
    <w:rsid w:val="00073F6A"/>
    <w:rsid w:val="0007459B"/>
    <w:rsid w:val="000759A4"/>
    <w:rsid w:val="00077879"/>
    <w:rsid w:val="00077D47"/>
    <w:rsid w:val="00080806"/>
    <w:rsid w:val="0008425C"/>
    <w:rsid w:val="00084DDB"/>
    <w:rsid w:val="000850FC"/>
    <w:rsid w:val="0009059E"/>
    <w:rsid w:val="0009381E"/>
    <w:rsid w:val="00095EC5"/>
    <w:rsid w:val="00096F74"/>
    <w:rsid w:val="000A1880"/>
    <w:rsid w:val="000A292E"/>
    <w:rsid w:val="000A2A1D"/>
    <w:rsid w:val="000A3EDA"/>
    <w:rsid w:val="000A430F"/>
    <w:rsid w:val="000B3074"/>
    <w:rsid w:val="000B436A"/>
    <w:rsid w:val="000B5930"/>
    <w:rsid w:val="000C08AE"/>
    <w:rsid w:val="000C25A6"/>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E13C2"/>
    <w:rsid w:val="000E2261"/>
    <w:rsid w:val="000E2B32"/>
    <w:rsid w:val="000E30ED"/>
    <w:rsid w:val="000E397A"/>
    <w:rsid w:val="000E4DDD"/>
    <w:rsid w:val="000E749B"/>
    <w:rsid w:val="000F5256"/>
    <w:rsid w:val="000F53B7"/>
    <w:rsid w:val="000F65F6"/>
    <w:rsid w:val="00102612"/>
    <w:rsid w:val="001035AF"/>
    <w:rsid w:val="00105236"/>
    <w:rsid w:val="00110849"/>
    <w:rsid w:val="001108DA"/>
    <w:rsid w:val="00110926"/>
    <w:rsid w:val="00116435"/>
    <w:rsid w:val="001226A6"/>
    <w:rsid w:val="00123493"/>
    <w:rsid w:val="001262A0"/>
    <w:rsid w:val="001266B9"/>
    <w:rsid w:val="00127F66"/>
    <w:rsid w:val="00130103"/>
    <w:rsid w:val="0013147F"/>
    <w:rsid w:val="00133C69"/>
    <w:rsid w:val="00134DC0"/>
    <w:rsid w:val="001358E4"/>
    <w:rsid w:val="0013634A"/>
    <w:rsid w:val="0014017A"/>
    <w:rsid w:val="00143E18"/>
    <w:rsid w:val="0015075E"/>
    <w:rsid w:val="001542D4"/>
    <w:rsid w:val="00156D13"/>
    <w:rsid w:val="001604A0"/>
    <w:rsid w:val="001628FD"/>
    <w:rsid w:val="00166C2B"/>
    <w:rsid w:val="00172F32"/>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0460"/>
    <w:rsid w:val="001A267E"/>
    <w:rsid w:val="001C6E50"/>
    <w:rsid w:val="001D0871"/>
    <w:rsid w:val="001D15D5"/>
    <w:rsid w:val="001D2DF7"/>
    <w:rsid w:val="001D3C89"/>
    <w:rsid w:val="001D5342"/>
    <w:rsid w:val="001D6D03"/>
    <w:rsid w:val="001D7D0C"/>
    <w:rsid w:val="001E0D60"/>
    <w:rsid w:val="001E1464"/>
    <w:rsid w:val="001E6201"/>
    <w:rsid w:val="001E6789"/>
    <w:rsid w:val="001F14C0"/>
    <w:rsid w:val="001F30A9"/>
    <w:rsid w:val="001F74F5"/>
    <w:rsid w:val="002024EC"/>
    <w:rsid w:val="00202B4D"/>
    <w:rsid w:val="0020425A"/>
    <w:rsid w:val="002054F4"/>
    <w:rsid w:val="00205593"/>
    <w:rsid w:val="00210333"/>
    <w:rsid w:val="0021193B"/>
    <w:rsid w:val="00214719"/>
    <w:rsid w:val="00216BE9"/>
    <w:rsid w:val="00221F8C"/>
    <w:rsid w:val="002256FE"/>
    <w:rsid w:val="00227710"/>
    <w:rsid w:val="002312FD"/>
    <w:rsid w:val="00231698"/>
    <w:rsid w:val="00240F33"/>
    <w:rsid w:val="002474DA"/>
    <w:rsid w:val="0025000D"/>
    <w:rsid w:val="00250D82"/>
    <w:rsid w:val="00252491"/>
    <w:rsid w:val="00257488"/>
    <w:rsid w:val="00257913"/>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7966"/>
    <w:rsid w:val="002A05C7"/>
    <w:rsid w:val="002A09BD"/>
    <w:rsid w:val="002A42E7"/>
    <w:rsid w:val="002A474A"/>
    <w:rsid w:val="002A6E74"/>
    <w:rsid w:val="002B2461"/>
    <w:rsid w:val="002B3979"/>
    <w:rsid w:val="002B77A3"/>
    <w:rsid w:val="002C24F6"/>
    <w:rsid w:val="002C4294"/>
    <w:rsid w:val="002C73B6"/>
    <w:rsid w:val="002C7DEC"/>
    <w:rsid w:val="002D00AA"/>
    <w:rsid w:val="002D0297"/>
    <w:rsid w:val="002E0C73"/>
    <w:rsid w:val="002E2938"/>
    <w:rsid w:val="002E6F7E"/>
    <w:rsid w:val="002E7C6F"/>
    <w:rsid w:val="002E7DF0"/>
    <w:rsid w:val="002F3682"/>
    <w:rsid w:val="00300AB3"/>
    <w:rsid w:val="00310FA5"/>
    <w:rsid w:val="00317249"/>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5304"/>
    <w:rsid w:val="00345ED4"/>
    <w:rsid w:val="0035051A"/>
    <w:rsid w:val="00350D55"/>
    <w:rsid w:val="003521FA"/>
    <w:rsid w:val="003553E9"/>
    <w:rsid w:val="00363597"/>
    <w:rsid w:val="003643CE"/>
    <w:rsid w:val="00367B27"/>
    <w:rsid w:val="00367D16"/>
    <w:rsid w:val="00372A1E"/>
    <w:rsid w:val="00372D2E"/>
    <w:rsid w:val="00374DA9"/>
    <w:rsid w:val="003755AB"/>
    <w:rsid w:val="0037791B"/>
    <w:rsid w:val="00381608"/>
    <w:rsid w:val="00381DCD"/>
    <w:rsid w:val="00387B2A"/>
    <w:rsid w:val="003904DE"/>
    <w:rsid w:val="00393D0A"/>
    <w:rsid w:val="00394287"/>
    <w:rsid w:val="00396964"/>
    <w:rsid w:val="003A37BF"/>
    <w:rsid w:val="003A4A06"/>
    <w:rsid w:val="003A66C4"/>
    <w:rsid w:val="003B0A63"/>
    <w:rsid w:val="003B35FF"/>
    <w:rsid w:val="003B52D6"/>
    <w:rsid w:val="003C1FA8"/>
    <w:rsid w:val="003C3A76"/>
    <w:rsid w:val="003D0BC1"/>
    <w:rsid w:val="003D1D6E"/>
    <w:rsid w:val="003E041E"/>
    <w:rsid w:val="003E372C"/>
    <w:rsid w:val="003E4608"/>
    <w:rsid w:val="003E54DE"/>
    <w:rsid w:val="003E5AC9"/>
    <w:rsid w:val="003E7AFB"/>
    <w:rsid w:val="003F007A"/>
    <w:rsid w:val="003F01E2"/>
    <w:rsid w:val="003F081F"/>
    <w:rsid w:val="003F12D4"/>
    <w:rsid w:val="003F25A4"/>
    <w:rsid w:val="00403B25"/>
    <w:rsid w:val="00406662"/>
    <w:rsid w:val="00407782"/>
    <w:rsid w:val="004102D6"/>
    <w:rsid w:val="004128C5"/>
    <w:rsid w:val="0041473D"/>
    <w:rsid w:val="00414CB8"/>
    <w:rsid w:val="00415E72"/>
    <w:rsid w:val="00417472"/>
    <w:rsid w:val="00417E73"/>
    <w:rsid w:val="00420E7E"/>
    <w:rsid w:val="00421410"/>
    <w:rsid w:val="00422A4D"/>
    <w:rsid w:val="0042421F"/>
    <w:rsid w:val="00425D9B"/>
    <w:rsid w:val="00426258"/>
    <w:rsid w:val="0042744A"/>
    <w:rsid w:val="00430616"/>
    <w:rsid w:val="00430A8B"/>
    <w:rsid w:val="004360DE"/>
    <w:rsid w:val="004379C9"/>
    <w:rsid w:val="00440983"/>
    <w:rsid w:val="004501AB"/>
    <w:rsid w:val="00451A77"/>
    <w:rsid w:val="00454BFA"/>
    <w:rsid w:val="004557ED"/>
    <w:rsid w:val="00455B6D"/>
    <w:rsid w:val="0045687F"/>
    <w:rsid w:val="00456922"/>
    <w:rsid w:val="004575B5"/>
    <w:rsid w:val="00457FCC"/>
    <w:rsid w:val="00461172"/>
    <w:rsid w:val="00461A25"/>
    <w:rsid w:val="00471F2B"/>
    <w:rsid w:val="00473F02"/>
    <w:rsid w:val="00474B2E"/>
    <w:rsid w:val="004756FB"/>
    <w:rsid w:val="00481023"/>
    <w:rsid w:val="00491D03"/>
    <w:rsid w:val="00492B08"/>
    <w:rsid w:val="004934E0"/>
    <w:rsid w:val="00493F4A"/>
    <w:rsid w:val="00493FEA"/>
    <w:rsid w:val="004976BF"/>
    <w:rsid w:val="004A202A"/>
    <w:rsid w:val="004A2D4C"/>
    <w:rsid w:val="004A2E8B"/>
    <w:rsid w:val="004A63F0"/>
    <w:rsid w:val="004B1048"/>
    <w:rsid w:val="004B1B03"/>
    <w:rsid w:val="004B1B52"/>
    <w:rsid w:val="004B23FD"/>
    <w:rsid w:val="004B241F"/>
    <w:rsid w:val="004B297C"/>
    <w:rsid w:val="004B4625"/>
    <w:rsid w:val="004B63C8"/>
    <w:rsid w:val="004C34C8"/>
    <w:rsid w:val="004C4EC9"/>
    <w:rsid w:val="004C56EF"/>
    <w:rsid w:val="004C6A00"/>
    <w:rsid w:val="004C7BF6"/>
    <w:rsid w:val="004D2275"/>
    <w:rsid w:val="004D427E"/>
    <w:rsid w:val="004E1ED4"/>
    <w:rsid w:val="004E2051"/>
    <w:rsid w:val="004E2F78"/>
    <w:rsid w:val="004E4B73"/>
    <w:rsid w:val="004E51E5"/>
    <w:rsid w:val="004F242A"/>
    <w:rsid w:val="004F2524"/>
    <w:rsid w:val="004F3A49"/>
    <w:rsid w:val="004F7B70"/>
    <w:rsid w:val="00500CAB"/>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6CBC"/>
    <w:rsid w:val="00523B76"/>
    <w:rsid w:val="005303DC"/>
    <w:rsid w:val="005326B5"/>
    <w:rsid w:val="005364D1"/>
    <w:rsid w:val="005370D8"/>
    <w:rsid w:val="00540561"/>
    <w:rsid w:val="00541735"/>
    <w:rsid w:val="00541AAE"/>
    <w:rsid w:val="00541B1A"/>
    <w:rsid w:val="005469A1"/>
    <w:rsid w:val="00546EB2"/>
    <w:rsid w:val="00550598"/>
    <w:rsid w:val="005509C5"/>
    <w:rsid w:val="00555A25"/>
    <w:rsid w:val="00560D7D"/>
    <w:rsid w:val="00564CE4"/>
    <w:rsid w:val="00571B84"/>
    <w:rsid w:val="00574E34"/>
    <w:rsid w:val="0058162E"/>
    <w:rsid w:val="00582AD9"/>
    <w:rsid w:val="005832C0"/>
    <w:rsid w:val="005833B5"/>
    <w:rsid w:val="00591586"/>
    <w:rsid w:val="005A00E3"/>
    <w:rsid w:val="005A1519"/>
    <w:rsid w:val="005A161B"/>
    <w:rsid w:val="005A335B"/>
    <w:rsid w:val="005A61E3"/>
    <w:rsid w:val="005A6C37"/>
    <w:rsid w:val="005A7A26"/>
    <w:rsid w:val="005B3C6C"/>
    <w:rsid w:val="005B5FEE"/>
    <w:rsid w:val="005C44E7"/>
    <w:rsid w:val="005C54AD"/>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604542"/>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A5C"/>
    <w:rsid w:val="00684C81"/>
    <w:rsid w:val="006868ED"/>
    <w:rsid w:val="00686AE2"/>
    <w:rsid w:val="00687A79"/>
    <w:rsid w:val="00692A03"/>
    <w:rsid w:val="006940A1"/>
    <w:rsid w:val="00694ACB"/>
    <w:rsid w:val="0069661C"/>
    <w:rsid w:val="006A1277"/>
    <w:rsid w:val="006A2B93"/>
    <w:rsid w:val="006A7601"/>
    <w:rsid w:val="006B2802"/>
    <w:rsid w:val="006B3CD7"/>
    <w:rsid w:val="006B4990"/>
    <w:rsid w:val="006B582A"/>
    <w:rsid w:val="006B7B40"/>
    <w:rsid w:val="006C035F"/>
    <w:rsid w:val="006C28E3"/>
    <w:rsid w:val="006C6211"/>
    <w:rsid w:val="006D7FA2"/>
    <w:rsid w:val="006E0462"/>
    <w:rsid w:val="006E3D31"/>
    <w:rsid w:val="006E7D0E"/>
    <w:rsid w:val="006F0E7B"/>
    <w:rsid w:val="006F11B3"/>
    <w:rsid w:val="006F2754"/>
    <w:rsid w:val="006F3F95"/>
    <w:rsid w:val="006F521F"/>
    <w:rsid w:val="006F76C3"/>
    <w:rsid w:val="006F7E90"/>
    <w:rsid w:val="00702016"/>
    <w:rsid w:val="0070436B"/>
    <w:rsid w:val="00705BCA"/>
    <w:rsid w:val="007107CA"/>
    <w:rsid w:val="00710E6A"/>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33FD"/>
    <w:rsid w:val="00743DC9"/>
    <w:rsid w:val="00744554"/>
    <w:rsid w:val="007508D0"/>
    <w:rsid w:val="00751FC4"/>
    <w:rsid w:val="00754FB7"/>
    <w:rsid w:val="007553BD"/>
    <w:rsid w:val="00756DC1"/>
    <w:rsid w:val="007577A2"/>
    <w:rsid w:val="0076021C"/>
    <w:rsid w:val="007619A8"/>
    <w:rsid w:val="0076368F"/>
    <w:rsid w:val="00764B50"/>
    <w:rsid w:val="00764EB8"/>
    <w:rsid w:val="00765F8D"/>
    <w:rsid w:val="007666D0"/>
    <w:rsid w:val="007708AC"/>
    <w:rsid w:val="0077265B"/>
    <w:rsid w:val="00773726"/>
    <w:rsid w:val="00773E38"/>
    <w:rsid w:val="00776BE2"/>
    <w:rsid w:val="00783476"/>
    <w:rsid w:val="007864BA"/>
    <w:rsid w:val="00795D86"/>
    <w:rsid w:val="007A02ED"/>
    <w:rsid w:val="007A189F"/>
    <w:rsid w:val="007A1D52"/>
    <w:rsid w:val="007A21E9"/>
    <w:rsid w:val="007A3183"/>
    <w:rsid w:val="007A662A"/>
    <w:rsid w:val="007A7A42"/>
    <w:rsid w:val="007A7C2A"/>
    <w:rsid w:val="007B22AB"/>
    <w:rsid w:val="007C7E51"/>
    <w:rsid w:val="007D0DBB"/>
    <w:rsid w:val="007D37D6"/>
    <w:rsid w:val="007D513D"/>
    <w:rsid w:val="007D5D57"/>
    <w:rsid w:val="007D7F1D"/>
    <w:rsid w:val="007D7FB6"/>
    <w:rsid w:val="007E05CB"/>
    <w:rsid w:val="007E26F5"/>
    <w:rsid w:val="007E7E40"/>
    <w:rsid w:val="007F0B2A"/>
    <w:rsid w:val="007F1EBC"/>
    <w:rsid w:val="007F51E5"/>
    <w:rsid w:val="007F54A5"/>
    <w:rsid w:val="007F6094"/>
    <w:rsid w:val="007F61FC"/>
    <w:rsid w:val="008045C7"/>
    <w:rsid w:val="00805613"/>
    <w:rsid w:val="008073ED"/>
    <w:rsid w:val="008077AD"/>
    <w:rsid w:val="00807F30"/>
    <w:rsid w:val="008127D3"/>
    <w:rsid w:val="00812D61"/>
    <w:rsid w:val="00813190"/>
    <w:rsid w:val="008131DA"/>
    <w:rsid w:val="00813651"/>
    <w:rsid w:val="00814CC3"/>
    <w:rsid w:val="00815CC4"/>
    <w:rsid w:val="00815D64"/>
    <w:rsid w:val="00816BD1"/>
    <w:rsid w:val="00817841"/>
    <w:rsid w:val="00817BEA"/>
    <w:rsid w:val="00822CDE"/>
    <w:rsid w:val="008259B3"/>
    <w:rsid w:val="008306F8"/>
    <w:rsid w:val="008316E0"/>
    <w:rsid w:val="0083278C"/>
    <w:rsid w:val="00832836"/>
    <w:rsid w:val="0083414F"/>
    <w:rsid w:val="0083453F"/>
    <w:rsid w:val="00835111"/>
    <w:rsid w:val="00835BED"/>
    <w:rsid w:val="00840254"/>
    <w:rsid w:val="00840701"/>
    <w:rsid w:val="0084246F"/>
    <w:rsid w:val="008430F7"/>
    <w:rsid w:val="00844599"/>
    <w:rsid w:val="008451F4"/>
    <w:rsid w:val="008464F7"/>
    <w:rsid w:val="00846592"/>
    <w:rsid w:val="00857667"/>
    <w:rsid w:val="00870C4B"/>
    <w:rsid w:val="0087421D"/>
    <w:rsid w:val="00876F3D"/>
    <w:rsid w:val="00885101"/>
    <w:rsid w:val="00895B91"/>
    <w:rsid w:val="00896618"/>
    <w:rsid w:val="008A0988"/>
    <w:rsid w:val="008A111A"/>
    <w:rsid w:val="008A1F78"/>
    <w:rsid w:val="008A33DC"/>
    <w:rsid w:val="008A3D2B"/>
    <w:rsid w:val="008A5582"/>
    <w:rsid w:val="008A60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4663"/>
    <w:rsid w:val="008E6666"/>
    <w:rsid w:val="008F411E"/>
    <w:rsid w:val="008F6744"/>
    <w:rsid w:val="00902731"/>
    <w:rsid w:val="00910E42"/>
    <w:rsid w:val="00912C1E"/>
    <w:rsid w:val="00914577"/>
    <w:rsid w:val="00917B6A"/>
    <w:rsid w:val="00917EF0"/>
    <w:rsid w:val="00920372"/>
    <w:rsid w:val="009207FC"/>
    <w:rsid w:val="0092132F"/>
    <w:rsid w:val="00923B11"/>
    <w:rsid w:val="00924410"/>
    <w:rsid w:val="00924C45"/>
    <w:rsid w:val="00925CDF"/>
    <w:rsid w:val="00926B53"/>
    <w:rsid w:val="00926FF7"/>
    <w:rsid w:val="00930C63"/>
    <w:rsid w:val="00931CDE"/>
    <w:rsid w:val="00937707"/>
    <w:rsid w:val="00937955"/>
    <w:rsid w:val="009478C6"/>
    <w:rsid w:val="00950509"/>
    <w:rsid w:val="00965A64"/>
    <w:rsid w:val="00965C8C"/>
    <w:rsid w:val="0096756B"/>
    <w:rsid w:val="00974F36"/>
    <w:rsid w:val="009774DD"/>
    <w:rsid w:val="0098030E"/>
    <w:rsid w:val="00982D63"/>
    <w:rsid w:val="00983D97"/>
    <w:rsid w:val="00987BD3"/>
    <w:rsid w:val="00991A10"/>
    <w:rsid w:val="009934FB"/>
    <w:rsid w:val="00995C6D"/>
    <w:rsid w:val="00995CFC"/>
    <w:rsid w:val="00995D09"/>
    <w:rsid w:val="00997917"/>
    <w:rsid w:val="009A03F4"/>
    <w:rsid w:val="009A28E2"/>
    <w:rsid w:val="009B42E8"/>
    <w:rsid w:val="009B629C"/>
    <w:rsid w:val="009C208C"/>
    <w:rsid w:val="009C7F2F"/>
    <w:rsid w:val="009D01DD"/>
    <w:rsid w:val="009D2D6E"/>
    <w:rsid w:val="009D43BF"/>
    <w:rsid w:val="009E4A89"/>
    <w:rsid w:val="009F095E"/>
    <w:rsid w:val="009F7F89"/>
    <w:rsid w:val="00A01A55"/>
    <w:rsid w:val="00A01FF8"/>
    <w:rsid w:val="00A0419B"/>
    <w:rsid w:val="00A10859"/>
    <w:rsid w:val="00A11AF1"/>
    <w:rsid w:val="00A12420"/>
    <w:rsid w:val="00A16628"/>
    <w:rsid w:val="00A202C0"/>
    <w:rsid w:val="00A22EB9"/>
    <w:rsid w:val="00A25EDA"/>
    <w:rsid w:val="00A25F24"/>
    <w:rsid w:val="00A3000E"/>
    <w:rsid w:val="00A31695"/>
    <w:rsid w:val="00A345A9"/>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4B8A"/>
    <w:rsid w:val="00A751AD"/>
    <w:rsid w:val="00A76DB3"/>
    <w:rsid w:val="00A76F58"/>
    <w:rsid w:val="00A8758B"/>
    <w:rsid w:val="00AA0A5F"/>
    <w:rsid w:val="00AA1330"/>
    <w:rsid w:val="00AA23FA"/>
    <w:rsid w:val="00AA5D7D"/>
    <w:rsid w:val="00AA61E5"/>
    <w:rsid w:val="00AA6452"/>
    <w:rsid w:val="00AA7B8F"/>
    <w:rsid w:val="00AB02E0"/>
    <w:rsid w:val="00AB273B"/>
    <w:rsid w:val="00AB4966"/>
    <w:rsid w:val="00AB78A7"/>
    <w:rsid w:val="00AC4DBE"/>
    <w:rsid w:val="00AC5227"/>
    <w:rsid w:val="00AC7315"/>
    <w:rsid w:val="00AD067A"/>
    <w:rsid w:val="00AD6B97"/>
    <w:rsid w:val="00AD7B66"/>
    <w:rsid w:val="00AE210A"/>
    <w:rsid w:val="00AE26D9"/>
    <w:rsid w:val="00AE4E1B"/>
    <w:rsid w:val="00AE6C69"/>
    <w:rsid w:val="00AE7312"/>
    <w:rsid w:val="00B00955"/>
    <w:rsid w:val="00B04245"/>
    <w:rsid w:val="00B04D01"/>
    <w:rsid w:val="00B15F5E"/>
    <w:rsid w:val="00B21D3A"/>
    <w:rsid w:val="00B22696"/>
    <w:rsid w:val="00B237A6"/>
    <w:rsid w:val="00B24F19"/>
    <w:rsid w:val="00B27E05"/>
    <w:rsid w:val="00B34848"/>
    <w:rsid w:val="00B40ABC"/>
    <w:rsid w:val="00B414E6"/>
    <w:rsid w:val="00B46589"/>
    <w:rsid w:val="00B46CB8"/>
    <w:rsid w:val="00B52914"/>
    <w:rsid w:val="00B539B8"/>
    <w:rsid w:val="00B54D40"/>
    <w:rsid w:val="00B56EF4"/>
    <w:rsid w:val="00B579D4"/>
    <w:rsid w:val="00B62C09"/>
    <w:rsid w:val="00B736E7"/>
    <w:rsid w:val="00B73FDA"/>
    <w:rsid w:val="00B7431E"/>
    <w:rsid w:val="00B75F2E"/>
    <w:rsid w:val="00B761DD"/>
    <w:rsid w:val="00B762D8"/>
    <w:rsid w:val="00B7794F"/>
    <w:rsid w:val="00B77B0E"/>
    <w:rsid w:val="00B86998"/>
    <w:rsid w:val="00B90FC9"/>
    <w:rsid w:val="00B925FA"/>
    <w:rsid w:val="00BA2C89"/>
    <w:rsid w:val="00BA2D02"/>
    <w:rsid w:val="00BA3144"/>
    <w:rsid w:val="00BB00B3"/>
    <w:rsid w:val="00BB1270"/>
    <w:rsid w:val="00BB2478"/>
    <w:rsid w:val="00BB3215"/>
    <w:rsid w:val="00BC1794"/>
    <w:rsid w:val="00BC2CB1"/>
    <w:rsid w:val="00BC62BF"/>
    <w:rsid w:val="00BC775A"/>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4A37"/>
    <w:rsid w:val="00C157FF"/>
    <w:rsid w:val="00C170EA"/>
    <w:rsid w:val="00C22D1A"/>
    <w:rsid w:val="00C23B87"/>
    <w:rsid w:val="00C25647"/>
    <w:rsid w:val="00C27C37"/>
    <w:rsid w:val="00C30062"/>
    <w:rsid w:val="00C3028C"/>
    <w:rsid w:val="00C31DEB"/>
    <w:rsid w:val="00C3281B"/>
    <w:rsid w:val="00C376A8"/>
    <w:rsid w:val="00C42037"/>
    <w:rsid w:val="00C42207"/>
    <w:rsid w:val="00C426D5"/>
    <w:rsid w:val="00C44A20"/>
    <w:rsid w:val="00C47B70"/>
    <w:rsid w:val="00C5022F"/>
    <w:rsid w:val="00C51576"/>
    <w:rsid w:val="00C5266E"/>
    <w:rsid w:val="00C52678"/>
    <w:rsid w:val="00C52BE0"/>
    <w:rsid w:val="00C54066"/>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107F"/>
    <w:rsid w:val="00CA222B"/>
    <w:rsid w:val="00CA648D"/>
    <w:rsid w:val="00CA74A8"/>
    <w:rsid w:val="00CB0CD6"/>
    <w:rsid w:val="00CB1DCF"/>
    <w:rsid w:val="00CB50ED"/>
    <w:rsid w:val="00CB68F7"/>
    <w:rsid w:val="00CC488E"/>
    <w:rsid w:val="00CC51B6"/>
    <w:rsid w:val="00CC5766"/>
    <w:rsid w:val="00CC586C"/>
    <w:rsid w:val="00CC5C77"/>
    <w:rsid w:val="00CD13E2"/>
    <w:rsid w:val="00CD2943"/>
    <w:rsid w:val="00CD6B66"/>
    <w:rsid w:val="00CE5641"/>
    <w:rsid w:val="00CE5DA8"/>
    <w:rsid w:val="00CE610E"/>
    <w:rsid w:val="00CE7307"/>
    <w:rsid w:val="00CE7FD5"/>
    <w:rsid w:val="00CF0F24"/>
    <w:rsid w:val="00CF12B0"/>
    <w:rsid w:val="00CF4C30"/>
    <w:rsid w:val="00CF4FDE"/>
    <w:rsid w:val="00CF776C"/>
    <w:rsid w:val="00D042F8"/>
    <w:rsid w:val="00D06EC2"/>
    <w:rsid w:val="00D149FA"/>
    <w:rsid w:val="00D14E83"/>
    <w:rsid w:val="00D1656D"/>
    <w:rsid w:val="00D16F3F"/>
    <w:rsid w:val="00D177E5"/>
    <w:rsid w:val="00D2069E"/>
    <w:rsid w:val="00D20A18"/>
    <w:rsid w:val="00D22B4D"/>
    <w:rsid w:val="00D22EF3"/>
    <w:rsid w:val="00D23813"/>
    <w:rsid w:val="00D2408A"/>
    <w:rsid w:val="00D25BB3"/>
    <w:rsid w:val="00D270F3"/>
    <w:rsid w:val="00D30480"/>
    <w:rsid w:val="00D309C4"/>
    <w:rsid w:val="00D31BDD"/>
    <w:rsid w:val="00D36F24"/>
    <w:rsid w:val="00D40903"/>
    <w:rsid w:val="00D42BBE"/>
    <w:rsid w:val="00D43AE6"/>
    <w:rsid w:val="00D45BD5"/>
    <w:rsid w:val="00D518D2"/>
    <w:rsid w:val="00D53DE1"/>
    <w:rsid w:val="00D55AB2"/>
    <w:rsid w:val="00D60B33"/>
    <w:rsid w:val="00D63018"/>
    <w:rsid w:val="00D6536B"/>
    <w:rsid w:val="00D70A4A"/>
    <w:rsid w:val="00D71829"/>
    <w:rsid w:val="00D7231B"/>
    <w:rsid w:val="00D75759"/>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D36B2"/>
    <w:rsid w:val="00DD440C"/>
    <w:rsid w:val="00DD4D51"/>
    <w:rsid w:val="00DD6EB3"/>
    <w:rsid w:val="00DD72E0"/>
    <w:rsid w:val="00DD7403"/>
    <w:rsid w:val="00DE17FF"/>
    <w:rsid w:val="00DE1F76"/>
    <w:rsid w:val="00DE21E3"/>
    <w:rsid w:val="00DE2ED2"/>
    <w:rsid w:val="00DE56FA"/>
    <w:rsid w:val="00DF0C7C"/>
    <w:rsid w:val="00DF3B43"/>
    <w:rsid w:val="00DF7569"/>
    <w:rsid w:val="00DF7FB6"/>
    <w:rsid w:val="00E03421"/>
    <w:rsid w:val="00E05E62"/>
    <w:rsid w:val="00E10F7B"/>
    <w:rsid w:val="00E1320C"/>
    <w:rsid w:val="00E1667A"/>
    <w:rsid w:val="00E248CC"/>
    <w:rsid w:val="00E261D6"/>
    <w:rsid w:val="00E2699B"/>
    <w:rsid w:val="00E300E2"/>
    <w:rsid w:val="00E30A0F"/>
    <w:rsid w:val="00E3121E"/>
    <w:rsid w:val="00E42C59"/>
    <w:rsid w:val="00E52681"/>
    <w:rsid w:val="00E555BA"/>
    <w:rsid w:val="00E63D13"/>
    <w:rsid w:val="00E674A4"/>
    <w:rsid w:val="00E67FFD"/>
    <w:rsid w:val="00E7505B"/>
    <w:rsid w:val="00E756A7"/>
    <w:rsid w:val="00E75B13"/>
    <w:rsid w:val="00E84C90"/>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690E"/>
    <w:rsid w:val="00ED03DF"/>
    <w:rsid w:val="00ED1A00"/>
    <w:rsid w:val="00ED3839"/>
    <w:rsid w:val="00ED4C29"/>
    <w:rsid w:val="00ED5302"/>
    <w:rsid w:val="00ED547F"/>
    <w:rsid w:val="00EE2AD2"/>
    <w:rsid w:val="00EE3B2E"/>
    <w:rsid w:val="00EE3DE9"/>
    <w:rsid w:val="00EE46A7"/>
    <w:rsid w:val="00EE50A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2CD0"/>
    <w:rsid w:val="00F20B86"/>
    <w:rsid w:val="00F20DA8"/>
    <w:rsid w:val="00F22E7C"/>
    <w:rsid w:val="00F2361B"/>
    <w:rsid w:val="00F23DE9"/>
    <w:rsid w:val="00F255CE"/>
    <w:rsid w:val="00F35D31"/>
    <w:rsid w:val="00F36D7E"/>
    <w:rsid w:val="00F428F6"/>
    <w:rsid w:val="00F430B3"/>
    <w:rsid w:val="00F44E4E"/>
    <w:rsid w:val="00F464A5"/>
    <w:rsid w:val="00F46DFF"/>
    <w:rsid w:val="00F47C1E"/>
    <w:rsid w:val="00F51917"/>
    <w:rsid w:val="00F555E5"/>
    <w:rsid w:val="00F55C67"/>
    <w:rsid w:val="00F6643E"/>
    <w:rsid w:val="00F67ED3"/>
    <w:rsid w:val="00F742FE"/>
    <w:rsid w:val="00F81719"/>
    <w:rsid w:val="00F90168"/>
    <w:rsid w:val="00F9126D"/>
    <w:rsid w:val="00F91E27"/>
    <w:rsid w:val="00FA23B7"/>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47E9"/>
    <w:rsid w:val="00FD4933"/>
    <w:rsid w:val="00FD5CA5"/>
    <w:rsid w:val="00FD6512"/>
    <w:rsid w:val="00FE17D9"/>
    <w:rsid w:val="00FE1BA2"/>
    <w:rsid w:val="00FE2C06"/>
    <w:rsid w:val="00FE31FA"/>
    <w:rsid w:val="00FE4417"/>
    <w:rsid w:val="00FE6106"/>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2B2E51"/>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1CA7D-62ED-41B5-AAED-9B04388F5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1427</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user2</cp:lastModifiedBy>
  <cp:revision>2</cp:revision>
  <cp:lastPrinted>2017-02-06T09:17:00Z</cp:lastPrinted>
  <dcterms:created xsi:type="dcterms:W3CDTF">2018-02-20T13:23:00Z</dcterms:created>
  <dcterms:modified xsi:type="dcterms:W3CDTF">2018-02-20T13:23:00Z</dcterms:modified>
</cp:coreProperties>
</file>