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24F" w:rsidRDefault="0090184E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>
        <w:rPr>
          <w:rFonts w:cs="Arial"/>
          <w:bCs/>
          <w:noProof w:val="0"/>
          <w:sz w:val="24"/>
          <w:szCs w:val="24"/>
          <w:lang w:val="en-GB"/>
        </w:rPr>
        <w:t>SA WG2 Meeting #11</w:t>
      </w:r>
      <w:r w:rsidR="006457D7">
        <w:rPr>
          <w:rFonts w:cs="Arial"/>
          <w:bCs/>
          <w:noProof w:val="0"/>
          <w:sz w:val="24"/>
          <w:szCs w:val="24"/>
          <w:lang w:val="en-GB"/>
        </w:rPr>
        <w:t>3</w:t>
      </w:r>
      <w:r>
        <w:rPr>
          <w:rFonts w:eastAsia="Arial Unicode MS" w:cs="Arial"/>
          <w:b w:val="0"/>
          <w:bCs/>
          <w:sz w:val="24"/>
        </w:rPr>
        <w:tab/>
      </w:r>
      <w:r w:rsidR="006457D7">
        <w:rPr>
          <w:rFonts w:eastAsia="Arial Unicode MS" w:cs="Arial"/>
          <w:bCs/>
          <w:sz w:val="24"/>
        </w:rPr>
        <w:t>S2-</w:t>
      </w:r>
      <w:r w:rsidR="001E4D5E">
        <w:rPr>
          <w:rFonts w:eastAsia="Arial Unicode MS" w:cs="Arial"/>
          <w:bCs/>
          <w:sz w:val="24"/>
        </w:rPr>
        <w:t>160</w:t>
      </w:r>
      <w:r w:rsidR="00510752">
        <w:rPr>
          <w:rFonts w:eastAsia="Arial Unicode MS" w:cs="Arial"/>
          <w:bCs/>
          <w:sz w:val="24"/>
        </w:rPr>
        <w:t>820</w:t>
      </w:r>
      <w:bookmarkStart w:id="0" w:name="_GoBack"/>
      <w:bookmarkEnd w:id="0"/>
    </w:p>
    <w:p w:rsidR="0076024F" w:rsidRDefault="006457D7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25 – 29 January, St Kitts</w:t>
      </w:r>
    </w:p>
    <w:p w:rsidR="0076024F" w:rsidRDefault="009018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6457D7">
        <w:rPr>
          <w:rFonts w:ascii="Arial" w:eastAsia="Batang" w:hAnsi="Arial"/>
          <w:b/>
          <w:lang w:val="en-US" w:eastAsia="zh-CN"/>
        </w:rPr>
        <w:t>Ericsson, Orange</w:t>
      </w:r>
      <w:r w:rsidR="00595B00">
        <w:rPr>
          <w:rFonts w:ascii="Arial" w:eastAsia="Batang" w:hAnsi="Arial"/>
          <w:b/>
          <w:lang w:val="en-US" w:eastAsia="zh-CN"/>
        </w:rPr>
        <w:t xml:space="preserve">, </w:t>
      </w:r>
      <w:r w:rsidR="00F80C84">
        <w:rPr>
          <w:rFonts w:ascii="Arial" w:eastAsia="Batang" w:hAnsi="Arial"/>
          <w:b/>
          <w:lang w:val="en-US" w:eastAsia="zh-CN"/>
        </w:rPr>
        <w:t>MediaTek</w:t>
      </w:r>
    </w:p>
    <w:p w:rsidR="0076024F" w:rsidRDefault="009018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New work item on </w:t>
      </w:r>
      <w:r w:rsidR="006457D7">
        <w:rPr>
          <w:rFonts w:ascii="Arial" w:eastAsia="Batang" w:hAnsi="Arial" w:cs="Arial"/>
          <w:b/>
          <w:lang w:eastAsia="zh-CN"/>
        </w:rPr>
        <w:t>Non-IP</w:t>
      </w:r>
      <w:r>
        <w:rPr>
          <w:rFonts w:ascii="Arial" w:eastAsia="Batang" w:hAnsi="Arial" w:cs="Arial"/>
          <w:b/>
          <w:lang w:eastAsia="zh-CN"/>
        </w:rPr>
        <w:t xml:space="preserve"> for </w:t>
      </w:r>
      <w:r w:rsidR="006457D7">
        <w:rPr>
          <w:rFonts w:ascii="Arial" w:eastAsia="Batang" w:hAnsi="Arial" w:cs="Arial"/>
          <w:b/>
          <w:lang w:eastAsia="zh-CN"/>
        </w:rPr>
        <w:t>Cellular IoT for EC-</w:t>
      </w:r>
      <w:r w:rsidR="00E01E41">
        <w:rPr>
          <w:rFonts w:ascii="Arial" w:eastAsia="Batang" w:hAnsi="Arial" w:cs="Arial"/>
          <w:b/>
          <w:lang w:eastAsia="zh-CN"/>
        </w:rPr>
        <w:t>E</w:t>
      </w:r>
      <w:r w:rsidR="006457D7">
        <w:rPr>
          <w:rFonts w:ascii="Arial" w:eastAsia="Batang" w:hAnsi="Arial" w:cs="Arial"/>
          <w:b/>
          <w:lang w:eastAsia="zh-CN"/>
        </w:rPr>
        <w:t>GPRS</w:t>
      </w:r>
    </w:p>
    <w:p w:rsidR="0076024F" w:rsidRDefault="009018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:rsidR="0076024F" w:rsidRDefault="0090184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7.1</w:t>
      </w:r>
    </w:p>
    <w:p w:rsidR="0076024F" w:rsidRDefault="0090184E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76024F" w:rsidRDefault="0090184E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39; and </w:t>
      </w:r>
      <w:hyperlink r:id="rId10" w:history="1">
        <w:r>
          <w:rPr>
            <w:rStyle w:val="Hyperlink"/>
          </w:rPr>
          <w:t>3GPP TR 21.900</w:t>
        </w:r>
      </w:hyperlink>
      <w:r>
        <w:t>.</w:t>
      </w:r>
      <w:r>
        <w:br/>
      </w:r>
      <w:r>
        <w:rPr>
          <w:rFonts w:cs="Arial"/>
          <w:noProof/>
        </w:rPr>
        <w:t xml:space="preserve">Comprehensive instructions can be found at </w:t>
      </w:r>
      <w:hyperlink r:id="rId11" w:history="1">
        <w:r>
          <w:rPr>
            <w:rStyle w:val="Hyperlink"/>
            <w:rFonts w:cs="Arial"/>
            <w:noProof/>
          </w:rPr>
          <w:t>http://www.3gpp.org/Work-Items</w:t>
        </w:r>
      </w:hyperlink>
    </w:p>
    <w:p w:rsidR="0076024F" w:rsidRDefault="0090184E">
      <w:pPr>
        <w:pStyle w:val="Heading1"/>
      </w:pPr>
      <w:r>
        <w:t xml:space="preserve">Title: </w:t>
      </w:r>
      <w:r>
        <w:tab/>
      </w:r>
      <w:r w:rsidR="006457D7">
        <w:t>Non-IP</w:t>
      </w:r>
      <w:r>
        <w:t xml:space="preserve"> for Cellular Internet of Things</w:t>
      </w:r>
      <w:r w:rsidR="006457D7">
        <w:t xml:space="preserve"> for EC-</w:t>
      </w:r>
      <w:r w:rsidR="00E01E41">
        <w:t>E</w:t>
      </w:r>
      <w:r w:rsidR="006457D7">
        <w:t>GPRS</w:t>
      </w:r>
    </w:p>
    <w:p w:rsidR="0076024F" w:rsidRDefault="006457D7">
      <w:pPr>
        <w:pStyle w:val="Heading2"/>
        <w:tabs>
          <w:tab w:val="left" w:pos="2552"/>
        </w:tabs>
        <w:rPr>
          <w:lang w:val="fr-FR"/>
        </w:rPr>
      </w:pPr>
      <w:proofErr w:type="spellStart"/>
      <w:r>
        <w:rPr>
          <w:lang w:val="fr-FR"/>
        </w:rPr>
        <w:t>Acronym</w:t>
      </w:r>
      <w:proofErr w:type="spellEnd"/>
      <w:r>
        <w:rPr>
          <w:lang w:val="fr-FR"/>
        </w:rPr>
        <w:t xml:space="preserve">: </w:t>
      </w:r>
      <w:proofErr w:type="spellStart"/>
      <w:r>
        <w:rPr>
          <w:lang w:val="fr-FR"/>
        </w:rPr>
        <w:t>NonIP_GPRS</w:t>
      </w:r>
      <w:proofErr w:type="spellEnd"/>
      <w:r w:rsidR="0090184E">
        <w:rPr>
          <w:lang w:val="fr-FR"/>
        </w:rPr>
        <w:tab/>
      </w:r>
    </w:p>
    <w:p w:rsidR="0076024F" w:rsidRDefault="0090184E">
      <w:pPr>
        <w:pStyle w:val="Heading2"/>
        <w:tabs>
          <w:tab w:val="left" w:pos="2552"/>
        </w:tabs>
        <w:rPr>
          <w:lang w:val="fr-FR"/>
        </w:rPr>
      </w:pPr>
      <w:r>
        <w:rPr>
          <w:lang w:val="fr-FR"/>
        </w:rPr>
        <w:t xml:space="preserve">Unique identifier: </w:t>
      </w:r>
      <w:r>
        <w:rPr>
          <w:lang w:val="fr-FR"/>
        </w:rPr>
        <w:tab/>
      </w:r>
    </w:p>
    <w:p w:rsidR="0076024F" w:rsidRDefault="0090184E">
      <w:pPr>
        <w:ind w:right="-99"/>
        <w:rPr>
          <w:lang w:val="fr-FR"/>
        </w:rPr>
      </w:pPr>
      <w:r>
        <w:rPr>
          <w:lang w:val="fr-FR"/>
        </w:rPr>
        <w:t xml:space="preserve"> </w:t>
      </w:r>
    </w:p>
    <w:p w:rsidR="0076024F" w:rsidRDefault="0090184E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Radio Access</w:t>
            </w:r>
          </w:p>
        </w:tc>
      </w:tr>
      <w:tr w:rsidR="0076024F">
        <w:tc>
          <w:tcPr>
            <w:tcW w:w="675" w:type="dxa"/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Core Network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Services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Heading2"/>
      </w:pPr>
      <w:r>
        <w:t>2</w:t>
      </w:r>
      <w:r>
        <w:tab/>
        <w:t>Classification of WI and linked work items</w:t>
      </w:r>
    </w:p>
    <w:p w:rsidR="0076024F" w:rsidRDefault="0090184E">
      <w:pPr>
        <w:pStyle w:val="Heading3"/>
      </w:pPr>
      <w:r>
        <w:t>2.0</w:t>
      </w:r>
      <w:r>
        <w:tab/>
        <w:t>Primary classification</w:t>
      </w:r>
    </w:p>
    <w:p w:rsidR="0076024F" w:rsidRDefault="0090184E">
      <w:pPr>
        <w:ind w:right="-99"/>
      </w:pPr>
      <w:r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76024F">
        <w:tc>
          <w:tcPr>
            <w:tcW w:w="675" w:type="dxa"/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  <w:rPr>
                <w:lang w:val="de-DE"/>
              </w:rPr>
            </w:pP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:rsidR="0076024F" w:rsidRDefault="0076024F">
      <w:pPr>
        <w:ind w:right="-99"/>
        <w:rPr>
          <w:b/>
          <w:lang w:val="de-DE"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Study Item or Feature (if any)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6024F">
        <w:tc>
          <w:tcPr>
            <w:tcW w:w="1101" w:type="dxa"/>
          </w:tcPr>
          <w:p w:rsidR="0076024F" w:rsidRDefault="0090184E">
            <w:pPr>
              <w:pStyle w:val="TAL"/>
            </w:pPr>
            <w:r>
              <w:t>670029</w:t>
            </w:r>
          </w:p>
        </w:tc>
        <w:tc>
          <w:tcPr>
            <w:tcW w:w="3969" w:type="dxa"/>
          </w:tcPr>
          <w:p w:rsidR="0076024F" w:rsidRDefault="0090184E">
            <w:pPr>
              <w:pStyle w:val="TAL"/>
            </w:pPr>
            <w:r>
              <w:t xml:space="preserve">Study on architecture enhancements of cellular systems for </w:t>
            </w:r>
            <w:proofErr w:type="spellStart"/>
            <w:r>
              <w:t>ultra low</w:t>
            </w:r>
            <w:proofErr w:type="spellEnd"/>
            <w:r>
              <w:t xml:space="preserve"> complexity and low throughput Internet of Things</w:t>
            </w:r>
          </w:p>
        </w:tc>
        <w:tc>
          <w:tcPr>
            <w:tcW w:w="4536" w:type="dxa"/>
          </w:tcPr>
          <w:p w:rsidR="0076024F" w:rsidRDefault="0090184E">
            <w:pPr>
              <w:pStyle w:val="TAL"/>
            </w:pPr>
            <w:r>
              <w:t>Study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 xml:space="preserve">This work item is …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Source of external requirements (if any)</w:t>
            </w:r>
          </w:p>
        </w:tc>
      </w:tr>
      <w:tr w:rsidR="0076024F">
        <w:tc>
          <w:tcPr>
            <w:tcW w:w="152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1526" w:type="dxa"/>
          </w:tcPr>
          <w:p w:rsidR="0076024F" w:rsidRDefault="0076024F">
            <w:pPr>
              <w:pStyle w:val="TAL"/>
            </w:pPr>
          </w:p>
        </w:tc>
        <w:tc>
          <w:tcPr>
            <w:tcW w:w="3544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76024F">
        <w:tc>
          <w:tcPr>
            <w:tcW w:w="1242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1242" w:type="dxa"/>
          </w:tcPr>
          <w:p w:rsidR="0076024F" w:rsidRDefault="0076024F">
            <w:pPr>
              <w:pStyle w:val="TAL"/>
            </w:pPr>
          </w:p>
        </w:tc>
        <w:tc>
          <w:tcPr>
            <w:tcW w:w="3828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90184E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1 information, justify: </w:t>
      </w: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Heading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76024F">
        <w:tc>
          <w:tcPr>
            <w:tcW w:w="3227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3227" w:type="dxa"/>
          </w:tcPr>
          <w:p w:rsidR="0076024F" w:rsidRDefault="0076024F">
            <w:pPr>
              <w:pStyle w:val="TAL"/>
            </w:pPr>
          </w:p>
        </w:tc>
        <w:tc>
          <w:tcPr>
            <w:tcW w:w="1843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90184E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2 information, justify: </w:t>
      </w: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lastRenderedPageBreak/>
        <w:t>Go to §3.</w:t>
      </w:r>
    </w:p>
    <w:p w:rsidR="0076024F" w:rsidRDefault="0090184E">
      <w:pPr>
        <w:pStyle w:val="Heading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76024F">
        <w:tc>
          <w:tcPr>
            <w:tcW w:w="9606" w:type="dxa"/>
            <w:gridSpan w:val="4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1984" w:type="dxa"/>
          </w:tcPr>
          <w:p w:rsidR="0076024F" w:rsidRDefault="0076024F">
            <w:pPr>
              <w:pStyle w:val="TAL"/>
            </w:pPr>
          </w:p>
        </w:tc>
        <w:tc>
          <w:tcPr>
            <w:tcW w:w="2552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Heading2"/>
      </w:pPr>
      <w:r>
        <w:t>3</w:t>
      </w:r>
      <w:r>
        <w:tab/>
        <w:t>Justification</w:t>
      </w:r>
    </w:p>
    <w:p w:rsidR="0076024F" w:rsidRDefault="0090184E">
      <w:r>
        <w:t>Machine type communication (MTC) represents a significant growth opportunity for the 3GPP ecosystem</w:t>
      </w:r>
      <w:r w:rsidR="00E75240">
        <w:t xml:space="preserve">, </w:t>
      </w:r>
      <w:r w:rsidR="00AA3AA4">
        <w:t>in particular th</w:t>
      </w:r>
      <w:r w:rsidR="00BE2A5C">
        <w:t>r</w:t>
      </w:r>
      <w:r w:rsidR="00AA3AA4">
        <w:t xml:space="preserve">ough NB-IoT, EC-EGPRS and LTE </w:t>
      </w:r>
      <w:proofErr w:type="spellStart"/>
      <w:r w:rsidR="00AA3AA4">
        <w:t>eMTC</w:t>
      </w:r>
      <w:proofErr w:type="spellEnd"/>
      <w:r w:rsidR="00AA3AA4">
        <w:t xml:space="preserve"> as further emphasized by GSMA to cover all LPWA use cases</w:t>
      </w:r>
      <w:r>
        <w:t xml:space="preserve">. </w:t>
      </w:r>
      <w:r w:rsidR="00CE3B1B">
        <w:t xml:space="preserve">In Release 13, TSG </w:t>
      </w:r>
      <w:r w:rsidR="00B94C69">
        <w:t>GERAN has developed coverage enhancement functions as part of EC-</w:t>
      </w:r>
      <w:r w:rsidR="00E01E41">
        <w:t>E</w:t>
      </w:r>
      <w:r w:rsidR="00B94C69">
        <w:t>GPRS</w:t>
      </w:r>
      <w:r w:rsidR="00760644">
        <w:t xml:space="preserve"> (</w:t>
      </w:r>
      <w:proofErr w:type="spellStart"/>
      <w:r w:rsidR="00760644">
        <w:t>CIoT_EC_GSM</w:t>
      </w:r>
      <w:proofErr w:type="spellEnd"/>
      <w:r w:rsidR="00760644">
        <w:t>)</w:t>
      </w:r>
      <w:r w:rsidR="00CE3B1B">
        <w:t xml:space="preserve"> as a result of the TSG GERAN Study in TR45.820 (which </w:t>
      </w:r>
      <w:r w:rsidR="00E75240">
        <w:t xml:space="preserve">also </w:t>
      </w:r>
      <w:r w:rsidR="00CE3B1B">
        <w:t>eventually led to NB-IoT)</w:t>
      </w:r>
      <w:r w:rsidR="00E75240">
        <w:t xml:space="preserve">, as well as support for PSM and eDRX. </w:t>
      </w:r>
      <w:r w:rsidR="00CE3B1B">
        <w:t xml:space="preserve">GSM </w:t>
      </w:r>
      <w:r w:rsidR="00E75240">
        <w:t>is</w:t>
      </w:r>
      <w:r w:rsidR="00CE3B1B">
        <w:t xml:space="preserve"> widely used for M2M applications in various regions</w:t>
      </w:r>
      <w:r w:rsidR="00595B00">
        <w:t>. I</w:t>
      </w:r>
      <w:r w:rsidR="00E75240">
        <w:t>ts</w:t>
      </w:r>
      <w:r w:rsidR="00CE3B1B">
        <w:t xml:space="preserve"> continued operation is </w:t>
      </w:r>
      <w:r w:rsidR="00E75240">
        <w:t>not only expected in the future</w:t>
      </w:r>
      <w:r w:rsidR="00595B00">
        <w:t>, but</w:t>
      </w:r>
      <w:r w:rsidR="00E75240">
        <w:t xml:space="preserve"> it is also anticipated to be further cataly</w:t>
      </w:r>
      <w:r w:rsidR="00595B00">
        <w:t>s</w:t>
      </w:r>
      <w:r w:rsidR="00E75240">
        <w:t xml:space="preserve">ed by EC-EGPRS, PSM and eDRX. </w:t>
      </w:r>
    </w:p>
    <w:p w:rsidR="00AA3AA4" w:rsidRDefault="00AA3AA4" w:rsidP="00353A32">
      <w:r>
        <w:t>The FS_AE_CIOT study concluded in TR</w:t>
      </w:r>
      <w:r w:rsidR="00595B00">
        <w:t xml:space="preserve"> </w:t>
      </w:r>
      <w:r>
        <w:t xml:space="preserve">23.720 to introduce support for Non-IP Data for NB-IoT. Normative work is ongoing in Rel-13 </w:t>
      </w:r>
      <w:r w:rsidR="00760644">
        <w:t>(</w:t>
      </w:r>
      <w:proofErr w:type="spellStart"/>
      <w:r w:rsidR="00760644">
        <w:t>CIoT</w:t>
      </w:r>
      <w:proofErr w:type="spellEnd"/>
      <w:r w:rsidR="00760644">
        <w:t xml:space="preserve">) </w:t>
      </w:r>
      <w:r>
        <w:t>to introduce Non-IP Data support both for NB-IoT and E-UTRA. The motivation to support Non-IP Data is not RAT specific</w:t>
      </w:r>
      <w:r w:rsidR="00595B00">
        <w:t>,</w:t>
      </w:r>
      <w:r>
        <w:t xml:space="preserve"> thus it is also expected to be supported over ((EC-)E)GPRS.</w:t>
      </w:r>
    </w:p>
    <w:p w:rsidR="00E01E41" w:rsidRDefault="00AA3AA4" w:rsidP="00353A32">
      <w:r>
        <w:t xml:space="preserve">NOTE: </w:t>
      </w:r>
      <w:r w:rsidR="00E01E41">
        <w:t xml:space="preserve">SMS is specified by CT1 </w:t>
      </w:r>
      <w:r w:rsidR="0090184E">
        <w:t xml:space="preserve">in a RAT agnostic way. </w:t>
      </w:r>
      <w:r w:rsidR="00E01E41">
        <w:t>As such the o</w:t>
      </w:r>
      <w:r w:rsidR="00E01E41" w:rsidRPr="00E01E41">
        <w:t xml:space="preserve">ptimized Support of SMS transmission </w:t>
      </w:r>
      <w:r w:rsidR="00E01E41">
        <w:t xml:space="preserve">which has been decided for </w:t>
      </w:r>
      <w:r w:rsidR="00E01E41" w:rsidRPr="00E01E41">
        <w:t>NB-</w:t>
      </w:r>
      <w:r w:rsidR="00595B00">
        <w:t>IoT</w:t>
      </w:r>
      <w:r w:rsidR="00E01E41" w:rsidRPr="00E01E41">
        <w:t>/E-UTRAN</w:t>
      </w:r>
      <w:r w:rsidR="00E01E41">
        <w:t xml:space="preserve"> will be possible to use for EC-EGPRS as well</w:t>
      </w:r>
      <w:r w:rsidR="0090184E">
        <w:t xml:space="preserve"> and need not be part of this WID</w:t>
      </w:r>
      <w:r w:rsidR="00E01E41">
        <w:t xml:space="preserve">. </w:t>
      </w:r>
    </w:p>
    <w:p w:rsidR="0076024F" w:rsidRDefault="0076024F">
      <w:pPr>
        <w:ind w:right="-99"/>
        <w:rPr>
          <w:bCs/>
        </w:rPr>
      </w:pPr>
    </w:p>
    <w:p w:rsidR="0076024F" w:rsidRDefault="0090184E">
      <w:pPr>
        <w:pStyle w:val="Heading2"/>
      </w:pPr>
      <w:r>
        <w:t>4</w:t>
      </w:r>
      <w:r>
        <w:tab/>
        <w:t>Objective</w:t>
      </w:r>
    </w:p>
    <w:p w:rsidR="00B94C69" w:rsidRDefault="00B94C69" w:rsidP="00B94C69">
      <w:pPr>
        <w:ind w:right="-99"/>
        <w:rPr>
          <w:color w:val="000000"/>
        </w:rPr>
      </w:pPr>
      <w:r>
        <w:rPr>
          <w:color w:val="000000"/>
        </w:rPr>
        <w:t xml:space="preserve">The objective </w:t>
      </w:r>
      <w:r w:rsidR="00595B00">
        <w:rPr>
          <w:color w:val="000000"/>
        </w:rPr>
        <w:t xml:space="preserve">of </w:t>
      </w:r>
      <w:r>
        <w:rPr>
          <w:color w:val="000000"/>
        </w:rPr>
        <w:t xml:space="preserve">this work item is to provide normative specification </w:t>
      </w:r>
      <w:r w:rsidR="00760644">
        <w:rPr>
          <w:color w:val="000000"/>
        </w:rPr>
        <w:t>for supporting</w:t>
      </w:r>
      <w:r>
        <w:rPr>
          <w:color w:val="000000"/>
        </w:rPr>
        <w:t xml:space="preserve"> “Non-IP</w:t>
      </w:r>
      <w:r w:rsidR="00760644">
        <w:rPr>
          <w:color w:val="000000"/>
        </w:rPr>
        <w:t xml:space="preserve"> Data</w:t>
      </w:r>
      <w:r>
        <w:rPr>
          <w:color w:val="000000"/>
        </w:rPr>
        <w:t xml:space="preserve">” </w:t>
      </w:r>
      <w:r w:rsidR="00760644">
        <w:rPr>
          <w:color w:val="000000"/>
        </w:rPr>
        <w:t>over GPRS by:</w:t>
      </w:r>
      <w:r>
        <w:rPr>
          <w:color w:val="000000"/>
        </w:rPr>
        <w:t xml:space="preserve"> </w:t>
      </w:r>
    </w:p>
    <w:p w:rsidR="00B94C69" w:rsidRDefault="00353A32" w:rsidP="00B94C69">
      <w:pPr>
        <w:pStyle w:val="ListParagraph"/>
        <w:numPr>
          <w:ilvl w:val="0"/>
          <w:numId w:val="10"/>
        </w:numPr>
        <w:ind w:right="-99"/>
        <w:textAlignment w:val="auto"/>
        <w:rPr>
          <w:color w:val="000000"/>
        </w:rPr>
      </w:pPr>
      <w:r>
        <w:rPr>
          <w:color w:val="000000"/>
        </w:rPr>
        <w:t xml:space="preserve">Introducing PDP Type “Non-IP” </w:t>
      </w:r>
    </w:p>
    <w:p w:rsidR="00E01E41" w:rsidRDefault="00B94C69" w:rsidP="00B94C69">
      <w:pPr>
        <w:pStyle w:val="ListParagraph"/>
        <w:numPr>
          <w:ilvl w:val="0"/>
          <w:numId w:val="10"/>
        </w:numPr>
        <w:ind w:right="-99"/>
        <w:textAlignment w:val="auto"/>
        <w:rPr>
          <w:color w:val="000000"/>
        </w:rPr>
      </w:pPr>
      <w:r w:rsidRPr="00E01E41">
        <w:rPr>
          <w:color w:val="000000"/>
        </w:rPr>
        <w:t xml:space="preserve">Support for non-IP data delivery via </w:t>
      </w:r>
      <w:proofErr w:type="spellStart"/>
      <w:r w:rsidRPr="00E01E41">
        <w:rPr>
          <w:color w:val="000000"/>
        </w:rPr>
        <w:t>SGi</w:t>
      </w:r>
      <w:proofErr w:type="spellEnd"/>
      <w:r w:rsidR="00DC28C0">
        <w:rPr>
          <w:color w:val="000000"/>
        </w:rPr>
        <w:t xml:space="preserve"> and T6b (SCEF)</w:t>
      </w:r>
    </w:p>
    <w:p w:rsidR="00F80C84" w:rsidRDefault="00F80C84" w:rsidP="00E01E41">
      <w:pPr>
        <w:ind w:right="-99"/>
        <w:textAlignment w:val="auto"/>
        <w:rPr>
          <w:color w:val="000000"/>
        </w:rPr>
      </w:pPr>
    </w:p>
    <w:p w:rsidR="0076024F" w:rsidRDefault="0090184E">
      <w:pPr>
        <w:pStyle w:val="Heading2"/>
        <w:spacing w:before="0" w:after="0"/>
      </w:pPr>
      <w:r>
        <w:t>5</w:t>
      </w:r>
      <w:r>
        <w:tab/>
        <w:t>Service Aspects</w:t>
      </w:r>
    </w:p>
    <w:p w:rsidR="0076024F" w:rsidRDefault="0090184E">
      <w:pPr>
        <w:spacing w:after="0"/>
      </w:pPr>
      <w:r>
        <w:t>Services aspects will be considered.</w:t>
      </w:r>
    </w:p>
    <w:p w:rsidR="0076024F" w:rsidRDefault="0076024F">
      <w:pPr>
        <w:spacing w:after="0"/>
      </w:pPr>
    </w:p>
    <w:p w:rsidR="0076024F" w:rsidRDefault="0090184E">
      <w:pPr>
        <w:pStyle w:val="Heading2"/>
        <w:spacing w:before="0" w:after="0"/>
      </w:pPr>
      <w:r>
        <w:t>6</w:t>
      </w:r>
      <w:r>
        <w:tab/>
        <w:t>MMI-Aspects</w:t>
      </w:r>
    </w:p>
    <w:p w:rsidR="0076024F" w:rsidRDefault="0090184E">
      <w:proofErr w:type="gramStart"/>
      <w:r>
        <w:t>None.</w:t>
      </w:r>
      <w:proofErr w:type="gramEnd"/>
    </w:p>
    <w:p w:rsidR="0076024F" w:rsidRDefault="0076024F">
      <w:pPr>
        <w:spacing w:after="0"/>
      </w:pPr>
    </w:p>
    <w:p w:rsidR="0076024F" w:rsidRDefault="0090184E">
      <w:pPr>
        <w:pStyle w:val="Heading2"/>
        <w:spacing w:before="0" w:after="0"/>
      </w:pPr>
      <w:r>
        <w:t>7</w:t>
      </w:r>
      <w:r>
        <w:tab/>
        <w:t>Charging Aspects</w:t>
      </w:r>
    </w:p>
    <w:p w:rsidR="0076024F" w:rsidRDefault="0090184E">
      <w:pPr>
        <w:spacing w:after="0"/>
      </w:pPr>
      <w:r>
        <w:t>Any necessary normative charging aspects will be undertaken by SA5 with support from SA2.</w:t>
      </w:r>
    </w:p>
    <w:p w:rsidR="0076024F" w:rsidRDefault="0076024F">
      <w:pPr>
        <w:spacing w:after="0"/>
      </w:pPr>
    </w:p>
    <w:p w:rsidR="0076024F" w:rsidRDefault="0090184E">
      <w:pPr>
        <w:pStyle w:val="Heading2"/>
        <w:spacing w:before="0" w:after="0"/>
      </w:pPr>
      <w:r>
        <w:t>8</w:t>
      </w:r>
      <w:r>
        <w:tab/>
        <w:t>Security Aspects</w:t>
      </w:r>
    </w:p>
    <w:p w:rsidR="0076024F" w:rsidRDefault="0090184E">
      <w:pPr>
        <w:ind w:right="-99"/>
        <w:rPr>
          <w:color w:val="000000"/>
        </w:rPr>
      </w:pPr>
      <w:r>
        <w:t>Any necessary normative security aspects will be undertaken by SA3 with support from SA2</w:t>
      </w:r>
      <w:r>
        <w:rPr>
          <w:color w:val="000000"/>
        </w:rPr>
        <w:t>.</w:t>
      </w:r>
    </w:p>
    <w:p w:rsidR="0076024F" w:rsidRDefault="0076024F"/>
    <w:p w:rsidR="0076024F" w:rsidRDefault="0090184E">
      <w:pPr>
        <w:pStyle w:val="Heading2"/>
      </w:pPr>
      <w:r>
        <w:lastRenderedPageBreak/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797"/>
      </w:tblGrid>
      <w:tr w:rsidR="0076024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Others</w:t>
            </w:r>
          </w:p>
        </w:tc>
      </w:tr>
      <w:tr w:rsidR="0076024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6024F" w:rsidRDefault="0076024F">
            <w:pPr>
              <w:pStyle w:val="TAC"/>
            </w:pPr>
          </w:p>
        </w:tc>
      </w:tr>
      <w:tr w:rsidR="0076024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</w:tr>
      <w:tr w:rsidR="0076024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90184E">
            <w:pPr>
              <w:pStyle w:val="TAC"/>
            </w:pPr>
            <w:r>
              <w:t>X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Heading2"/>
      </w:pPr>
      <w:r>
        <w:t>10</w:t>
      </w:r>
      <w:r>
        <w:tab/>
        <w:t>Expected Output and Time scale</w:t>
      </w:r>
    </w:p>
    <w:tbl>
      <w:tblPr>
        <w:tblW w:w="969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7"/>
        <w:gridCol w:w="4278"/>
        <w:gridCol w:w="630"/>
        <w:gridCol w:w="630"/>
        <w:gridCol w:w="1620"/>
        <w:gridCol w:w="1350"/>
        <w:gridCol w:w="609"/>
      </w:tblGrid>
      <w:tr w:rsidR="0076024F">
        <w:trPr>
          <w:cantSplit/>
          <w:jc w:val="center"/>
        </w:trPr>
        <w:tc>
          <w:tcPr>
            <w:tcW w:w="96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90184E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New specifications  </w:t>
            </w:r>
            <w:r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Title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1st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2nd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WG(s)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 #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</w:tr>
    </w:tbl>
    <w:p w:rsidR="0076024F" w:rsidRDefault="0076024F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5"/>
        <w:gridCol w:w="210"/>
        <w:gridCol w:w="1436"/>
        <w:gridCol w:w="1642"/>
        <w:gridCol w:w="812"/>
      </w:tblGrid>
      <w:tr w:rsidR="0076024F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90184E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Affected existing specifications  </w:t>
            </w:r>
            <w:r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76024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76024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90184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</w:t>
            </w:r>
            <w:r w:rsidR="004B2CFA">
              <w:rPr>
                <w:sz w:val="16"/>
                <w:szCs w:val="16"/>
              </w:rPr>
              <w:t>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4B2CFA" w:rsidP="004B2CF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C0" w:rsidRDefault="0092526B" w:rsidP="0092526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SA#72</w:t>
            </w:r>
            <w:r w:rsidR="0090184E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>June</w:t>
            </w:r>
            <w:r w:rsidR="0090184E">
              <w:rPr>
                <w:sz w:val="16"/>
                <w:szCs w:val="16"/>
              </w:rPr>
              <w:t xml:space="preserve"> 2016)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</w:tr>
      <w:tr w:rsidR="005C37A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5C37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23.682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B6074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B6074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92526B" w:rsidP="0092526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SA#72</w:t>
            </w:r>
            <w:r w:rsidR="005C37A0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>June</w:t>
            </w:r>
            <w:r w:rsidR="005C37A0">
              <w:rPr>
                <w:sz w:val="16"/>
                <w:szCs w:val="16"/>
              </w:rPr>
              <w:t xml:space="preserve"> 2016)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B6074C">
            <w:pPr>
              <w:pStyle w:val="TAL"/>
              <w:rPr>
                <w:sz w:val="16"/>
                <w:szCs w:val="16"/>
              </w:rPr>
            </w:pPr>
          </w:p>
        </w:tc>
      </w:tr>
      <w:tr w:rsidR="0092526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 w:rsidP="00C8471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23.401?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 w:rsidP="00C8471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 w:rsidP="00C8471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 w:rsidP="0092526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SA#72 (June 2016)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 w:rsidP="00C84710">
            <w:pPr>
              <w:pStyle w:val="TAL"/>
              <w:rPr>
                <w:sz w:val="16"/>
                <w:szCs w:val="16"/>
              </w:rPr>
            </w:pPr>
          </w:p>
        </w:tc>
      </w:tr>
      <w:tr w:rsidR="0092526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</w:tr>
      <w:tr w:rsidR="0092526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</w:tr>
    </w:tbl>
    <w:p w:rsidR="0076024F" w:rsidRDefault="0076024F">
      <w:pPr>
        <w:ind w:right="-99"/>
      </w:pPr>
    </w:p>
    <w:p w:rsidR="0076024F" w:rsidRDefault="0090184E">
      <w:pPr>
        <w:pStyle w:val="Heading2"/>
        <w:spacing w:before="0" w:after="0"/>
      </w:pPr>
      <w:r>
        <w:t>11</w:t>
      </w:r>
      <w:r>
        <w:tab/>
        <w:t>Work item rapporteur(s)</w:t>
      </w:r>
    </w:p>
    <w:p w:rsidR="0076024F" w:rsidRPr="007562E9" w:rsidRDefault="0090184E">
      <w:pPr>
        <w:spacing w:after="0"/>
        <w:ind w:left="1134" w:right="-99"/>
        <w:rPr>
          <w:lang w:val="en-CA"/>
        </w:rPr>
      </w:pPr>
      <w:proofErr w:type="gramStart"/>
      <w:r w:rsidRPr="007562E9">
        <w:rPr>
          <w:lang w:val="en-CA"/>
        </w:rPr>
        <w:t>SA2 :</w:t>
      </w:r>
      <w:proofErr w:type="gramEnd"/>
      <w:r w:rsidRPr="007562E9">
        <w:rPr>
          <w:lang w:val="en-CA"/>
        </w:rPr>
        <w:t xml:space="preserve"> </w:t>
      </w:r>
      <w:r w:rsidR="0092526B">
        <w:rPr>
          <w:lang w:val="en-CA"/>
        </w:rPr>
        <w:t xml:space="preserve"> Hans </w:t>
      </w:r>
      <w:proofErr w:type="spellStart"/>
      <w:r w:rsidR="0092526B">
        <w:rPr>
          <w:lang w:val="en-CA"/>
        </w:rPr>
        <w:t>Ronneke</w:t>
      </w:r>
      <w:proofErr w:type="spellEnd"/>
      <w:r w:rsidR="0092526B">
        <w:rPr>
          <w:lang w:val="en-CA"/>
        </w:rPr>
        <w:t xml:space="preserve">, </w:t>
      </w:r>
      <w:r w:rsidR="004B2CFA" w:rsidRPr="007562E9">
        <w:rPr>
          <w:lang w:val="en-CA"/>
        </w:rPr>
        <w:t>Ericsson</w:t>
      </w:r>
      <w:r w:rsidR="0092526B">
        <w:rPr>
          <w:lang w:val="en-CA"/>
        </w:rPr>
        <w:t xml:space="preserve"> (</w:t>
      </w:r>
      <w:proofErr w:type="spellStart"/>
      <w:r w:rsidR="0092526B">
        <w:rPr>
          <w:lang w:val="en-CA"/>
        </w:rPr>
        <w:t>hans</w:t>
      </w:r>
      <w:proofErr w:type="spellEnd"/>
      <w:r w:rsidR="0092526B">
        <w:rPr>
          <w:lang w:val="en-CA"/>
        </w:rPr>
        <w:t xml:space="preserve"> . </w:t>
      </w:r>
      <w:proofErr w:type="spellStart"/>
      <w:r w:rsidR="0092526B">
        <w:rPr>
          <w:lang w:val="en-CA"/>
        </w:rPr>
        <w:t>ronneke</w:t>
      </w:r>
      <w:proofErr w:type="spellEnd"/>
      <w:r w:rsidR="0092526B">
        <w:rPr>
          <w:lang w:val="en-CA"/>
        </w:rPr>
        <w:t xml:space="preserve"> (a) </w:t>
      </w:r>
      <w:proofErr w:type="spellStart"/>
      <w:r w:rsidR="0092526B">
        <w:rPr>
          <w:lang w:val="en-CA"/>
        </w:rPr>
        <w:t>ericsson</w:t>
      </w:r>
      <w:proofErr w:type="spellEnd"/>
      <w:r w:rsidR="0092526B">
        <w:rPr>
          <w:lang w:val="en-CA"/>
        </w:rPr>
        <w:t xml:space="preserve"> . com)</w:t>
      </w:r>
    </w:p>
    <w:p w:rsidR="0076024F" w:rsidRPr="007562E9" w:rsidRDefault="0076024F">
      <w:pPr>
        <w:spacing w:after="0"/>
        <w:ind w:left="1134" w:right="-99"/>
        <w:rPr>
          <w:lang w:val="en-CA"/>
        </w:rPr>
      </w:pPr>
    </w:p>
    <w:p w:rsidR="0076024F" w:rsidRPr="007562E9" w:rsidRDefault="0076024F">
      <w:pPr>
        <w:spacing w:after="0"/>
        <w:ind w:left="1134" w:right="-99"/>
        <w:rPr>
          <w:lang w:val="en-CA"/>
        </w:rPr>
      </w:pPr>
    </w:p>
    <w:p w:rsidR="0076024F" w:rsidRPr="007562E9" w:rsidRDefault="0076024F">
      <w:pPr>
        <w:spacing w:after="0"/>
        <w:ind w:left="1134" w:right="-99"/>
        <w:rPr>
          <w:lang w:val="en-CA"/>
        </w:rPr>
      </w:pPr>
    </w:p>
    <w:p w:rsidR="0076024F" w:rsidRDefault="0090184E">
      <w:pPr>
        <w:pStyle w:val="Heading2"/>
        <w:spacing w:before="0" w:after="0"/>
      </w:pPr>
      <w:r>
        <w:t>12</w:t>
      </w:r>
      <w:r>
        <w:tab/>
        <w:t>Work item leadership</w:t>
      </w:r>
    </w:p>
    <w:p w:rsidR="0076024F" w:rsidRDefault="0090184E">
      <w:pPr>
        <w:ind w:left="414" w:firstLine="720"/>
      </w:pPr>
      <w:r>
        <w:t>SA2</w:t>
      </w:r>
    </w:p>
    <w:p w:rsidR="0076024F" w:rsidRDefault="0076024F">
      <w:pPr>
        <w:spacing w:after="0"/>
        <w:ind w:left="1134" w:right="-96"/>
      </w:pPr>
    </w:p>
    <w:p w:rsidR="0076024F" w:rsidRDefault="0090184E">
      <w:pPr>
        <w:pStyle w:val="Heading2"/>
        <w:spacing w:before="0"/>
      </w:pPr>
      <w:r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7"/>
      </w:tblGrid>
      <w:tr w:rsidR="0076024F">
        <w:trPr>
          <w:jc w:val="center"/>
        </w:trPr>
        <w:tc>
          <w:tcPr>
            <w:tcW w:w="0" w:type="auto"/>
            <w:shd w:val="clear" w:color="auto" w:fill="E0E0E0"/>
          </w:tcPr>
          <w:p w:rsidR="0076024F" w:rsidRDefault="0090184E">
            <w:pPr>
              <w:pStyle w:val="TAH"/>
            </w:pPr>
            <w:r>
              <w:t>Supporting IM name</w:t>
            </w:r>
          </w:p>
        </w:tc>
      </w:tr>
      <w:tr w:rsidR="0076024F">
        <w:trPr>
          <w:jc w:val="center"/>
        </w:trPr>
        <w:tc>
          <w:tcPr>
            <w:tcW w:w="0" w:type="auto"/>
          </w:tcPr>
          <w:p w:rsidR="0076024F" w:rsidRDefault="004B2CFA">
            <w:pPr>
              <w:pStyle w:val="TAL"/>
            </w:pPr>
            <w:r>
              <w:t>Ericsson</w:t>
            </w:r>
          </w:p>
        </w:tc>
      </w:tr>
      <w:tr w:rsidR="0076024F">
        <w:trPr>
          <w:jc w:val="center"/>
        </w:trPr>
        <w:tc>
          <w:tcPr>
            <w:tcW w:w="0" w:type="auto"/>
          </w:tcPr>
          <w:p w:rsidR="0076024F" w:rsidRDefault="004B2CFA">
            <w:pPr>
              <w:pStyle w:val="TAL"/>
            </w:pPr>
            <w:r>
              <w:t>Orange</w:t>
            </w:r>
          </w:p>
        </w:tc>
      </w:tr>
      <w:tr w:rsidR="00595B00">
        <w:trPr>
          <w:jc w:val="center"/>
        </w:trPr>
        <w:tc>
          <w:tcPr>
            <w:tcW w:w="0" w:type="auto"/>
          </w:tcPr>
          <w:p w:rsidR="00595B00" w:rsidRDefault="00595B00">
            <w:pPr>
              <w:pStyle w:val="TAL"/>
            </w:pPr>
            <w:proofErr w:type="spellStart"/>
            <w:r>
              <w:t>MediaTek</w:t>
            </w:r>
            <w:proofErr w:type="spellEnd"/>
            <w:r>
              <w:t xml:space="preserve"> </w:t>
            </w:r>
            <w:proofErr w:type="spellStart"/>
            <w:r>
              <w:t>Inc</w:t>
            </w:r>
            <w:proofErr w:type="spellEnd"/>
          </w:p>
        </w:tc>
      </w:tr>
      <w:tr w:rsidR="00B93635" w:rsidRPr="007562E9">
        <w:trPr>
          <w:jc w:val="center"/>
        </w:trPr>
        <w:tc>
          <w:tcPr>
            <w:tcW w:w="0" w:type="auto"/>
          </w:tcPr>
          <w:p w:rsidR="00B93635" w:rsidRPr="007562E9" w:rsidRDefault="00B93635">
            <w:pPr>
              <w:pStyle w:val="TAL"/>
              <w:rPr>
                <w:lang w:val="fr-CA"/>
              </w:rPr>
            </w:pPr>
            <w:r w:rsidRPr="007562E9">
              <w:rPr>
                <w:lang w:val="fr-CA"/>
              </w:rPr>
              <w:t>Telit Communications S.p.A.</w:t>
            </w:r>
          </w:p>
        </w:tc>
      </w:tr>
      <w:tr w:rsidR="0090184E">
        <w:trPr>
          <w:jc w:val="center"/>
        </w:trPr>
        <w:tc>
          <w:tcPr>
            <w:tcW w:w="0" w:type="auto"/>
          </w:tcPr>
          <w:p w:rsidR="0090184E" w:rsidRDefault="00DC28C0" w:rsidP="00B6074C">
            <w:pPr>
              <w:pStyle w:val="TAL"/>
            </w:pPr>
            <w:r>
              <w:t>NEC</w:t>
            </w:r>
          </w:p>
        </w:tc>
      </w:tr>
      <w:tr w:rsidR="00DC28C0">
        <w:trPr>
          <w:jc w:val="center"/>
        </w:trPr>
        <w:tc>
          <w:tcPr>
            <w:tcW w:w="0" w:type="auto"/>
          </w:tcPr>
          <w:p w:rsidR="00DC28C0" w:rsidRDefault="00AD68A4">
            <w:pPr>
              <w:pStyle w:val="TAL"/>
            </w:pPr>
            <w:r>
              <w:t>Intel</w:t>
            </w:r>
          </w:p>
        </w:tc>
      </w:tr>
      <w:tr w:rsidR="00DC28C0">
        <w:trPr>
          <w:jc w:val="center"/>
        </w:trPr>
        <w:tc>
          <w:tcPr>
            <w:tcW w:w="0" w:type="auto"/>
          </w:tcPr>
          <w:p w:rsidR="00DC28C0" w:rsidRDefault="00DC28C0">
            <w:pPr>
              <w:pStyle w:val="TAL"/>
            </w:pPr>
          </w:p>
        </w:tc>
      </w:tr>
      <w:tr w:rsidR="00DC28C0">
        <w:trPr>
          <w:jc w:val="center"/>
        </w:trPr>
        <w:tc>
          <w:tcPr>
            <w:tcW w:w="0" w:type="auto"/>
          </w:tcPr>
          <w:p w:rsidR="00DC28C0" w:rsidRDefault="00DC28C0">
            <w:pPr>
              <w:pStyle w:val="TAL"/>
            </w:pPr>
          </w:p>
        </w:tc>
      </w:tr>
      <w:tr w:rsidR="00DC28C0">
        <w:trPr>
          <w:jc w:val="center"/>
        </w:trPr>
        <w:tc>
          <w:tcPr>
            <w:tcW w:w="0" w:type="auto"/>
          </w:tcPr>
          <w:p w:rsidR="00DC28C0" w:rsidRDefault="00DC28C0">
            <w:pPr>
              <w:pStyle w:val="TAL"/>
            </w:pPr>
          </w:p>
        </w:tc>
      </w:tr>
      <w:tr w:rsidR="00DC28C0">
        <w:trPr>
          <w:jc w:val="center"/>
        </w:trPr>
        <w:tc>
          <w:tcPr>
            <w:tcW w:w="0" w:type="auto"/>
          </w:tcPr>
          <w:p w:rsidR="00DC28C0" w:rsidRDefault="00DC28C0">
            <w:pPr>
              <w:pStyle w:val="TAL"/>
            </w:pPr>
          </w:p>
        </w:tc>
      </w:tr>
      <w:tr w:rsidR="00DC28C0">
        <w:trPr>
          <w:jc w:val="center"/>
        </w:trPr>
        <w:tc>
          <w:tcPr>
            <w:tcW w:w="0" w:type="auto"/>
          </w:tcPr>
          <w:p w:rsidR="00DC28C0" w:rsidRDefault="00DC28C0">
            <w:pPr>
              <w:pStyle w:val="TAL"/>
            </w:pPr>
          </w:p>
        </w:tc>
      </w:tr>
      <w:tr w:rsidR="00DC28C0">
        <w:trPr>
          <w:jc w:val="center"/>
        </w:trPr>
        <w:tc>
          <w:tcPr>
            <w:tcW w:w="0" w:type="auto"/>
          </w:tcPr>
          <w:p w:rsidR="00DC28C0" w:rsidRDefault="00DC28C0">
            <w:pPr>
              <w:pStyle w:val="TAL"/>
            </w:pPr>
          </w:p>
        </w:tc>
      </w:tr>
    </w:tbl>
    <w:p w:rsidR="0076024F" w:rsidRDefault="0090184E">
      <w:pPr>
        <w:rPr>
          <w:vanish/>
          <w:sz w:val="12"/>
        </w:rPr>
      </w:pPr>
      <w:proofErr w:type="gramStart"/>
      <w:r>
        <w:rPr>
          <w:vanish/>
          <w:sz w:val="12"/>
        </w:rPr>
        <w:t>form</w:t>
      </w:r>
      <w:proofErr w:type="gramEnd"/>
      <w:r>
        <w:rPr>
          <w:vanish/>
          <w:sz w:val="12"/>
        </w:rPr>
        <w:t xml:space="preserve"> change history:</w:t>
      </w:r>
    </w:p>
    <w:p w:rsidR="0076024F" w:rsidRDefault="0090184E">
      <w:pPr>
        <w:pStyle w:val="FP"/>
        <w:ind w:right="-99"/>
        <w:jc w:val="right"/>
        <w:rPr>
          <w:vanish/>
          <w:sz w:val="12"/>
          <w:szCs w:val="16"/>
        </w:rPr>
      </w:pPr>
      <w:r>
        <w:rPr>
          <w:vanish/>
          <w:sz w:val="12"/>
          <w:highlight w:val="yellow"/>
        </w:rPr>
        <w:t>2013-12-06 v1.14.1</w:t>
      </w:r>
      <w:r>
        <w:rPr>
          <w:vanish/>
          <w:sz w:val="12"/>
        </w:rPr>
        <w:t xml:space="preserve"> modified §11 to read: &lt;</w:t>
      </w:r>
      <w:proofErr w:type="spellStart"/>
      <w:r>
        <w:rPr>
          <w:vanish/>
          <w:sz w:val="12"/>
        </w:rPr>
        <w:t>FamilyName</w:t>
      </w:r>
      <w:proofErr w:type="spellEnd"/>
      <w:r>
        <w:rPr>
          <w:vanish/>
          <w:sz w:val="12"/>
        </w:rPr>
        <w:t>&gt;, &lt;</w:t>
      </w:r>
      <w:proofErr w:type="spellStart"/>
      <w:r>
        <w:rPr>
          <w:vanish/>
          <w:sz w:val="12"/>
        </w:rPr>
        <w:t>GivenName</w:t>
      </w:r>
      <w:proofErr w:type="spellEnd"/>
      <w:r>
        <w:rPr>
          <w:vanish/>
          <w:sz w:val="12"/>
        </w:rPr>
        <w:t>&gt;, (If the person is new to 3GPP work, give full contact coordinates, in particular, email address.)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2013-10-03 v1.14.0 removal of embedded help text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v1.13.1: minor changes resulting from discussions at CT#41 &amp; SA#41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v1.13.0: mods to enforce linkage amongst stages 1, 2, 3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proofErr w:type="gramStart"/>
      <w:r>
        <w:rPr>
          <w:vanish/>
          <w:sz w:val="12"/>
        </w:rPr>
        <w:t>draft</w:t>
      </w:r>
      <w:proofErr w:type="gramEnd"/>
      <w:r>
        <w:rPr>
          <w:vanish/>
          <w:sz w:val="12"/>
        </w:rPr>
        <w:t xml:space="preserve"> mods </w:t>
      </w:r>
      <w:proofErr w:type="spellStart"/>
      <w:r>
        <w:rPr>
          <w:vanish/>
          <w:sz w:val="12"/>
        </w:rPr>
        <w:t>Scarrone</w:t>
      </w:r>
      <w:proofErr w:type="spellEnd"/>
      <w:r>
        <w:rPr>
          <w:vanish/>
          <w:sz w:val="12"/>
        </w:rPr>
        <w:t xml:space="preserve">-Meredith 2008-07 </w:t>
      </w:r>
      <w:proofErr w:type="spellStart"/>
      <w:r>
        <w:rPr>
          <w:vanish/>
          <w:sz w:val="12"/>
        </w:rPr>
        <w:t>ff</w:t>
      </w:r>
      <w:proofErr w:type="spellEnd"/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v1.12.1: removes revision marks following approval at SP-29</w:t>
      </w:r>
      <w:r>
        <w:rPr>
          <w:vanish/>
          <w:sz w:val="12"/>
        </w:rPr>
        <w:br/>
        <w:t>v1.12.0: includes provision for Study Items (SP-29)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v1.11.0: includes those changes from v1.8.0 agreed at SP-25.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ab/>
        <w:t>v1.10.0: full circle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v1.9.0: a clean sheet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v1.8.0: includes comments from SA#24 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v1.7.0: includes comments from RAN, CN and T #24; also includes “early implementation” data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v1.6.0: includes comments made during review period prior to TSGs#24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v1.5.0: includes comments made at TSGs#23 (Phoenix)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v1.4.0: offered to SA#23 for approval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v1.3.0: offered to CN#23, RAN#23 and T#23 for comments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DRAFT4 v1.3.0: 2004-03-09: Incorporation of comments from Leaders list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DRAFT3 v1.3.0: 2004-02-19: Incorporation of comments from MCC members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DRAFT2 v1.3.0: 2004-01-29: Complete redraft: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lastRenderedPageBreak/>
        <w:t>v1.2.0: 2002-07-04: "USIM" box changed to "UICC apps"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2003-05-28: spelling of “rapporteur” corrected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2002-07-04: "USIM" box changed to "UICC apps"</w:t>
      </w:r>
    </w:p>
    <w:p w:rsidR="0076024F" w:rsidRDefault="0076024F">
      <w:pPr>
        <w:pStyle w:val="FP"/>
        <w:ind w:right="-99"/>
        <w:jc w:val="right"/>
        <w:rPr>
          <w:vanish/>
          <w:sz w:val="12"/>
        </w:rPr>
      </w:pPr>
    </w:p>
    <w:sectPr w:rsidR="0076024F" w:rsidSect="00922724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F63" w:rsidRDefault="00310F63">
      <w:r>
        <w:separator/>
      </w:r>
    </w:p>
  </w:endnote>
  <w:endnote w:type="continuationSeparator" w:id="0">
    <w:p w:rsidR="00310F63" w:rsidRDefault="00310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F63" w:rsidRDefault="00310F63">
      <w:r>
        <w:separator/>
      </w:r>
    </w:p>
  </w:footnote>
  <w:footnote w:type="continuationSeparator" w:id="0">
    <w:p w:rsidR="00310F63" w:rsidRDefault="00310F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FA687E"/>
    <w:multiLevelType w:val="hybridMultilevel"/>
    <w:tmpl w:val="4EFA52CC"/>
    <w:lvl w:ilvl="0" w:tplc="E6DABE8A">
      <w:start w:val="12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">
    <w:nsid w:val="0C3579A4"/>
    <w:multiLevelType w:val="hybridMultilevel"/>
    <w:tmpl w:val="0630BA68"/>
    <w:lvl w:ilvl="0" w:tplc="4F96C0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904556"/>
    <w:multiLevelType w:val="hybridMultilevel"/>
    <w:tmpl w:val="6CF44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9D606D5"/>
    <w:multiLevelType w:val="hybridMultilevel"/>
    <w:tmpl w:val="DF3A326A"/>
    <w:lvl w:ilvl="0" w:tplc="4F96C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uneet Jain">
    <w15:presenceInfo w15:providerId="None" w15:userId="Puneet Ja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24F"/>
    <w:rsid w:val="00073F70"/>
    <w:rsid w:val="001C56BB"/>
    <w:rsid w:val="001E4D5E"/>
    <w:rsid w:val="002B121E"/>
    <w:rsid w:val="00310F63"/>
    <w:rsid w:val="00353A32"/>
    <w:rsid w:val="004B2CFA"/>
    <w:rsid w:val="00510752"/>
    <w:rsid w:val="00595B00"/>
    <w:rsid w:val="005C37A0"/>
    <w:rsid w:val="006457D7"/>
    <w:rsid w:val="007562E9"/>
    <w:rsid w:val="0076024F"/>
    <w:rsid w:val="00760644"/>
    <w:rsid w:val="0090184E"/>
    <w:rsid w:val="00922724"/>
    <w:rsid w:val="0092526B"/>
    <w:rsid w:val="00AA3AA4"/>
    <w:rsid w:val="00AC43F7"/>
    <w:rsid w:val="00AD68A4"/>
    <w:rsid w:val="00B93635"/>
    <w:rsid w:val="00B94C69"/>
    <w:rsid w:val="00BE2A5C"/>
    <w:rsid w:val="00CE3B1B"/>
    <w:rsid w:val="00DB073D"/>
    <w:rsid w:val="00DC28C0"/>
    <w:rsid w:val="00E01E41"/>
    <w:rsid w:val="00E75240"/>
    <w:rsid w:val="00F80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hAnsi="Arial"/>
      <w:b/>
      <w:noProof/>
      <w:sz w:val="18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94C69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hAnsi="Arial"/>
      <w:b/>
      <w:noProof/>
      <w:sz w:val="18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94C6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ftp/Specs/html-info/21900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About/WP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96900-C588-4C4C-B5C6-128ED0A4C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5</Pages>
  <Words>753</Words>
  <Characters>5417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Huawei Technologies Co.,Ltd.</Company>
  <LinksUpToDate>false</LinksUpToDate>
  <CharactersWithSpaces>6158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Hans03</cp:lastModifiedBy>
  <cp:revision>5</cp:revision>
  <cp:lastPrinted>2000-02-29T10:31:00Z</cp:lastPrinted>
  <dcterms:created xsi:type="dcterms:W3CDTF">2016-01-26T20:01:00Z</dcterms:created>
  <dcterms:modified xsi:type="dcterms:W3CDTF">2016-01-29T18:11:00Z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1426034071</vt:lpwstr>
  </property>
  <property fmtid="{D5CDD505-2E9C-101B-9397-08002B2CF9AE}" pid="4" name="_NewReviewCycle">
    <vt:lpwstr/>
  </property>
  <property fmtid="{D5CDD505-2E9C-101B-9397-08002B2CF9AE}" pid="5" name="_AdHocReviewCycleID">
    <vt:i4>196277800</vt:i4>
  </property>
  <property fmtid="{D5CDD505-2E9C-101B-9397-08002B2CF9AE}" pid="6" name="_EmailSubject">
    <vt:lpwstr>Non-IP support for EC-EGPRS</vt:lpwstr>
  </property>
  <property fmtid="{D5CDD505-2E9C-101B-9397-08002B2CF9AE}" pid="7" name="_AuthorEmail">
    <vt:lpwstr>Guillaume.Sebire@mediatek.com</vt:lpwstr>
  </property>
  <property fmtid="{D5CDD505-2E9C-101B-9397-08002B2CF9AE}" pid="8" name="_AuthorEmailDisplayName">
    <vt:lpwstr>Guillaume Sebire</vt:lpwstr>
  </property>
  <property fmtid="{D5CDD505-2E9C-101B-9397-08002B2CF9AE}" pid="9" name="_ReviewingToolsShownOnce">
    <vt:lpwstr/>
  </property>
</Properties>
</file>