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FF643" w14:textId="77777777"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Pr="00255436">
        <w:rPr>
          <w:rFonts w:ascii="Arial" w:hAnsi="Arial" w:cs="Arial"/>
          <w:b/>
        </w:rPr>
        <w:t>xxxx</w:t>
      </w:r>
    </w:p>
    <w:p w14:paraId="60C70FE6"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4FB9E729" w14:textId="77777777" w:rsidR="00A45CBF" w:rsidRPr="00CF68B7" w:rsidRDefault="00A45CBF" w:rsidP="00A45CBF">
      <w:pPr>
        <w:rPr>
          <w:rFonts w:ascii="Arial" w:hAnsi="Arial"/>
        </w:rPr>
      </w:pPr>
    </w:p>
    <w:p w14:paraId="29E5EC5C" w14:textId="681AB433"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087D5D">
        <w:rPr>
          <w:rFonts w:ascii="Arial" w:eastAsia="SimSun" w:hAnsi="Arial"/>
          <w:lang w:eastAsia="en-GB"/>
        </w:rPr>
        <w:t>Resident and PINS consolidation table</w:t>
      </w:r>
    </w:p>
    <w:p w14:paraId="74A93E70" w14:textId="61EA5DD1"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087D5D">
        <w:rPr>
          <w:rFonts w:ascii="Arial" w:eastAsia="SimSun" w:hAnsi="Arial"/>
          <w:lang w:eastAsia="en-GB"/>
        </w:rPr>
        <w:t>7.11.1 &amp; 7.12.1</w:t>
      </w:r>
    </w:p>
    <w:p w14:paraId="1BCD57A9" w14:textId="5A18586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087D5D">
        <w:rPr>
          <w:rFonts w:ascii="Arial" w:eastAsia="SimSun" w:hAnsi="Arial"/>
          <w:lang w:eastAsia="en-GB"/>
        </w:rPr>
        <w:t>KPN</w:t>
      </w:r>
    </w:p>
    <w:p w14:paraId="2FA8A35F" w14:textId="659C0A16"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087D5D">
        <w:rPr>
          <w:rFonts w:ascii="Arial" w:eastAsia="SimSun" w:hAnsi="Arial"/>
          <w:lang w:eastAsia="en-GB"/>
        </w:rPr>
        <w:t>Toon .norp@ tno .nl</w:t>
      </w:r>
    </w:p>
    <w:p w14:paraId="73903718" w14:textId="77777777" w:rsidR="00A45CBF" w:rsidRPr="00CF68B7" w:rsidRDefault="00A45CBF" w:rsidP="00A45CBF">
      <w:pPr>
        <w:pBdr>
          <w:bottom w:val="single" w:sz="6" w:space="1" w:color="auto"/>
        </w:pBdr>
      </w:pPr>
    </w:p>
    <w:p w14:paraId="7E9E8DC6" w14:textId="77777777"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Abstract: &lt;provide a short description of the content&gt;</w:t>
      </w:r>
    </w:p>
    <w:p w14:paraId="23B1E117" w14:textId="77777777" w:rsidR="00A45CBF" w:rsidRPr="00CF68B7" w:rsidRDefault="00A45CBF" w:rsidP="00A45CBF"/>
    <w:tbl>
      <w:tblPr>
        <w:tblW w:w="14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057"/>
        <w:gridCol w:w="1196"/>
        <w:gridCol w:w="3640"/>
        <w:gridCol w:w="1356"/>
        <w:gridCol w:w="4044"/>
      </w:tblGrid>
      <w:tr w:rsidR="00087D5D" w:rsidRPr="00087D5D" w14:paraId="4AA2A145" w14:textId="77777777" w:rsidTr="00087D5D">
        <w:trPr>
          <w:trHeight w:val="290"/>
        </w:trPr>
        <w:tc>
          <w:tcPr>
            <w:tcW w:w="1134" w:type="dxa"/>
            <w:shd w:val="clear" w:color="auto" w:fill="auto"/>
            <w:noWrap/>
            <w:vAlign w:val="bottom"/>
            <w:hideMark/>
          </w:tcPr>
          <w:p w14:paraId="56BA51F5" w14:textId="77777777" w:rsidR="00087D5D" w:rsidRPr="00087D5D" w:rsidRDefault="00087D5D" w:rsidP="00087D5D">
            <w:pPr>
              <w:rPr>
                <w:rFonts w:ascii="Calibri" w:eastAsia="Times New Roman" w:hAnsi="Calibri" w:cs="Calibri"/>
                <w:color w:val="000000"/>
                <w:sz w:val="22"/>
                <w:szCs w:val="22"/>
                <w:lang w:eastAsia="en-GB"/>
              </w:rPr>
            </w:pPr>
            <w:r w:rsidRPr="00087D5D">
              <w:rPr>
                <w:rFonts w:ascii="Calibri" w:eastAsia="Times New Roman" w:hAnsi="Calibri" w:cs="Calibri"/>
                <w:color w:val="000000"/>
                <w:sz w:val="22"/>
                <w:szCs w:val="22"/>
                <w:lang w:eastAsia="en-GB"/>
              </w:rPr>
              <w:t>PINS</w:t>
            </w:r>
          </w:p>
        </w:tc>
        <w:tc>
          <w:tcPr>
            <w:tcW w:w="3057" w:type="dxa"/>
            <w:shd w:val="clear" w:color="auto" w:fill="auto"/>
            <w:noWrap/>
            <w:vAlign w:val="bottom"/>
            <w:hideMark/>
          </w:tcPr>
          <w:p w14:paraId="44E6F706" w14:textId="77777777" w:rsidR="00087D5D" w:rsidRPr="00087D5D" w:rsidRDefault="00087D5D" w:rsidP="00087D5D">
            <w:pPr>
              <w:rPr>
                <w:rFonts w:ascii="Calibri" w:eastAsia="Times New Roman" w:hAnsi="Calibri" w:cs="Calibri"/>
                <w:color w:val="000000"/>
                <w:sz w:val="22"/>
                <w:szCs w:val="22"/>
                <w:lang w:eastAsia="en-GB"/>
              </w:rPr>
            </w:pPr>
          </w:p>
        </w:tc>
        <w:tc>
          <w:tcPr>
            <w:tcW w:w="4836" w:type="dxa"/>
            <w:gridSpan w:val="2"/>
            <w:shd w:val="clear" w:color="auto" w:fill="auto"/>
            <w:noWrap/>
            <w:vAlign w:val="bottom"/>
            <w:hideMark/>
          </w:tcPr>
          <w:p w14:paraId="61BAAF6A" w14:textId="001767D0" w:rsidR="00087D5D" w:rsidRPr="00087D5D" w:rsidRDefault="00087D5D" w:rsidP="00087D5D">
            <w:pPr>
              <w:rPr>
                <w:rFonts w:ascii="Calibri" w:eastAsia="Times New Roman" w:hAnsi="Calibri" w:cs="Calibri"/>
                <w:color w:val="000000"/>
                <w:sz w:val="22"/>
                <w:szCs w:val="22"/>
                <w:lang w:eastAsia="en-GB"/>
              </w:rPr>
            </w:pPr>
            <w:r w:rsidRPr="00087D5D">
              <w:rPr>
                <w:rFonts w:ascii="Calibri" w:eastAsia="Times New Roman" w:hAnsi="Calibri" w:cs="Calibri"/>
                <w:color w:val="000000"/>
                <w:sz w:val="22"/>
                <w:szCs w:val="22"/>
                <w:lang w:eastAsia="en-GB"/>
              </w:rPr>
              <w:t>Consolidated</w:t>
            </w:r>
          </w:p>
        </w:tc>
        <w:tc>
          <w:tcPr>
            <w:tcW w:w="1356" w:type="dxa"/>
            <w:shd w:val="clear" w:color="auto" w:fill="auto"/>
            <w:noWrap/>
            <w:vAlign w:val="bottom"/>
            <w:hideMark/>
          </w:tcPr>
          <w:p w14:paraId="51E86E84" w14:textId="77777777" w:rsidR="00087D5D" w:rsidRPr="00087D5D" w:rsidRDefault="00087D5D" w:rsidP="00087D5D">
            <w:pPr>
              <w:rPr>
                <w:rFonts w:ascii="Calibri" w:eastAsia="Times New Roman" w:hAnsi="Calibri" w:cs="Calibri"/>
                <w:color w:val="000000"/>
                <w:sz w:val="22"/>
                <w:szCs w:val="22"/>
                <w:lang w:eastAsia="en-GB"/>
              </w:rPr>
            </w:pPr>
            <w:r w:rsidRPr="00087D5D">
              <w:rPr>
                <w:rFonts w:ascii="Calibri" w:eastAsia="Times New Roman" w:hAnsi="Calibri" w:cs="Calibri"/>
                <w:color w:val="000000"/>
                <w:sz w:val="22"/>
                <w:szCs w:val="22"/>
                <w:lang w:eastAsia="en-GB"/>
              </w:rPr>
              <w:t>Resident</w:t>
            </w:r>
          </w:p>
        </w:tc>
        <w:tc>
          <w:tcPr>
            <w:tcW w:w="4044" w:type="dxa"/>
            <w:shd w:val="clear" w:color="auto" w:fill="auto"/>
            <w:noWrap/>
            <w:vAlign w:val="bottom"/>
            <w:hideMark/>
          </w:tcPr>
          <w:p w14:paraId="5CE4A534" w14:textId="77777777" w:rsidR="00087D5D" w:rsidRPr="00087D5D" w:rsidRDefault="00087D5D" w:rsidP="00087D5D">
            <w:pPr>
              <w:rPr>
                <w:rFonts w:ascii="Calibri" w:eastAsia="Times New Roman" w:hAnsi="Calibri" w:cs="Calibri"/>
                <w:color w:val="000000"/>
                <w:sz w:val="22"/>
                <w:szCs w:val="22"/>
                <w:lang w:eastAsia="en-GB"/>
              </w:rPr>
            </w:pPr>
          </w:p>
        </w:tc>
      </w:tr>
      <w:tr w:rsidR="00087D5D" w:rsidRPr="00087D5D" w14:paraId="0BAF9ACC" w14:textId="77777777" w:rsidTr="00087D5D">
        <w:trPr>
          <w:trHeight w:val="310"/>
        </w:trPr>
        <w:tc>
          <w:tcPr>
            <w:tcW w:w="1134" w:type="dxa"/>
            <w:shd w:val="clear" w:color="auto" w:fill="auto"/>
            <w:noWrap/>
            <w:vAlign w:val="bottom"/>
            <w:hideMark/>
          </w:tcPr>
          <w:p w14:paraId="5C11A4B0" w14:textId="77777777" w:rsidR="00087D5D" w:rsidRPr="00087D5D" w:rsidRDefault="00087D5D" w:rsidP="00087D5D">
            <w:pPr>
              <w:rPr>
                <w:rFonts w:ascii="Calibri" w:eastAsia="Times New Roman" w:hAnsi="Calibri" w:cs="Calibri"/>
                <w:color w:val="000000"/>
                <w:sz w:val="22"/>
                <w:szCs w:val="22"/>
                <w:lang w:eastAsia="en-GB"/>
              </w:rPr>
            </w:pPr>
            <w:r w:rsidRPr="00087D5D">
              <w:rPr>
                <w:rFonts w:ascii="Calibri" w:eastAsia="Times New Roman" w:hAnsi="Calibri" w:cs="Calibri"/>
                <w:color w:val="000000"/>
                <w:sz w:val="22"/>
                <w:szCs w:val="22"/>
                <w:lang w:eastAsia="en-GB"/>
              </w:rPr>
              <w:t>Req#</w:t>
            </w:r>
          </w:p>
        </w:tc>
        <w:tc>
          <w:tcPr>
            <w:tcW w:w="3057" w:type="dxa"/>
            <w:shd w:val="clear" w:color="auto" w:fill="auto"/>
            <w:noWrap/>
            <w:vAlign w:val="bottom"/>
            <w:hideMark/>
          </w:tcPr>
          <w:p w14:paraId="2BE7DEDD" w14:textId="77777777" w:rsidR="00087D5D" w:rsidRPr="00087D5D" w:rsidRDefault="00087D5D" w:rsidP="00087D5D">
            <w:pPr>
              <w:rPr>
                <w:rFonts w:ascii="Calibri" w:eastAsia="Times New Roman" w:hAnsi="Calibri" w:cs="Calibri"/>
                <w:color w:val="000000"/>
                <w:sz w:val="22"/>
                <w:szCs w:val="22"/>
                <w:lang w:eastAsia="en-GB"/>
              </w:rPr>
            </w:pPr>
            <w:r w:rsidRPr="00087D5D">
              <w:rPr>
                <w:rFonts w:ascii="Calibri" w:eastAsia="Times New Roman" w:hAnsi="Calibri" w:cs="Calibri"/>
                <w:color w:val="000000"/>
                <w:sz w:val="22"/>
                <w:szCs w:val="22"/>
                <w:lang w:eastAsia="en-GB"/>
              </w:rPr>
              <w:t>Requirement</w:t>
            </w:r>
          </w:p>
        </w:tc>
        <w:tc>
          <w:tcPr>
            <w:tcW w:w="1196" w:type="dxa"/>
            <w:shd w:val="clear" w:color="auto" w:fill="auto"/>
            <w:noWrap/>
            <w:vAlign w:val="bottom"/>
            <w:hideMark/>
          </w:tcPr>
          <w:p w14:paraId="795D7F7A" w14:textId="77777777" w:rsidR="00087D5D" w:rsidRPr="00087D5D" w:rsidRDefault="00087D5D" w:rsidP="00087D5D">
            <w:pPr>
              <w:rPr>
                <w:rFonts w:ascii="Calibri" w:eastAsia="Times New Roman" w:hAnsi="Calibri" w:cs="Calibri"/>
                <w:color w:val="000000"/>
                <w:sz w:val="22"/>
                <w:szCs w:val="22"/>
                <w:lang w:eastAsia="en-GB"/>
              </w:rPr>
            </w:pPr>
            <w:r w:rsidRPr="00087D5D">
              <w:rPr>
                <w:rFonts w:ascii="Calibri" w:eastAsia="Times New Roman" w:hAnsi="Calibri" w:cs="Calibri"/>
                <w:color w:val="000000"/>
                <w:sz w:val="22"/>
                <w:szCs w:val="22"/>
                <w:lang w:eastAsia="en-GB"/>
              </w:rPr>
              <w:t>ConsReq#</w:t>
            </w:r>
          </w:p>
        </w:tc>
        <w:tc>
          <w:tcPr>
            <w:tcW w:w="3640" w:type="dxa"/>
            <w:shd w:val="clear" w:color="auto" w:fill="auto"/>
            <w:noWrap/>
            <w:vAlign w:val="bottom"/>
            <w:hideMark/>
          </w:tcPr>
          <w:p w14:paraId="12F05832" w14:textId="77777777" w:rsidR="00087D5D" w:rsidRPr="00087D5D" w:rsidRDefault="00087D5D" w:rsidP="00087D5D">
            <w:pPr>
              <w:rPr>
                <w:rFonts w:ascii="Calibri" w:eastAsia="Times New Roman" w:hAnsi="Calibri" w:cs="Calibri"/>
                <w:color w:val="000000"/>
                <w:sz w:val="22"/>
                <w:szCs w:val="22"/>
                <w:lang w:eastAsia="en-GB"/>
              </w:rPr>
            </w:pPr>
            <w:r w:rsidRPr="00087D5D">
              <w:rPr>
                <w:rFonts w:ascii="Calibri" w:eastAsia="Times New Roman" w:hAnsi="Calibri" w:cs="Calibri"/>
                <w:color w:val="000000"/>
                <w:sz w:val="22"/>
                <w:szCs w:val="22"/>
                <w:lang w:eastAsia="en-GB"/>
              </w:rPr>
              <w:t>ConsRequirement</w:t>
            </w:r>
          </w:p>
        </w:tc>
        <w:tc>
          <w:tcPr>
            <w:tcW w:w="1356" w:type="dxa"/>
            <w:shd w:val="clear" w:color="auto" w:fill="auto"/>
            <w:noWrap/>
            <w:vAlign w:val="bottom"/>
            <w:hideMark/>
          </w:tcPr>
          <w:p w14:paraId="297426CB" w14:textId="77777777" w:rsidR="00087D5D" w:rsidRPr="00087D5D" w:rsidRDefault="00087D5D" w:rsidP="00087D5D">
            <w:pPr>
              <w:rPr>
                <w:rFonts w:ascii="Calibri" w:eastAsia="Times New Roman" w:hAnsi="Calibri" w:cs="Calibri"/>
                <w:color w:val="000000"/>
                <w:sz w:val="22"/>
                <w:szCs w:val="22"/>
                <w:lang w:eastAsia="en-GB"/>
              </w:rPr>
            </w:pPr>
            <w:r w:rsidRPr="00087D5D">
              <w:rPr>
                <w:rFonts w:ascii="Calibri" w:eastAsia="Times New Roman" w:hAnsi="Calibri" w:cs="Calibri"/>
                <w:color w:val="000000"/>
                <w:sz w:val="22"/>
                <w:szCs w:val="22"/>
                <w:lang w:eastAsia="en-GB"/>
              </w:rPr>
              <w:t>Req#</w:t>
            </w:r>
          </w:p>
        </w:tc>
        <w:tc>
          <w:tcPr>
            <w:tcW w:w="4044" w:type="dxa"/>
            <w:shd w:val="clear" w:color="auto" w:fill="auto"/>
            <w:noWrap/>
            <w:vAlign w:val="bottom"/>
            <w:hideMark/>
          </w:tcPr>
          <w:p w14:paraId="68010F2A" w14:textId="77777777" w:rsidR="00087D5D" w:rsidRPr="00087D5D" w:rsidRDefault="00087D5D" w:rsidP="00087D5D">
            <w:pPr>
              <w:rPr>
                <w:rFonts w:ascii="Calibri" w:eastAsia="Times New Roman" w:hAnsi="Calibri" w:cs="Calibri"/>
                <w:color w:val="000000"/>
                <w:sz w:val="22"/>
                <w:szCs w:val="22"/>
                <w:lang w:eastAsia="en-GB"/>
              </w:rPr>
            </w:pPr>
            <w:r w:rsidRPr="00087D5D">
              <w:rPr>
                <w:rFonts w:ascii="Calibri" w:eastAsia="Times New Roman" w:hAnsi="Calibri" w:cs="Calibri"/>
                <w:color w:val="000000"/>
                <w:sz w:val="22"/>
                <w:szCs w:val="22"/>
                <w:lang w:eastAsia="en-GB"/>
              </w:rPr>
              <w:t>Requirement</w:t>
            </w:r>
          </w:p>
        </w:tc>
      </w:tr>
      <w:tr w:rsidR="00087D5D" w:rsidRPr="00087D5D" w14:paraId="219C8736" w14:textId="77777777" w:rsidTr="00087D5D">
        <w:trPr>
          <w:trHeight w:val="290"/>
        </w:trPr>
        <w:tc>
          <w:tcPr>
            <w:tcW w:w="1134" w:type="dxa"/>
            <w:shd w:val="clear" w:color="auto" w:fill="auto"/>
            <w:noWrap/>
            <w:vAlign w:val="bottom"/>
            <w:hideMark/>
          </w:tcPr>
          <w:p w14:paraId="6AD24419" w14:textId="77777777" w:rsidR="00087D5D" w:rsidRPr="00087D5D" w:rsidRDefault="00087D5D" w:rsidP="00087D5D">
            <w:pPr>
              <w:rPr>
                <w:rFonts w:ascii="Calibri" w:eastAsia="Times New Roman" w:hAnsi="Calibri" w:cs="Calibri"/>
                <w:color w:val="000000"/>
                <w:sz w:val="22"/>
                <w:szCs w:val="22"/>
                <w:lang w:eastAsia="en-GB"/>
              </w:rPr>
            </w:pPr>
          </w:p>
        </w:tc>
        <w:tc>
          <w:tcPr>
            <w:tcW w:w="3057" w:type="dxa"/>
            <w:shd w:val="clear" w:color="auto" w:fill="auto"/>
            <w:noWrap/>
            <w:vAlign w:val="bottom"/>
            <w:hideMark/>
          </w:tcPr>
          <w:p w14:paraId="1F8B5192" w14:textId="77777777" w:rsidR="00087D5D" w:rsidRPr="00087D5D" w:rsidRDefault="00087D5D" w:rsidP="00087D5D">
            <w:pPr>
              <w:rPr>
                <w:rFonts w:eastAsia="Times New Roman"/>
                <w:sz w:val="20"/>
                <w:szCs w:val="20"/>
                <w:lang w:eastAsia="en-GB"/>
              </w:rPr>
            </w:pPr>
          </w:p>
        </w:tc>
        <w:tc>
          <w:tcPr>
            <w:tcW w:w="1196" w:type="dxa"/>
            <w:shd w:val="clear" w:color="auto" w:fill="auto"/>
            <w:noWrap/>
            <w:vAlign w:val="bottom"/>
            <w:hideMark/>
          </w:tcPr>
          <w:p w14:paraId="3EC50377" w14:textId="77777777" w:rsidR="00087D5D" w:rsidRPr="00087D5D" w:rsidRDefault="00087D5D" w:rsidP="00087D5D">
            <w:pPr>
              <w:rPr>
                <w:rFonts w:eastAsia="Times New Roman"/>
                <w:sz w:val="20"/>
                <w:szCs w:val="20"/>
                <w:lang w:eastAsia="en-GB"/>
              </w:rPr>
            </w:pPr>
          </w:p>
        </w:tc>
        <w:tc>
          <w:tcPr>
            <w:tcW w:w="3640" w:type="dxa"/>
            <w:shd w:val="clear" w:color="auto" w:fill="auto"/>
            <w:noWrap/>
            <w:vAlign w:val="bottom"/>
            <w:hideMark/>
          </w:tcPr>
          <w:p w14:paraId="2722B344" w14:textId="77777777" w:rsidR="00087D5D" w:rsidRPr="00087D5D" w:rsidRDefault="00087D5D" w:rsidP="00087D5D">
            <w:pPr>
              <w:rPr>
                <w:rFonts w:ascii="Calibri" w:eastAsia="Times New Roman" w:hAnsi="Calibri" w:cs="Calibri"/>
                <w:b/>
                <w:bCs/>
                <w:color w:val="000000"/>
                <w:sz w:val="22"/>
                <w:szCs w:val="22"/>
                <w:lang w:eastAsia="en-GB"/>
              </w:rPr>
            </w:pPr>
            <w:r w:rsidRPr="00087D5D">
              <w:rPr>
                <w:rFonts w:ascii="Calibri" w:eastAsia="Times New Roman" w:hAnsi="Calibri" w:cs="Calibri"/>
                <w:b/>
                <w:bCs/>
                <w:color w:val="000000"/>
                <w:sz w:val="22"/>
                <w:szCs w:val="22"/>
                <w:lang w:eastAsia="en-GB"/>
              </w:rPr>
              <w:t>Gateway</w:t>
            </w:r>
          </w:p>
        </w:tc>
        <w:tc>
          <w:tcPr>
            <w:tcW w:w="1356" w:type="dxa"/>
            <w:shd w:val="clear" w:color="auto" w:fill="auto"/>
            <w:noWrap/>
            <w:vAlign w:val="bottom"/>
            <w:hideMark/>
          </w:tcPr>
          <w:p w14:paraId="7943F2AB" w14:textId="77777777" w:rsidR="00087D5D" w:rsidRPr="00087D5D" w:rsidRDefault="00087D5D" w:rsidP="00087D5D">
            <w:pPr>
              <w:rPr>
                <w:rFonts w:ascii="Calibri" w:eastAsia="Times New Roman" w:hAnsi="Calibri" w:cs="Calibri"/>
                <w:b/>
                <w:bCs/>
                <w:color w:val="000000"/>
                <w:sz w:val="22"/>
                <w:szCs w:val="22"/>
                <w:lang w:eastAsia="en-GB"/>
              </w:rPr>
            </w:pPr>
          </w:p>
        </w:tc>
        <w:tc>
          <w:tcPr>
            <w:tcW w:w="4044" w:type="dxa"/>
            <w:shd w:val="clear" w:color="auto" w:fill="auto"/>
            <w:noWrap/>
            <w:vAlign w:val="bottom"/>
            <w:hideMark/>
          </w:tcPr>
          <w:p w14:paraId="3EC18873" w14:textId="77777777" w:rsidR="00087D5D" w:rsidRPr="00087D5D" w:rsidRDefault="00087D5D" w:rsidP="00087D5D">
            <w:pPr>
              <w:rPr>
                <w:rFonts w:eastAsia="Times New Roman"/>
                <w:sz w:val="20"/>
                <w:szCs w:val="20"/>
                <w:lang w:eastAsia="en-GB"/>
              </w:rPr>
            </w:pPr>
          </w:p>
        </w:tc>
      </w:tr>
      <w:tr w:rsidR="00087D5D" w:rsidRPr="00087D5D" w14:paraId="0B60B387" w14:textId="77777777" w:rsidTr="00087D5D">
        <w:trPr>
          <w:trHeight w:val="290"/>
        </w:trPr>
        <w:tc>
          <w:tcPr>
            <w:tcW w:w="1134" w:type="dxa"/>
            <w:shd w:val="clear" w:color="auto" w:fill="auto"/>
            <w:noWrap/>
            <w:vAlign w:val="bottom"/>
            <w:hideMark/>
          </w:tcPr>
          <w:p w14:paraId="0CFBD785" w14:textId="77777777" w:rsidR="00087D5D" w:rsidRPr="00087D5D" w:rsidRDefault="00087D5D" w:rsidP="00087D5D">
            <w:pPr>
              <w:rPr>
                <w:rFonts w:eastAsia="Times New Roman"/>
                <w:sz w:val="20"/>
                <w:szCs w:val="20"/>
                <w:lang w:eastAsia="en-GB"/>
              </w:rPr>
            </w:pPr>
          </w:p>
        </w:tc>
        <w:tc>
          <w:tcPr>
            <w:tcW w:w="3057" w:type="dxa"/>
            <w:shd w:val="clear" w:color="auto" w:fill="auto"/>
            <w:noWrap/>
            <w:vAlign w:val="bottom"/>
            <w:hideMark/>
          </w:tcPr>
          <w:p w14:paraId="3487C5EF" w14:textId="77777777" w:rsidR="00087D5D" w:rsidRPr="00087D5D" w:rsidRDefault="00087D5D" w:rsidP="00087D5D">
            <w:pPr>
              <w:rPr>
                <w:rFonts w:eastAsia="Times New Roman"/>
                <w:sz w:val="20"/>
                <w:szCs w:val="20"/>
                <w:lang w:eastAsia="en-GB"/>
              </w:rPr>
            </w:pPr>
          </w:p>
        </w:tc>
        <w:tc>
          <w:tcPr>
            <w:tcW w:w="1196" w:type="dxa"/>
            <w:shd w:val="clear" w:color="auto" w:fill="auto"/>
            <w:noWrap/>
            <w:vAlign w:val="bottom"/>
            <w:hideMark/>
          </w:tcPr>
          <w:p w14:paraId="57C139A4" w14:textId="77777777" w:rsidR="00087D5D" w:rsidRPr="00087D5D" w:rsidRDefault="00087D5D" w:rsidP="00087D5D">
            <w:pPr>
              <w:rPr>
                <w:rFonts w:eastAsia="Times New Roman"/>
                <w:sz w:val="20"/>
                <w:szCs w:val="20"/>
                <w:lang w:eastAsia="en-GB"/>
              </w:rPr>
            </w:pPr>
          </w:p>
        </w:tc>
        <w:tc>
          <w:tcPr>
            <w:tcW w:w="3640" w:type="dxa"/>
            <w:shd w:val="clear" w:color="auto" w:fill="auto"/>
            <w:noWrap/>
            <w:vAlign w:val="bottom"/>
            <w:hideMark/>
          </w:tcPr>
          <w:p w14:paraId="2ACD1DEC" w14:textId="77777777" w:rsidR="00087D5D" w:rsidRPr="00087D5D" w:rsidRDefault="00087D5D" w:rsidP="00087D5D">
            <w:pPr>
              <w:rPr>
                <w:rFonts w:eastAsia="Times New Roman"/>
                <w:sz w:val="20"/>
                <w:szCs w:val="20"/>
                <w:lang w:eastAsia="en-GB"/>
              </w:rPr>
            </w:pPr>
          </w:p>
        </w:tc>
        <w:tc>
          <w:tcPr>
            <w:tcW w:w="1356" w:type="dxa"/>
            <w:shd w:val="clear" w:color="auto" w:fill="auto"/>
            <w:noWrap/>
            <w:vAlign w:val="bottom"/>
            <w:hideMark/>
          </w:tcPr>
          <w:p w14:paraId="1A01BC4E" w14:textId="77777777" w:rsidR="00087D5D" w:rsidRPr="00087D5D" w:rsidRDefault="00087D5D" w:rsidP="00087D5D">
            <w:pPr>
              <w:rPr>
                <w:rFonts w:eastAsia="Times New Roman"/>
                <w:sz w:val="20"/>
                <w:szCs w:val="20"/>
                <w:lang w:eastAsia="en-GB"/>
              </w:rPr>
            </w:pPr>
          </w:p>
        </w:tc>
        <w:tc>
          <w:tcPr>
            <w:tcW w:w="4044" w:type="dxa"/>
            <w:shd w:val="clear" w:color="auto" w:fill="auto"/>
            <w:noWrap/>
            <w:vAlign w:val="bottom"/>
            <w:hideMark/>
          </w:tcPr>
          <w:p w14:paraId="4FA1C072" w14:textId="77777777" w:rsidR="00087D5D" w:rsidRPr="00087D5D" w:rsidRDefault="00087D5D" w:rsidP="00087D5D">
            <w:pPr>
              <w:rPr>
                <w:rFonts w:eastAsia="Times New Roman"/>
                <w:sz w:val="20"/>
                <w:szCs w:val="20"/>
                <w:lang w:eastAsia="en-GB"/>
              </w:rPr>
            </w:pPr>
          </w:p>
        </w:tc>
      </w:tr>
      <w:tr w:rsidR="00087D5D" w:rsidRPr="00087D5D" w14:paraId="5EF3FD39" w14:textId="77777777" w:rsidTr="00087D5D">
        <w:trPr>
          <w:trHeight w:val="290"/>
        </w:trPr>
        <w:tc>
          <w:tcPr>
            <w:tcW w:w="1134" w:type="dxa"/>
            <w:shd w:val="clear" w:color="auto" w:fill="auto"/>
            <w:noWrap/>
            <w:hideMark/>
          </w:tcPr>
          <w:p w14:paraId="17D3FAEB"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5.3.6-3</w:t>
            </w:r>
          </w:p>
        </w:tc>
        <w:tc>
          <w:tcPr>
            <w:tcW w:w="3057" w:type="dxa"/>
            <w:shd w:val="clear" w:color="auto" w:fill="auto"/>
            <w:vAlign w:val="bottom"/>
            <w:hideMark/>
          </w:tcPr>
          <w:p w14:paraId="3A4DB7AD"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For a PIN it shall be possible to have more than one gateway UE.</w:t>
            </w:r>
          </w:p>
        </w:tc>
        <w:tc>
          <w:tcPr>
            <w:tcW w:w="1196" w:type="dxa"/>
            <w:shd w:val="clear" w:color="000000" w:fill="C6EFCE"/>
            <w:noWrap/>
            <w:vAlign w:val="bottom"/>
            <w:hideMark/>
          </w:tcPr>
          <w:p w14:paraId="528C4B6D"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CPR1-001</w:t>
            </w:r>
          </w:p>
        </w:tc>
        <w:tc>
          <w:tcPr>
            <w:tcW w:w="3640" w:type="dxa"/>
            <w:shd w:val="clear" w:color="000000" w:fill="C6EFCE"/>
            <w:noWrap/>
            <w:vAlign w:val="bottom"/>
            <w:hideMark/>
          </w:tcPr>
          <w:p w14:paraId="6B367DCB"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The 5G System shall support a [PIN / CPN] to have one or more [gateway UEs / evolved Residential Gateways]</w:t>
            </w:r>
          </w:p>
        </w:tc>
        <w:tc>
          <w:tcPr>
            <w:tcW w:w="1356" w:type="dxa"/>
            <w:shd w:val="clear" w:color="auto" w:fill="auto"/>
            <w:noWrap/>
            <w:vAlign w:val="bottom"/>
            <w:hideMark/>
          </w:tcPr>
          <w:p w14:paraId="2484D5D9"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170CBE7A" w14:textId="77777777" w:rsidR="00087D5D" w:rsidRPr="00087D5D" w:rsidRDefault="00087D5D" w:rsidP="00087D5D">
            <w:pPr>
              <w:rPr>
                <w:rFonts w:eastAsia="Times New Roman"/>
                <w:sz w:val="20"/>
                <w:szCs w:val="20"/>
                <w:lang w:eastAsia="en-GB"/>
              </w:rPr>
            </w:pPr>
          </w:p>
        </w:tc>
      </w:tr>
      <w:tr w:rsidR="00087D5D" w:rsidRPr="00087D5D" w14:paraId="1FC8F2B4" w14:textId="77777777" w:rsidTr="00087D5D">
        <w:trPr>
          <w:trHeight w:val="870"/>
        </w:trPr>
        <w:tc>
          <w:tcPr>
            <w:tcW w:w="1134" w:type="dxa"/>
            <w:shd w:val="clear" w:color="auto" w:fill="auto"/>
            <w:noWrap/>
            <w:hideMark/>
          </w:tcPr>
          <w:p w14:paraId="514668AB"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5.5.6-2</w:t>
            </w:r>
          </w:p>
        </w:tc>
        <w:tc>
          <w:tcPr>
            <w:tcW w:w="3057" w:type="dxa"/>
            <w:shd w:val="clear" w:color="auto" w:fill="auto"/>
            <w:vAlign w:val="bottom"/>
            <w:hideMark/>
          </w:tcPr>
          <w:p w14:paraId="152A56B8"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 xml:space="preserve">A gateway UE (or eRG) shall be able to store and update a User Profile associated to PIN Device or an application running on or connected to a PIN Device behind the gateway UE and the User Profile shall include one or more pieces of the following information related to this application: </w:t>
            </w:r>
          </w:p>
        </w:tc>
        <w:tc>
          <w:tcPr>
            <w:tcW w:w="1196" w:type="dxa"/>
            <w:shd w:val="clear" w:color="000000" w:fill="C6EFCE"/>
            <w:noWrap/>
            <w:vAlign w:val="bottom"/>
            <w:hideMark/>
          </w:tcPr>
          <w:p w14:paraId="144D8838"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7D6F88BC"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3ADD7D92"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5E272BD2" w14:textId="77777777" w:rsidR="00087D5D" w:rsidRPr="00087D5D" w:rsidRDefault="00087D5D" w:rsidP="00087D5D">
            <w:pPr>
              <w:rPr>
                <w:rFonts w:eastAsia="Times New Roman"/>
                <w:sz w:val="20"/>
                <w:szCs w:val="20"/>
                <w:lang w:eastAsia="en-GB"/>
              </w:rPr>
            </w:pPr>
          </w:p>
        </w:tc>
      </w:tr>
      <w:tr w:rsidR="00087D5D" w:rsidRPr="00087D5D" w14:paraId="0897CE87" w14:textId="77777777" w:rsidTr="00087D5D">
        <w:trPr>
          <w:trHeight w:val="580"/>
        </w:trPr>
        <w:tc>
          <w:tcPr>
            <w:tcW w:w="1134" w:type="dxa"/>
            <w:shd w:val="clear" w:color="auto" w:fill="auto"/>
            <w:noWrap/>
            <w:hideMark/>
          </w:tcPr>
          <w:p w14:paraId="7B13ADF1"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 xml:space="preserve">PR 5.5.6-1: </w:t>
            </w:r>
          </w:p>
        </w:tc>
        <w:tc>
          <w:tcPr>
            <w:tcW w:w="3057" w:type="dxa"/>
            <w:shd w:val="clear" w:color="auto" w:fill="auto"/>
            <w:vAlign w:val="bottom"/>
            <w:hideMark/>
          </w:tcPr>
          <w:p w14:paraId="3D04EC7D"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 xml:space="preserve">The 5G network shall enable support for an authorized UE to securely access the authenticated and authorized application running on or connected to a PIN Device behind a gateway UE or </w:t>
            </w:r>
            <w:r w:rsidRPr="00087D5D">
              <w:rPr>
                <w:rFonts w:ascii="Calibri" w:eastAsia="Times New Roman" w:hAnsi="Calibri" w:cs="Calibri"/>
                <w:color w:val="000000"/>
                <w:sz w:val="20"/>
                <w:szCs w:val="20"/>
                <w:lang w:eastAsia="en-GB"/>
              </w:rPr>
              <w:lastRenderedPageBreak/>
              <w:t xml:space="preserve">eRG. </w:t>
            </w:r>
          </w:p>
        </w:tc>
        <w:tc>
          <w:tcPr>
            <w:tcW w:w="1196" w:type="dxa"/>
            <w:shd w:val="clear" w:color="000000" w:fill="C6EFCE"/>
            <w:noWrap/>
            <w:vAlign w:val="bottom"/>
            <w:hideMark/>
          </w:tcPr>
          <w:p w14:paraId="00F14DA8"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lastRenderedPageBreak/>
              <w:t> </w:t>
            </w:r>
          </w:p>
        </w:tc>
        <w:tc>
          <w:tcPr>
            <w:tcW w:w="3640" w:type="dxa"/>
            <w:shd w:val="clear" w:color="000000" w:fill="C6EFCE"/>
            <w:noWrap/>
            <w:vAlign w:val="bottom"/>
            <w:hideMark/>
          </w:tcPr>
          <w:p w14:paraId="443CDC21"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6DD5BD5F"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3BCED395" w14:textId="77777777" w:rsidR="00087D5D" w:rsidRPr="00087D5D" w:rsidRDefault="00087D5D" w:rsidP="00087D5D">
            <w:pPr>
              <w:rPr>
                <w:rFonts w:eastAsia="Times New Roman"/>
                <w:sz w:val="20"/>
                <w:szCs w:val="20"/>
                <w:lang w:eastAsia="en-GB"/>
              </w:rPr>
            </w:pPr>
          </w:p>
        </w:tc>
      </w:tr>
      <w:tr w:rsidR="00087D5D" w:rsidRPr="00087D5D" w14:paraId="65D9165C" w14:textId="77777777" w:rsidTr="00087D5D">
        <w:trPr>
          <w:trHeight w:val="580"/>
        </w:trPr>
        <w:tc>
          <w:tcPr>
            <w:tcW w:w="1134" w:type="dxa"/>
            <w:shd w:val="clear" w:color="auto" w:fill="auto"/>
            <w:noWrap/>
            <w:vAlign w:val="bottom"/>
            <w:hideMark/>
          </w:tcPr>
          <w:p w14:paraId="42DACAE3" w14:textId="77777777" w:rsidR="00087D5D" w:rsidRPr="00087D5D" w:rsidRDefault="00087D5D" w:rsidP="00087D5D">
            <w:pPr>
              <w:rPr>
                <w:rFonts w:eastAsia="Times New Roman"/>
                <w:sz w:val="20"/>
                <w:szCs w:val="20"/>
                <w:lang w:eastAsia="en-GB"/>
              </w:rPr>
            </w:pPr>
          </w:p>
        </w:tc>
        <w:tc>
          <w:tcPr>
            <w:tcW w:w="3057" w:type="dxa"/>
            <w:shd w:val="clear" w:color="auto" w:fill="auto"/>
            <w:noWrap/>
            <w:vAlign w:val="bottom"/>
            <w:hideMark/>
          </w:tcPr>
          <w:p w14:paraId="5EA648FE" w14:textId="77777777" w:rsidR="00087D5D" w:rsidRPr="00087D5D" w:rsidRDefault="00087D5D" w:rsidP="00087D5D">
            <w:pPr>
              <w:rPr>
                <w:rFonts w:eastAsia="Times New Roman"/>
                <w:sz w:val="20"/>
                <w:szCs w:val="20"/>
                <w:lang w:eastAsia="en-GB"/>
              </w:rPr>
            </w:pPr>
          </w:p>
        </w:tc>
        <w:tc>
          <w:tcPr>
            <w:tcW w:w="1196" w:type="dxa"/>
            <w:shd w:val="clear" w:color="000000" w:fill="C6EFCE"/>
            <w:noWrap/>
            <w:vAlign w:val="bottom"/>
            <w:hideMark/>
          </w:tcPr>
          <w:p w14:paraId="2C4B3302"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5BF09B6E"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hideMark/>
          </w:tcPr>
          <w:p w14:paraId="3887C4A5"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5.1.6-002</w:t>
            </w:r>
          </w:p>
        </w:tc>
        <w:tc>
          <w:tcPr>
            <w:tcW w:w="4044" w:type="dxa"/>
            <w:shd w:val="clear" w:color="auto" w:fill="auto"/>
            <w:vAlign w:val="bottom"/>
            <w:hideMark/>
          </w:tcPr>
          <w:p w14:paraId="4B8FC72E"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enable the evolved Residential Gateway (eRG) to provide backhaul with the required QoS for the services provided via a Premises Radio Access Station (PRAS)connected via the eRG.</w:t>
            </w:r>
          </w:p>
        </w:tc>
      </w:tr>
      <w:tr w:rsidR="00087D5D" w:rsidRPr="00087D5D" w14:paraId="2DA8FAD3" w14:textId="77777777" w:rsidTr="00087D5D">
        <w:trPr>
          <w:trHeight w:val="580"/>
        </w:trPr>
        <w:tc>
          <w:tcPr>
            <w:tcW w:w="1134" w:type="dxa"/>
            <w:shd w:val="clear" w:color="auto" w:fill="auto"/>
            <w:noWrap/>
            <w:vAlign w:val="bottom"/>
            <w:hideMark/>
          </w:tcPr>
          <w:p w14:paraId="543BC1C7"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1385E0E3" w14:textId="77777777" w:rsidR="00087D5D" w:rsidRPr="00087D5D" w:rsidRDefault="00087D5D" w:rsidP="00087D5D">
            <w:pPr>
              <w:rPr>
                <w:rFonts w:eastAsia="Times New Roman"/>
                <w:sz w:val="20"/>
                <w:szCs w:val="20"/>
                <w:lang w:eastAsia="en-GB"/>
              </w:rPr>
            </w:pPr>
          </w:p>
        </w:tc>
        <w:tc>
          <w:tcPr>
            <w:tcW w:w="1196" w:type="dxa"/>
            <w:shd w:val="clear" w:color="000000" w:fill="C6EFCE"/>
            <w:noWrap/>
            <w:vAlign w:val="bottom"/>
            <w:hideMark/>
          </w:tcPr>
          <w:p w14:paraId="12112608"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36ECB1E9"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hideMark/>
          </w:tcPr>
          <w:p w14:paraId="3172098B"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5.3.6-002</w:t>
            </w:r>
          </w:p>
        </w:tc>
        <w:tc>
          <w:tcPr>
            <w:tcW w:w="4044" w:type="dxa"/>
            <w:shd w:val="clear" w:color="auto" w:fill="auto"/>
            <w:vAlign w:val="bottom"/>
            <w:hideMark/>
          </w:tcPr>
          <w:p w14:paraId="7EE4E16C"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be able to indicate to the evolved residential gateway that a specific UE connected to it either via 3GPP RAT or non-3GPP (R)AT needs specific QoS and what the required QoS characteristics are.</w:t>
            </w:r>
          </w:p>
        </w:tc>
      </w:tr>
      <w:tr w:rsidR="00087D5D" w:rsidRPr="00087D5D" w14:paraId="289893FC" w14:textId="77777777" w:rsidTr="00087D5D">
        <w:trPr>
          <w:trHeight w:val="580"/>
        </w:trPr>
        <w:tc>
          <w:tcPr>
            <w:tcW w:w="1134" w:type="dxa"/>
            <w:shd w:val="clear" w:color="auto" w:fill="auto"/>
            <w:noWrap/>
            <w:vAlign w:val="bottom"/>
            <w:hideMark/>
          </w:tcPr>
          <w:p w14:paraId="46AB3D9B"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32672BB1" w14:textId="77777777" w:rsidR="00087D5D" w:rsidRPr="00087D5D" w:rsidRDefault="00087D5D" w:rsidP="00087D5D">
            <w:pPr>
              <w:rPr>
                <w:rFonts w:eastAsia="Times New Roman"/>
                <w:sz w:val="20"/>
                <w:szCs w:val="20"/>
                <w:lang w:eastAsia="en-GB"/>
              </w:rPr>
            </w:pPr>
          </w:p>
        </w:tc>
        <w:tc>
          <w:tcPr>
            <w:tcW w:w="1196" w:type="dxa"/>
            <w:shd w:val="clear" w:color="000000" w:fill="C6EFCE"/>
            <w:noWrap/>
            <w:vAlign w:val="bottom"/>
            <w:hideMark/>
          </w:tcPr>
          <w:p w14:paraId="3B03EA9C"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204C3D30"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hideMark/>
          </w:tcPr>
          <w:p w14:paraId="27D41E19"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5.5.6-003</w:t>
            </w:r>
          </w:p>
        </w:tc>
        <w:tc>
          <w:tcPr>
            <w:tcW w:w="4044" w:type="dxa"/>
            <w:shd w:val="clear" w:color="auto" w:fill="auto"/>
            <w:vAlign w:val="bottom"/>
            <w:hideMark/>
          </w:tcPr>
          <w:p w14:paraId="0F937FC0"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support a mechanism to minimize the security impact on any PLMN or broadband access network when using an Evolved Residential Gateway.</w:t>
            </w:r>
          </w:p>
        </w:tc>
      </w:tr>
      <w:tr w:rsidR="00087D5D" w:rsidRPr="00087D5D" w14:paraId="4C9A4C95" w14:textId="77777777" w:rsidTr="00087D5D">
        <w:trPr>
          <w:trHeight w:val="580"/>
        </w:trPr>
        <w:tc>
          <w:tcPr>
            <w:tcW w:w="1134" w:type="dxa"/>
            <w:shd w:val="clear" w:color="auto" w:fill="auto"/>
            <w:noWrap/>
            <w:vAlign w:val="bottom"/>
            <w:hideMark/>
          </w:tcPr>
          <w:p w14:paraId="0071FCF9"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30028871" w14:textId="77777777" w:rsidR="00087D5D" w:rsidRPr="00087D5D" w:rsidRDefault="00087D5D" w:rsidP="00087D5D">
            <w:pPr>
              <w:rPr>
                <w:rFonts w:eastAsia="Times New Roman"/>
                <w:sz w:val="20"/>
                <w:szCs w:val="20"/>
                <w:lang w:eastAsia="en-GB"/>
              </w:rPr>
            </w:pPr>
          </w:p>
        </w:tc>
        <w:tc>
          <w:tcPr>
            <w:tcW w:w="1196" w:type="dxa"/>
            <w:shd w:val="clear" w:color="000000" w:fill="C6EFCE"/>
            <w:noWrap/>
            <w:vAlign w:val="bottom"/>
            <w:hideMark/>
          </w:tcPr>
          <w:p w14:paraId="6C39226D"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66EAB0F6"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hideMark/>
          </w:tcPr>
          <w:p w14:paraId="5493AB40"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5.5.6-004</w:t>
            </w:r>
          </w:p>
        </w:tc>
        <w:tc>
          <w:tcPr>
            <w:tcW w:w="4044" w:type="dxa"/>
            <w:shd w:val="clear" w:color="auto" w:fill="auto"/>
            <w:vAlign w:val="bottom"/>
            <w:hideMark/>
          </w:tcPr>
          <w:p w14:paraId="401DA6F1"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support a mechanism to minimize the security impact on the UE when using an Evolved Residential Gateway.</w:t>
            </w:r>
          </w:p>
        </w:tc>
      </w:tr>
      <w:tr w:rsidR="00087D5D" w:rsidRPr="00087D5D" w14:paraId="082BDCFE" w14:textId="77777777" w:rsidTr="00087D5D">
        <w:trPr>
          <w:trHeight w:val="580"/>
        </w:trPr>
        <w:tc>
          <w:tcPr>
            <w:tcW w:w="1134" w:type="dxa"/>
            <w:shd w:val="clear" w:color="auto" w:fill="auto"/>
            <w:noWrap/>
            <w:vAlign w:val="bottom"/>
            <w:hideMark/>
          </w:tcPr>
          <w:p w14:paraId="5678D295"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743391E4" w14:textId="77777777" w:rsidR="00087D5D" w:rsidRPr="00087D5D" w:rsidRDefault="00087D5D" w:rsidP="00087D5D">
            <w:pPr>
              <w:rPr>
                <w:rFonts w:eastAsia="Times New Roman"/>
                <w:sz w:val="20"/>
                <w:szCs w:val="20"/>
                <w:lang w:eastAsia="en-GB"/>
              </w:rPr>
            </w:pPr>
          </w:p>
        </w:tc>
        <w:tc>
          <w:tcPr>
            <w:tcW w:w="1196" w:type="dxa"/>
            <w:shd w:val="clear" w:color="000000" w:fill="C6EFCE"/>
            <w:noWrap/>
            <w:vAlign w:val="bottom"/>
            <w:hideMark/>
          </w:tcPr>
          <w:p w14:paraId="7970CA04"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7702F4C2"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hideMark/>
          </w:tcPr>
          <w:p w14:paraId="4774B9AD"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5.5.6-005</w:t>
            </w:r>
          </w:p>
        </w:tc>
        <w:tc>
          <w:tcPr>
            <w:tcW w:w="4044" w:type="dxa"/>
            <w:shd w:val="clear" w:color="auto" w:fill="auto"/>
            <w:vAlign w:val="bottom"/>
            <w:hideMark/>
          </w:tcPr>
          <w:p w14:paraId="6403FDC8"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enable the network operator associated with an Evolved Residential Gateway to control the security policy of the an Evolved Residential Gateway.</w:t>
            </w:r>
          </w:p>
        </w:tc>
      </w:tr>
      <w:tr w:rsidR="00087D5D" w:rsidRPr="00087D5D" w14:paraId="2E8E00A8" w14:textId="77777777" w:rsidTr="00087D5D">
        <w:trPr>
          <w:trHeight w:val="580"/>
        </w:trPr>
        <w:tc>
          <w:tcPr>
            <w:tcW w:w="1134" w:type="dxa"/>
            <w:shd w:val="clear" w:color="auto" w:fill="auto"/>
            <w:noWrap/>
            <w:vAlign w:val="bottom"/>
            <w:hideMark/>
          </w:tcPr>
          <w:p w14:paraId="15C9AF01"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754B6BB6" w14:textId="77777777" w:rsidR="00087D5D" w:rsidRPr="00087D5D" w:rsidRDefault="00087D5D" w:rsidP="00087D5D">
            <w:pPr>
              <w:rPr>
                <w:rFonts w:eastAsia="Times New Roman"/>
                <w:sz w:val="20"/>
                <w:szCs w:val="20"/>
                <w:lang w:eastAsia="en-GB"/>
              </w:rPr>
            </w:pPr>
          </w:p>
        </w:tc>
        <w:tc>
          <w:tcPr>
            <w:tcW w:w="1196" w:type="dxa"/>
            <w:shd w:val="clear" w:color="000000" w:fill="C6EFCE"/>
            <w:noWrap/>
            <w:vAlign w:val="bottom"/>
            <w:hideMark/>
          </w:tcPr>
          <w:p w14:paraId="697027B7"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0EB08867"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hideMark/>
          </w:tcPr>
          <w:p w14:paraId="256D80A1"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5.5.6-006</w:t>
            </w:r>
          </w:p>
        </w:tc>
        <w:tc>
          <w:tcPr>
            <w:tcW w:w="4044" w:type="dxa"/>
            <w:shd w:val="clear" w:color="auto" w:fill="auto"/>
            <w:vAlign w:val="bottom"/>
            <w:hideMark/>
          </w:tcPr>
          <w:p w14:paraId="74EC7694"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ensure an Evolved Residential Gateway does not compromise user privacy for UEs that are using the Evolved Residential Gateway, including communication confidentiality, location privacy and identity protection.</w:t>
            </w:r>
          </w:p>
        </w:tc>
      </w:tr>
      <w:tr w:rsidR="00087D5D" w:rsidRPr="00087D5D" w14:paraId="72560190" w14:textId="77777777" w:rsidTr="00087D5D">
        <w:trPr>
          <w:trHeight w:val="290"/>
        </w:trPr>
        <w:tc>
          <w:tcPr>
            <w:tcW w:w="1134" w:type="dxa"/>
            <w:shd w:val="clear" w:color="auto" w:fill="auto"/>
            <w:noWrap/>
            <w:vAlign w:val="bottom"/>
            <w:hideMark/>
          </w:tcPr>
          <w:p w14:paraId="18BBEE4C"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7CB19519" w14:textId="77777777" w:rsidR="00087D5D" w:rsidRPr="00087D5D" w:rsidRDefault="00087D5D" w:rsidP="00087D5D">
            <w:pPr>
              <w:rPr>
                <w:rFonts w:eastAsia="Times New Roman"/>
                <w:sz w:val="20"/>
                <w:szCs w:val="20"/>
                <w:lang w:eastAsia="en-GB"/>
              </w:rPr>
            </w:pPr>
          </w:p>
        </w:tc>
        <w:tc>
          <w:tcPr>
            <w:tcW w:w="1196" w:type="dxa"/>
            <w:shd w:val="clear" w:color="000000" w:fill="C6EFCE"/>
            <w:noWrap/>
            <w:vAlign w:val="bottom"/>
            <w:hideMark/>
          </w:tcPr>
          <w:p w14:paraId="43B1E8D4"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1B3DD387"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hideMark/>
          </w:tcPr>
          <w:p w14:paraId="2DE89299"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5.13.6-001</w:t>
            </w:r>
          </w:p>
        </w:tc>
        <w:tc>
          <w:tcPr>
            <w:tcW w:w="4044" w:type="dxa"/>
            <w:shd w:val="clear" w:color="auto" w:fill="auto"/>
            <w:vAlign w:val="bottom"/>
            <w:hideMark/>
          </w:tcPr>
          <w:p w14:paraId="4E4CC608"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be able to support IP traffic offload in eRG.</w:t>
            </w:r>
          </w:p>
        </w:tc>
      </w:tr>
      <w:tr w:rsidR="00087D5D" w:rsidRPr="00087D5D" w14:paraId="30DD2ABA" w14:textId="77777777" w:rsidTr="00087D5D">
        <w:trPr>
          <w:trHeight w:val="580"/>
        </w:trPr>
        <w:tc>
          <w:tcPr>
            <w:tcW w:w="1134" w:type="dxa"/>
            <w:shd w:val="clear" w:color="auto" w:fill="auto"/>
            <w:noWrap/>
            <w:vAlign w:val="bottom"/>
            <w:hideMark/>
          </w:tcPr>
          <w:p w14:paraId="6886D74A"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17FE13F7" w14:textId="77777777" w:rsidR="00087D5D" w:rsidRPr="00087D5D" w:rsidRDefault="00087D5D" w:rsidP="00087D5D">
            <w:pPr>
              <w:rPr>
                <w:rFonts w:eastAsia="Times New Roman"/>
                <w:sz w:val="20"/>
                <w:szCs w:val="20"/>
                <w:lang w:eastAsia="en-GB"/>
              </w:rPr>
            </w:pPr>
          </w:p>
        </w:tc>
        <w:tc>
          <w:tcPr>
            <w:tcW w:w="1196" w:type="dxa"/>
            <w:shd w:val="clear" w:color="000000" w:fill="C6EFCE"/>
            <w:noWrap/>
            <w:vAlign w:val="bottom"/>
            <w:hideMark/>
          </w:tcPr>
          <w:p w14:paraId="0950BBA8"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793BD619"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hideMark/>
          </w:tcPr>
          <w:p w14:paraId="07917486"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5.19.6-001</w:t>
            </w:r>
          </w:p>
        </w:tc>
        <w:tc>
          <w:tcPr>
            <w:tcW w:w="4044" w:type="dxa"/>
            <w:shd w:val="clear" w:color="auto" w:fill="auto"/>
            <w:vAlign w:val="bottom"/>
            <w:hideMark/>
          </w:tcPr>
          <w:p w14:paraId="722FDA78"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support use of an eRG that is connected to the 5G Core Network over wireless access, fixed broadband access or hybrid access.</w:t>
            </w:r>
          </w:p>
        </w:tc>
      </w:tr>
      <w:tr w:rsidR="00087D5D" w:rsidRPr="00087D5D" w14:paraId="232A01CF" w14:textId="77777777" w:rsidTr="00087D5D">
        <w:trPr>
          <w:trHeight w:val="290"/>
        </w:trPr>
        <w:tc>
          <w:tcPr>
            <w:tcW w:w="1134" w:type="dxa"/>
            <w:shd w:val="clear" w:color="auto" w:fill="auto"/>
            <w:noWrap/>
            <w:vAlign w:val="bottom"/>
            <w:hideMark/>
          </w:tcPr>
          <w:p w14:paraId="2FBCE23C"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7C3FE844" w14:textId="77777777" w:rsidR="00087D5D" w:rsidRPr="00087D5D" w:rsidRDefault="00087D5D" w:rsidP="00087D5D">
            <w:pPr>
              <w:rPr>
                <w:rFonts w:eastAsia="Times New Roman"/>
                <w:sz w:val="20"/>
                <w:szCs w:val="20"/>
                <w:lang w:eastAsia="en-GB"/>
              </w:rPr>
            </w:pPr>
          </w:p>
        </w:tc>
        <w:tc>
          <w:tcPr>
            <w:tcW w:w="1196" w:type="dxa"/>
            <w:shd w:val="clear" w:color="000000" w:fill="C6EFCE"/>
            <w:noWrap/>
            <w:vAlign w:val="bottom"/>
            <w:hideMark/>
          </w:tcPr>
          <w:p w14:paraId="3ABE7C0E"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38A9E899"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hideMark/>
          </w:tcPr>
          <w:p w14:paraId="694D024E"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5.17.6-001</w:t>
            </w:r>
          </w:p>
        </w:tc>
        <w:tc>
          <w:tcPr>
            <w:tcW w:w="4044" w:type="dxa"/>
            <w:shd w:val="clear" w:color="auto" w:fill="auto"/>
            <w:vAlign w:val="bottom"/>
            <w:hideMark/>
          </w:tcPr>
          <w:p w14:paraId="4A5E6A8A"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PRAS and eRG shall be able to detect a loss of connection with the 5GC.</w:t>
            </w:r>
          </w:p>
        </w:tc>
      </w:tr>
      <w:tr w:rsidR="00087D5D" w:rsidRPr="00087D5D" w14:paraId="1D4A40C1" w14:textId="77777777" w:rsidTr="00087D5D">
        <w:trPr>
          <w:trHeight w:val="290"/>
        </w:trPr>
        <w:tc>
          <w:tcPr>
            <w:tcW w:w="1134" w:type="dxa"/>
            <w:shd w:val="clear" w:color="auto" w:fill="auto"/>
            <w:noWrap/>
            <w:vAlign w:val="bottom"/>
            <w:hideMark/>
          </w:tcPr>
          <w:p w14:paraId="1D94153A"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54FF204B" w14:textId="77777777" w:rsidR="00087D5D" w:rsidRPr="00087D5D" w:rsidRDefault="00087D5D" w:rsidP="00087D5D">
            <w:pPr>
              <w:rPr>
                <w:rFonts w:eastAsia="Times New Roman"/>
                <w:sz w:val="20"/>
                <w:szCs w:val="20"/>
                <w:lang w:eastAsia="en-GB"/>
              </w:rPr>
            </w:pPr>
          </w:p>
        </w:tc>
        <w:tc>
          <w:tcPr>
            <w:tcW w:w="1196" w:type="dxa"/>
            <w:shd w:val="clear" w:color="auto" w:fill="auto"/>
            <w:noWrap/>
            <w:vAlign w:val="bottom"/>
            <w:hideMark/>
          </w:tcPr>
          <w:p w14:paraId="5A86CF5C" w14:textId="77777777" w:rsidR="00087D5D" w:rsidRPr="00087D5D" w:rsidRDefault="00087D5D" w:rsidP="00087D5D">
            <w:pPr>
              <w:rPr>
                <w:rFonts w:eastAsia="Times New Roman"/>
                <w:sz w:val="20"/>
                <w:szCs w:val="20"/>
                <w:lang w:eastAsia="en-GB"/>
              </w:rPr>
            </w:pPr>
          </w:p>
        </w:tc>
        <w:tc>
          <w:tcPr>
            <w:tcW w:w="3640" w:type="dxa"/>
            <w:shd w:val="clear" w:color="auto" w:fill="auto"/>
            <w:noWrap/>
            <w:vAlign w:val="bottom"/>
            <w:hideMark/>
          </w:tcPr>
          <w:p w14:paraId="00CDEEC4" w14:textId="77777777" w:rsidR="00087D5D" w:rsidRPr="00087D5D" w:rsidRDefault="00087D5D" w:rsidP="00087D5D">
            <w:pPr>
              <w:rPr>
                <w:rFonts w:ascii="Calibri" w:eastAsia="Times New Roman" w:hAnsi="Calibri" w:cs="Calibri"/>
                <w:b/>
                <w:bCs/>
                <w:color w:val="000000"/>
                <w:sz w:val="20"/>
                <w:szCs w:val="20"/>
                <w:lang w:eastAsia="en-GB"/>
              </w:rPr>
            </w:pPr>
            <w:r w:rsidRPr="00087D5D">
              <w:rPr>
                <w:rFonts w:ascii="Calibri" w:eastAsia="Times New Roman" w:hAnsi="Calibri" w:cs="Calibri"/>
                <w:b/>
                <w:bCs/>
                <w:color w:val="000000"/>
                <w:sz w:val="20"/>
                <w:szCs w:val="20"/>
                <w:lang w:eastAsia="en-GB"/>
              </w:rPr>
              <w:t>Service discovery</w:t>
            </w:r>
          </w:p>
        </w:tc>
        <w:tc>
          <w:tcPr>
            <w:tcW w:w="1356" w:type="dxa"/>
            <w:shd w:val="clear" w:color="auto" w:fill="auto"/>
            <w:noWrap/>
            <w:vAlign w:val="bottom"/>
            <w:hideMark/>
          </w:tcPr>
          <w:p w14:paraId="774D8FB8" w14:textId="77777777" w:rsidR="00087D5D" w:rsidRPr="00087D5D" w:rsidRDefault="00087D5D" w:rsidP="00087D5D">
            <w:pPr>
              <w:rPr>
                <w:rFonts w:ascii="Calibri" w:eastAsia="Times New Roman" w:hAnsi="Calibri" w:cs="Calibri"/>
                <w:b/>
                <w:bCs/>
                <w:color w:val="000000"/>
                <w:sz w:val="20"/>
                <w:szCs w:val="20"/>
                <w:lang w:eastAsia="en-GB"/>
              </w:rPr>
            </w:pPr>
          </w:p>
        </w:tc>
        <w:tc>
          <w:tcPr>
            <w:tcW w:w="4044" w:type="dxa"/>
            <w:shd w:val="clear" w:color="auto" w:fill="auto"/>
            <w:noWrap/>
            <w:vAlign w:val="bottom"/>
            <w:hideMark/>
          </w:tcPr>
          <w:p w14:paraId="758F80B9" w14:textId="77777777" w:rsidR="00087D5D" w:rsidRPr="00087D5D" w:rsidRDefault="00087D5D" w:rsidP="00087D5D">
            <w:pPr>
              <w:rPr>
                <w:rFonts w:eastAsia="Times New Roman"/>
                <w:sz w:val="20"/>
                <w:szCs w:val="20"/>
                <w:lang w:eastAsia="en-GB"/>
              </w:rPr>
            </w:pPr>
          </w:p>
        </w:tc>
      </w:tr>
      <w:tr w:rsidR="00087D5D" w:rsidRPr="00087D5D" w14:paraId="65533CA3" w14:textId="77777777" w:rsidTr="00087D5D">
        <w:trPr>
          <w:trHeight w:val="580"/>
        </w:trPr>
        <w:tc>
          <w:tcPr>
            <w:tcW w:w="1134" w:type="dxa"/>
            <w:shd w:val="clear" w:color="auto" w:fill="auto"/>
            <w:noWrap/>
            <w:hideMark/>
          </w:tcPr>
          <w:p w14:paraId="44A2F638"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lastRenderedPageBreak/>
              <w:t>PR 5.8.6-1</w:t>
            </w:r>
          </w:p>
        </w:tc>
        <w:tc>
          <w:tcPr>
            <w:tcW w:w="3057" w:type="dxa"/>
            <w:shd w:val="clear" w:color="auto" w:fill="auto"/>
            <w:vAlign w:val="bottom"/>
            <w:hideMark/>
          </w:tcPr>
          <w:p w14:paraId="3ACC8E79"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enable service discovery of PIN devices (e.g. based on certain device applications) in PIN by UEs in the PIN or via the public network.</w:t>
            </w:r>
          </w:p>
        </w:tc>
        <w:tc>
          <w:tcPr>
            <w:tcW w:w="1196" w:type="dxa"/>
            <w:shd w:val="clear" w:color="000000" w:fill="C6EFCE"/>
            <w:noWrap/>
            <w:vAlign w:val="bottom"/>
            <w:hideMark/>
          </w:tcPr>
          <w:p w14:paraId="54828069"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CPR2-001</w:t>
            </w:r>
          </w:p>
        </w:tc>
        <w:tc>
          <w:tcPr>
            <w:tcW w:w="3640" w:type="dxa"/>
            <w:shd w:val="clear" w:color="000000" w:fill="C6EFCE"/>
            <w:vAlign w:val="bottom"/>
            <w:hideMark/>
          </w:tcPr>
          <w:p w14:paraId="2D852EC9"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The 5G system shall enable service discovery of [PIN devices / devices on the CPN] (e.g. based on certain device applications) in the [PIN / CPN] by UEs in the [PIN / CPN] or via the public network.</w:t>
            </w:r>
          </w:p>
        </w:tc>
        <w:tc>
          <w:tcPr>
            <w:tcW w:w="1356" w:type="dxa"/>
            <w:shd w:val="clear" w:color="auto" w:fill="auto"/>
            <w:noWrap/>
            <w:hideMark/>
          </w:tcPr>
          <w:p w14:paraId="6960AB69"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5.2.6-008</w:t>
            </w:r>
          </w:p>
        </w:tc>
        <w:tc>
          <w:tcPr>
            <w:tcW w:w="4044" w:type="dxa"/>
            <w:shd w:val="clear" w:color="auto" w:fill="auto"/>
            <w:vAlign w:val="bottom"/>
            <w:hideMark/>
          </w:tcPr>
          <w:p w14:paraId="3C9CC58B"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provide a mechanism to prevent or allow a (guest) UE to discover and/or use the services provided by the devices on the CPN.</w:t>
            </w:r>
          </w:p>
        </w:tc>
      </w:tr>
      <w:tr w:rsidR="00087D5D" w:rsidRPr="00087D5D" w14:paraId="3D1B983B" w14:textId="77777777" w:rsidTr="00087D5D">
        <w:trPr>
          <w:trHeight w:val="870"/>
        </w:trPr>
        <w:tc>
          <w:tcPr>
            <w:tcW w:w="1134" w:type="dxa"/>
            <w:shd w:val="clear" w:color="auto" w:fill="auto"/>
            <w:noWrap/>
            <w:hideMark/>
          </w:tcPr>
          <w:p w14:paraId="454A1C92"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5.8.6-1a</w:t>
            </w:r>
          </w:p>
        </w:tc>
        <w:tc>
          <w:tcPr>
            <w:tcW w:w="3057" w:type="dxa"/>
            <w:shd w:val="clear" w:color="auto" w:fill="auto"/>
            <w:vAlign w:val="bottom"/>
            <w:hideMark/>
          </w:tcPr>
          <w:p w14:paraId="4736E155"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enable an authorized PIN user to configure which UEs connected to the public network can perform service discovery of PIN devices in a PIN. The 5G system shall support configuration per 5GLAN VN, per group of UEs, or per individual UE.</w:t>
            </w:r>
          </w:p>
        </w:tc>
        <w:tc>
          <w:tcPr>
            <w:tcW w:w="1196" w:type="dxa"/>
            <w:shd w:val="clear" w:color="000000" w:fill="C6EFCE"/>
            <w:noWrap/>
            <w:vAlign w:val="bottom"/>
            <w:hideMark/>
          </w:tcPr>
          <w:p w14:paraId="1F6F60FC"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CPR2-002</w:t>
            </w:r>
          </w:p>
        </w:tc>
        <w:tc>
          <w:tcPr>
            <w:tcW w:w="3640" w:type="dxa"/>
            <w:shd w:val="clear" w:color="000000" w:fill="C6EFCE"/>
            <w:vAlign w:val="bottom"/>
            <w:hideMark/>
          </w:tcPr>
          <w:p w14:paraId="0EE854A1"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The 5G system shall enable an authorized administrator to configure which UEs connected to the public network can perform service discovery of [PIN devices in a PIN / devices on the CPN]. The 5G system shall support configuration per 5GLAN VN, per group of UEs, or per individual UE.</w:t>
            </w:r>
          </w:p>
        </w:tc>
        <w:tc>
          <w:tcPr>
            <w:tcW w:w="1356" w:type="dxa"/>
            <w:shd w:val="clear" w:color="auto" w:fill="auto"/>
            <w:noWrap/>
            <w:vAlign w:val="bottom"/>
            <w:hideMark/>
          </w:tcPr>
          <w:p w14:paraId="020356FE"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552D1215" w14:textId="77777777" w:rsidR="00087D5D" w:rsidRPr="00087D5D" w:rsidRDefault="00087D5D" w:rsidP="00087D5D">
            <w:pPr>
              <w:rPr>
                <w:rFonts w:eastAsia="Times New Roman"/>
                <w:sz w:val="20"/>
                <w:szCs w:val="20"/>
                <w:lang w:eastAsia="en-GB"/>
              </w:rPr>
            </w:pPr>
          </w:p>
        </w:tc>
      </w:tr>
      <w:tr w:rsidR="00087D5D" w:rsidRPr="00087D5D" w14:paraId="2D90FD85" w14:textId="77777777" w:rsidTr="00087D5D">
        <w:trPr>
          <w:trHeight w:val="580"/>
        </w:trPr>
        <w:tc>
          <w:tcPr>
            <w:tcW w:w="1134" w:type="dxa"/>
            <w:shd w:val="clear" w:color="auto" w:fill="auto"/>
            <w:noWrap/>
            <w:hideMark/>
          </w:tcPr>
          <w:p w14:paraId="66ABEFCA"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5.8.6-2</w:t>
            </w:r>
          </w:p>
        </w:tc>
        <w:tc>
          <w:tcPr>
            <w:tcW w:w="3057" w:type="dxa"/>
            <w:shd w:val="clear" w:color="auto" w:fill="auto"/>
            <w:vAlign w:val="bottom"/>
            <w:hideMark/>
          </w:tcPr>
          <w:p w14:paraId="6D1B08D9"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gateway shall support optimization of service discovery of PIN devices in a PIN by UEs on the public network, e.g. by reducing the amount and frequency of service discovery messages sent from PIN devices.</w:t>
            </w:r>
          </w:p>
        </w:tc>
        <w:tc>
          <w:tcPr>
            <w:tcW w:w="1196" w:type="dxa"/>
            <w:shd w:val="clear" w:color="000000" w:fill="C6EFCE"/>
            <w:noWrap/>
            <w:vAlign w:val="bottom"/>
            <w:hideMark/>
          </w:tcPr>
          <w:p w14:paraId="412F5F53"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5168BB9B"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39F21BF3"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18270FAC" w14:textId="77777777" w:rsidR="00087D5D" w:rsidRPr="00087D5D" w:rsidRDefault="00087D5D" w:rsidP="00087D5D">
            <w:pPr>
              <w:rPr>
                <w:rFonts w:eastAsia="Times New Roman"/>
                <w:sz w:val="20"/>
                <w:szCs w:val="20"/>
                <w:lang w:eastAsia="en-GB"/>
              </w:rPr>
            </w:pPr>
          </w:p>
        </w:tc>
      </w:tr>
      <w:tr w:rsidR="00087D5D" w:rsidRPr="00087D5D" w14:paraId="7D7BCF97" w14:textId="77777777" w:rsidTr="00087D5D">
        <w:trPr>
          <w:trHeight w:val="290"/>
        </w:trPr>
        <w:tc>
          <w:tcPr>
            <w:tcW w:w="1134" w:type="dxa"/>
            <w:shd w:val="clear" w:color="auto" w:fill="auto"/>
            <w:noWrap/>
            <w:vAlign w:val="bottom"/>
            <w:hideMark/>
          </w:tcPr>
          <w:p w14:paraId="2E5AAE76" w14:textId="77777777" w:rsidR="00087D5D" w:rsidRPr="00087D5D" w:rsidRDefault="00087D5D" w:rsidP="00087D5D">
            <w:pPr>
              <w:rPr>
                <w:rFonts w:eastAsia="Times New Roman"/>
                <w:sz w:val="20"/>
                <w:szCs w:val="20"/>
                <w:lang w:eastAsia="en-GB"/>
              </w:rPr>
            </w:pPr>
          </w:p>
        </w:tc>
        <w:tc>
          <w:tcPr>
            <w:tcW w:w="3057" w:type="dxa"/>
            <w:shd w:val="clear" w:color="auto" w:fill="auto"/>
            <w:noWrap/>
            <w:vAlign w:val="bottom"/>
            <w:hideMark/>
          </w:tcPr>
          <w:p w14:paraId="67E3A1DB" w14:textId="77777777" w:rsidR="00087D5D" w:rsidRPr="00087D5D" w:rsidRDefault="00087D5D" w:rsidP="00087D5D">
            <w:pPr>
              <w:rPr>
                <w:rFonts w:eastAsia="Times New Roman"/>
                <w:sz w:val="20"/>
                <w:szCs w:val="20"/>
                <w:lang w:eastAsia="en-GB"/>
              </w:rPr>
            </w:pPr>
          </w:p>
        </w:tc>
        <w:tc>
          <w:tcPr>
            <w:tcW w:w="1196" w:type="dxa"/>
            <w:shd w:val="clear" w:color="auto" w:fill="auto"/>
            <w:noWrap/>
            <w:vAlign w:val="bottom"/>
            <w:hideMark/>
          </w:tcPr>
          <w:p w14:paraId="22C54938" w14:textId="77777777" w:rsidR="00087D5D" w:rsidRPr="00087D5D" w:rsidRDefault="00087D5D" w:rsidP="00087D5D">
            <w:pPr>
              <w:rPr>
                <w:rFonts w:eastAsia="Times New Roman"/>
                <w:sz w:val="20"/>
                <w:szCs w:val="20"/>
                <w:lang w:eastAsia="en-GB"/>
              </w:rPr>
            </w:pPr>
          </w:p>
        </w:tc>
        <w:tc>
          <w:tcPr>
            <w:tcW w:w="3640" w:type="dxa"/>
            <w:shd w:val="clear" w:color="auto" w:fill="auto"/>
            <w:noWrap/>
            <w:vAlign w:val="bottom"/>
            <w:hideMark/>
          </w:tcPr>
          <w:p w14:paraId="0596AA16" w14:textId="77777777" w:rsidR="00087D5D" w:rsidRPr="00087D5D" w:rsidRDefault="00087D5D" w:rsidP="00087D5D">
            <w:pPr>
              <w:rPr>
                <w:rFonts w:ascii="Calibri" w:eastAsia="Times New Roman" w:hAnsi="Calibri" w:cs="Calibri"/>
                <w:b/>
                <w:bCs/>
                <w:color w:val="000000"/>
                <w:sz w:val="20"/>
                <w:szCs w:val="20"/>
                <w:lang w:eastAsia="en-GB"/>
              </w:rPr>
            </w:pPr>
            <w:r w:rsidRPr="00087D5D">
              <w:rPr>
                <w:rFonts w:ascii="Calibri" w:eastAsia="Times New Roman" w:hAnsi="Calibri" w:cs="Calibri"/>
                <w:b/>
                <w:bCs/>
                <w:color w:val="000000"/>
                <w:sz w:val="20"/>
                <w:szCs w:val="20"/>
                <w:lang w:eastAsia="en-GB"/>
              </w:rPr>
              <w:t>Service hosting</w:t>
            </w:r>
          </w:p>
        </w:tc>
        <w:tc>
          <w:tcPr>
            <w:tcW w:w="1356" w:type="dxa"/>
            <w:shd w:val="clear" w:color="auto" w:fill="auto"/>
            <w:noWrap/>
            <w:vAlign w:val="bottom"/>
            <w:hideMark/>
          </w:tcPr>
          <w:p w14:paraId="0007BF13" w14:textId="77777777" w:rsidR="00087D5D" w:rsidRPr="00087D5D" w:rsidRDefault="00087D5D" w:rsidP="00087D5D">
            <w:pPr>
              <w:rPr>
                <w:rFonts w:ascii="Calibri" w:eastAsia="Times New Roman" w:hAnsi="Calibri" w:cs="Calibri"/>
                <w:b/>
                <w:bCs/>
                <w:color w:val="000000"/>
                <w:sz w:val="20"/>
                <w:szCs w:val="20"/>
                <w:lang w:eastAsia="en-GB"/>
              </w:rPr>
            </w:pPr>
          </w:p>
        </w:tc>
        <w:tc>
          <w:tcPr>
            <w:tcW w:w="4044" w:type="dxa"/>
            <w:shd w:val="clear" w:color="auto" w:fill="auto"/>
            <w:noWrap/>
            <w:vAlign w:val="bottom"/>
            <w:hideMark/>
          </w:tcPr>
          <w:p w14:paraId="4439EE67" w14:textId="77777777" w:rsidR="00087D5D" w:rsidRPr="00087D5D" w:rsidRDefault="00087D5D" w:rsidP="00087D5D">
            <w:pPr>
              <w:rPr>
                <w:rFonts w:eastAsia="Times New Roman"/>
                <w:sz w:val="20"/>
                <w:szCs w:val="20"/>
                <w:lang w:eastAsia="en-GB"/>
              </w:rPr>
            </w:pPr>
          </w:p>
        </w:tc>
      </w:tr>
      <w:tr w:rsidR="00087D5D" w:rsidRPr="00087D5D" w14:paraId="05029EFC" w14:textId="77777777" w:rsidTr="00087D5D">
        <w:trPr>
          <w:trHeight w:val="290"/>
        </w:trPr>
        <w:tc>
          <w:tcPr>
            <w:tcW w:w="1134" w:type="dxa"/>
            <w:shd w:val="clear" w:color="auto" w:fill="auto"/>
            <w:noWrap/>
            <w:hideMark/>
          </w:tcPr>
          <w:p w14:paraId="11D7CA18"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5.6.6-1</w:t>
            </w:r>
          </w:p>
        </w:tc>
        <w:tc>
          <w:tcPr>
            <w:tcW w:w="3057" w:type="dxa"/>
            <w:shd w:val="clear" w:color="auto" w:fill="auto"/>
            <w:vAlign w:val="bottom"/>
            <w:hideMark/>
          </w:tcPr>
          <w:p w14:paraId="1E70C679"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network shall enable a Service Hosting Environment hosted by a PIN Element with Gateway Capability.</w:t>
            </w:r>
          </w:p>
        </w:tc>
        <w:tc>
          <w:tcPr>
            <w:tcW w:w="1196" w:type="dxa"/>
            <w:shd w:val="clear" w:color="000000" w:fill="C6EFCE"/>
            <w:noWrap/>
            <w:vAlign w:val="bottom"/>
            <w:hideMark/>
          </w:tcPr>
          <w:p w14:paraId="677ADBEF"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CPR3-001</w:t>
            </w:r>
          </w:p>
        </w:tc>
        <w:tc>
          <w:tcPr>
            <w:tcW w:w="3640" w:type="dxa"/>
            <w:shd w:val="clear" w:color="000000" w:fill="C6EFCE"/>
            <w:noWrap/>
            <w:vAlign w:val="bottom"/>
            <w:hideMark/>
          </w:tcPr>
          <w:p w14:paraId="6F5440B4"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The 5G system shall support 'service hosting' on a [PIN Element with Gateway Capability / eRG]</w:t>
            </w:r>
          </w:p>
        </w:tc>
        <w:tc>
          <w:tcPr>
            <w:tcW w:w="1356" w:type="dxa"/>
            <w:shd w:val="clear" w:color="auto" w:fill="auto"/>
            <w:noWrap/>
            <w:hideMark/>
          </w:tcPr>
          <w:p w14:paraId="0E433447"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5.11.6-001</w:t>
            </w:r>
          </w:p>
        </w:tc>
        <w:tc>
          <w:tcPr>
            <w:tcW w:w="4044" w:type="dxa"/>
            <w:shd w:val="clear" w:color="auto" w:fill="auto"/>
            <w:vAlign w:val="bottom"/>
            <w:hideMark/>
          </w:tcPr>
          <w:p w14:paraId="43393713"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support configurations of a Service Hosting Environment connected to the eRG.</w:t>
            </w:r>
          </w:p>
        </w:tc>
      </w:tr>
      <w:tr w:rsidR="00087D5D" w:rsidRPr="00087D5D" w14:paraId="20B5FE25" w14:textId="77777777" w:rsidTr="00087D5D">
        <w:trPr>
          <w:trHeight w:val="580"/>
        </w:trPr>
        <w:tc>
          <w:tcPr>
            <w:tcW w:w="1134" w:type="dxa"/>
            <w:shd w:val="clear" w:color="auto" w:fill="auto"/>
            <w:noWrap/>
            <w:hideMark/>
          </w:tcPr>
          <w:p w14:paraId="5099DD2C"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5.6.6-4</w:t>
            </w:r>
          </w:p>
        </w:tc>
        <w:tc>
          <w:tcPr>
            <w:tcW w:w="3057" w:type="dxa"/>
            <w:shd w:val="clear" w:color="auto" w:fill="auto"/>
            <w:vAlign w:val="bottom"/>
            <w:hideMark/>
          </w:tcPr>
          <w:p w14:paraId="39C6C098"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support a secure mechanism to access a service or an application in an operator's Service Hosting Environment hosted by a PIN Element with Gateway Capability.</w:t>
            </w:r>
          </w:p>
        </w:tc>
        <w:tc>
          <w:tcPr>
            <w:tcW w:w="1196" w:type="dxa"/>
            <w:shd w:val="clear" w:color="000000" w:fill="C6EFCE"/>
            <w:noWrap/>
            <w:vAlign w:val="bottom"/>
            <w:hideMark/>
          </w:tcPr>
          <w:p w14:paraId="18D7585E"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1865DD20"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16E0D956"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4AFE815F" w14:textId="77777777" w:rsidR="00087D5D" w:rsidRPr="00087D5D" w:rsidRDefault="00087D5D" w:rsidP="00087D5D">
            <w:pPr>
              <w:rPr>
                <w:rFonts w:eastAsia="Times New Roman"/>
                <w:sz w:val="20"/>
                <w:szCs w:val="20"/>
                <w:lang w:eastAsia="en-GB"/>
              </w:rPr>
            </w:pPr>
          </w:p>
        </w:tc>
      </w:tr>
      <w:tr w:rsidR="00087D5D" w:rsidRPr="00087D5D" w14:paraId="702C7AC8" w14:textId="77777777" w:rsidTr="00087D5D">
        <w:trPr>
          <w:trHeight w:val="580"/>
        </w:trPr>
        <w:tc>
          <w:tcPr>
            <w:tcW w:w="1134" w:type="dxa"/>
            <w:shd w:val="clear" w:color="auto" w:fill="auto"/>
            <w:noWrap/>
            <w:hideMark/>
          </w:tcPr>
          <w:p w14:paraId="00E382C0"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5.6.6-3</w:t>
            </w:r>
          </w:p>
        </w:tc>
        <w:tc>
          <w:tcPr>
            <w:tcW w:w="3057" w:type="dxa"/>
            <w:shd w:val="clear" w:color="auto" w:fill="auto"/>
            <w:vAlign w:val="bottom"/>
            <w:hideMark/>
          </w:tcPr>
          <w:p w14:paraId="331BA0CB"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be able to support QoS for applications in a Service Hosting Environment hosted by a PIN Element with Gateway Capability.</w:t>
            </w:r>
          </w:p>
        </w:tc>
        <w:tc>
          <w:tcPr>
            <w:tcW w:w="1196" w:type="dxa"/>
            <w:shd w:val="clear" w:color="000000" w:fill="C6EFCE"/>
            <w:noWrap/>
            <w:vAlign w:val="bottom"/>
            <w:hideMark/>
          </w:tcPr>
          <w:p w14:paraId="45F4698F"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4C8261D0"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40EF360A"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33F8F06E" w14:textId="77777777" w:rsidR="00087D5D" w:rsidRPr="00087D5D" w:rsidRDefault="00087D5D" w:rsidP="00087D5D">
            <w:pPr>
              <w:rPr>
                <w:rFonts w:eastAsia="Times New Roman"/>
                <w:sz w:val="20"/>
                <w:szCs w:val="20"/>
                <w:lang w:eastAsia="en-GB"/>
              </w:rPr>
            </w:pPr>
          </w:p>
        </w:tc>
      </w:tr>
      <w:tr w:rsidR="00087D5D" w:rsidRPr="00087D5D" w14:paraId="3B6838CD" w14:textId="77777777" w:rsidTr="00087D5D">
        <w:trPr>
          <w:trHeight w:val="870"/>
        </w:trPr>
        <w:tc>
          <w:tcPr>
            <w:tcW w:w="1134" w:type="dxa"/>
            <w:shd w:val="clear" w:color="auto" w:fill="auto"/>
            <w:noWrap/>
            <w:hideMark/>
          </w:tcPr>
          <w:p w14:paraId="756F4E27"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lastRenderedPageBreak/>
              <w:t>PR 5.6.6-2</w:t>
            </w:r>
          </w:p>
        </w:tc>
        <w:tc>
          <w:tcPr>
            <w:tcW w:w="3057" w:type="dxa"/>
            <w:shd w:val="clear" w:color="auto" w:fill="auto"/>
            <w:vAlign w:val="bottom"/>
            <w:hideMark/>
          </w:tcPr>
          <w:p w14:paraId="4A1625FA"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Based on operator policy, the 5G network shall be able to support routing of data traffic between a UE attached to the 5G network and an application in a Service Hosting Environment hosted by a PIN Element with Gateway Capability for specific services.</w:t>
            </w:r>
          </w:p>
        </w:tc>
        <w:tc>
          <w:tcPr>
            <w:tcW w:w="1196" w:type="dxa"/>
            <w:shd w:val="clear" w:color="000000" w:fill="C6EFCE"/>
            <w:noWrap/>
            <w:vAlign w:val="bottom"/>
            <w:hideMark/>
          </w:tcPr>
          <w:p w14:paraId="4EBBD2BE"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1690A495"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4606AEA3"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09667A23" w14:textId="77777777" w:rsidR="00087D5D" w:rsidRPr="00087D5D" w:rsidRDefault="00087D5D" w:rsidP="00087D5D">
            <w:pPr>
              <w:rPr>
                <w:rFonts w:eastAsia="Times New Roman"/>
                <w:sz w:val="20"/>
                <w:szCs w:val="20"/>
                <w:lang w:eastAsia="en-GB"/>
              </w:rPr>
            </w:pPr>
          </w:p>
        </w:tc>
      </w:tr>
      <w:tr w:rsidR="00087D5D" w:rsidRPr="00087D5D" w14:paraId="3500A201" w14:textId="77777777" w:rsidTr="00087D5D">
        <w:trPr>
          <w:trHeight w:val="580"/>
        </w:trPr>
        <w:tc>
          <w:tcPr>
            <w:tcW w:w="1134" w:type="dxa"/>
            <w:shd w:val="clear" w:color="auto" w:fill="auto"/>
            <w:noWrap/>
            <w:vAlign w:val="bottom"/>
            <w:hideMark/>
          </w:tcPr>
          <w:p w14:paraId="2857F122" w14:textId="77777777" w:rsidR="00087D5D" w:rsidRPr="00087D5D" w:rsidRDefault="00087D5D" w:rsidP="00087D5D">
            <w:pPr>
              <w:rPr>
                <w:rFonts w:eastAsia="Times New Roman"/>
                <w:sz w:val="20"/>
                <w:szCs w:val="20"/>
                <w:lang w:eastAsia="en-GB"/>
              </w:rPr>
            </w:pPr>
          </w:p>
        </w:tc>
        <w:tc>
          <w:tcPr>
            <w:tcW w:w="3057" w:type="dxa"/>
            <w:shd w:val="clear" w:color="auto" w:fill="auto"/>
            <w:noWrap/>
            <w:vAlign w:val="bottom"/>
            <w:hideMark/>
          </w:tcPr>
          <w:p w14:paraId="50CA64F7" w14:textId="77777777" w:rsidR="00087D5D" w:rsidRPr="00087D5D" w:rsidRDefault="00087D5D" w:rsidP="00087D5D">
            <w:pPr>
              <w:rPr>
                <w:rFonts w:eastAsia="Times New Roman"/>
                <w:sz w:val="20"/>
                <w:szCs w:val="20"/>
                <w:lang w:eastAsia="en-GB"/>
              </w:rPr>
            </w:pPr>
          </w:p>
        </w:tc>
        <w:tc>
          <w:tcPr>
            <w:tcW w:w="1196" w:type="dxa"/>
            <w:shd w:val="clear" w:color="000000" w:fill="C6EFCE"/>
            <w:noWrap/>
            <w:vAlign w:val="bottom"/>
            <w:hideMark/>
          </w:tcPr>
          <w:p w14:paraId="7F9039BC"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5B03D19D"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hideMark/>
          </w:tcPr>
          <w:p w14:paraId="3C8D58AA"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5.11.6-002</w:t>
            </w:r>
          </w:p>
        </w:tc>
        <w:tc>
          <w:tcPr>
            <w:tcW w:w="4044" w:type="dxa"/>
            <w:shd w:val="clear" w:color="auto" w:fill="auto"/>
            <w:vAlign w:val="bottom"/>
            <w:hideMark/>
          </w:tcPr>
          <w:p w14:paraId="158F496D"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be able to maintain QoS for a UE moving from one service hosting environment to another via an eRG.</w:t>
            </w:r>
          </w:p>
        </w:tc>
      </w:tr>
      <w:tr w:rsidR="00087D5D" w:rsidRPr="00087D5D" w14:paraId="783E36E0" w14:textId="77777777" w:rsidTr="00087D5D">
        <w:trPr>
          <w:trHeight w:val="290"/>
        </w:trPr>
        <w:tc>
          <w:tcPr>
            <w:tcW w:w="1134" w:type="dxa"/>
            <w:shd w:val="clear" w:color="auto" w:fill="auto"/>
            <w:noWrap/>
            <w:vAlign w:val="bottom"/>
            <w:hideMark/>
          </w:tcPr>
          <w:p w14:paraId="7453DE2C"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507F27B5" w14:textId="77777777" w:rsidR="00087D5D" w:rsidRPr="00087D5D" w:rsidRDefault="00087D5D" w:rsidP="00087D5D">
            <w:pPr>
              <w:rPr>
                <w:rFonts w:eastAsia="Times New Roman"/>
                <w:sz w:val="20"/>
                <w:szCs w:val="20"/>
                <w:lang w:eastAsia="en-GB"/>
              </w:rPr>
            </w:pPr>
          </w:p>
        </w:tc>
        <w:tc>
          <w:tcPr>
            <w:tcW w:w="1196" w:type="dxa"/>
            <w:shd w:val="clear" w:color="auto" w:fill="auto"/>
            <w:noWrap/>
            <w:vAlign w:val="bottom"/>
            <w:hideMark/>
          </w:tcPr>
          <w:p w14:paraId="39232FFC" w14:textId="77777777" w:rsidR="00087D5D" w:rsidRPr="00087D5D" w:rsidRDefault="00087D5D" w:rsidP="00087D5D">
            <w:pPr>
              <w:rPr>
                <w:rFonts w:eastAsia="Times New Roman"/>
                <w:sz w:val="20"/>
                <w:szCs w:val="20"/>
                <w:lang w:eastAsia="en-GB"/>
              </w:rPr>
            </w:pPr>
          </w:p>
        </w:tc>
        <w:tc>
          <w:tcPr>
            <w:tcW w:w="3640" w:type="dxa"/>
            <w:shd w:val="clear" w:color="auto" w:fill="auto"/>
            <w:noWrap/>
            <w:vAlign w:val="bottom"/>
            <w:hideMark/>
          </w:tcPr>
          <w:p w14:paraId="15F4993C" w14:textId="77777777" w:rsidR="00087D5D" w:rsidRPr="00087D5D" w:rsidRDefault="00087D5D" w:rsidP="00087D5D">
            <w:pPr>
              <w:rPr>
                <w:rFonts w:ascii="Calibri" w:eastAsia="Times New Roman" w:hAnsi="Calibri" w:cs="Calibri"/>
                <w:b/>
                <w:bCs/>
                <w:color w:val="000000"/>
                <w:sz w:val="20"/>
                <w:szCs w:val="20"/>
                <w:lang w:eastAsia="en-GB"/>
              </w:rPr>
            </w:pPr>
            <w:r w:rsidRPr="00087D5D">
              <w:rPr>
                <w:rFonts w:ascii="Calibri" w:eastAsia="Times New Roman" w:hAnsi="Calibri" w:cs="Calibri"/>
                <w:b/>
                <w:bCs/>
                <w:color w:val="000000"/>
                <w:sz w:val="20"/>
                <w:szCs w:val="20"/>
                <w:lang w:eastAsia="en-GB"/>
              </w:rPr>
              <w:t>Identification -  privacy</w:t>
            </w:r>
          </w:p>
        </w:tc>
        <w:tc>
          <w:tcPr>
            <w:tcW w:w="1356" w:type="dxa"/>
            <w:shd w:val="clear" w:color="auto" w:fill="auto"/>
            <w:noWrap/>
            <w:vAlign w:val="bottom"/>
            <w:hideMark/>
          </w:tcPr>
          <w:p w14:paraId="63A75F99" w14:textId="77777777" w:rsidR="00087D5D" w:rsidRPr="00087D5D" w:rsidRDefault="00087D5D" w:rsidP="00087D5D">
            <w:pPr>
              <w:rPr>
                <w:rFonts w:ascii="Calibri" w:eastAsia="Times New Roman" w:hAnsi="Calibri" w:cs="Calibri"/>
                <w:b/>
                <w:bCs/>
                <w:color w:val="000000"/>
                <w:sz w:val="20"/>
                <w:szCs w:val="20"/>
                <w:lang w:eastAsia="en-GB"/>
              </w:rPr>
            </w:pPr>
          </w:p>
        </w:tc>
        <w:tc>
          <w:tcPr>
            <w:tcW w:w="4044" w:type="dxa"/>
            <w:shd w:val="clear" w:color="auto" w:fill="auto"/>
            <w:noWrap/>
            <w:vAlign w:val="bottom"/>
            <w:hideMark/>
          </w:tcPr>
          <w:p w14:paraId="270B5164" w14:textId="77777777" w:rsidR="00087D5D" w:rsidRPr="00087D5D" w:rsidRDefault="00087D5D" w:rsidP="00087D5D">
            <w:pPr>
              <w:rPr>
                <w:rFonts w:eastAsia="Times New Roman"/>
                <w:sz w:val="20"/>
                <w:szCs w:val="20"/>
                <w:lang w:eastAsia="en-GB"/>
              </w:rPr>
            </w:pPr>
          </w:p>
        </w:tc>
      </w:tr>
      <w:tr w:rsidR="00087D5D" w:rsidRPr="00087D5D" w14:paraId="6107B35B" w14:textId="77777777" w:rsidTr="00087D5D">
        <w:trPr>
          <w:trHeight w:val="580"/>
        </w:trPr>
        <w:tc>
          <w:tcPr>
            <w:tcW w:w="1134" w:type="dxa"/>
            <w:shd w:val="clear" w:color="auto" w:fill="auto"/>
            <w:noWrap/>
            <w:hideMark/>
          </w:tcPr>
          <w:p w14:paraId="05CC2F82"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5.1A.6-1</w:t>
            </w:r>
          </w:p>
        </w:tc>
        <w:tc>
          <w:tcPr>
            <w:tcW w:w="3057" w:type="dxa"/>
            <w:shd w:val="clear" w:color="auto" w:fill="auto"/>
            <w:vAlign w:val="bottom"/>
            <w:hideMark/>
          </w:tcPr>
          <w:p w14:paraId="054732B8"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be able to support privacy and identity protection of the guest PIN Elements of a PIN network, e.g. information may be made available to the 5G system subject to MNO and regulatory requirements.</w:t>
            </w:r>
          </w:p>
        </w:tc>
        <w:tc>
          <w:tcPr>
            <w:tcW w:w="1196" w:type="dxa"/>
            <w:shd w:val="clear" w:color="000000" w:fill="C6EFCE"/>
            <w:noWrap/>
            <w:vAlign w:val="bottom"/>
            <w:hideMark/>
          </w:tcPr>
          <w:p w14:paraId="177181EE"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78924D11"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1FA37B91"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5DC81CDA" w14:textId="77777777" w:rsidR="00087D5D" w:rsidRPr="00087D5D" w:rsidRDefault="00087D5D" w:rsidP="00087D5D">
            <w:pPr>
              <w:rPr>
                <w:rFonts w:eastAsia="Times New Roman"/>
                <w:sz w:val="20"/>
                <w:szCs w:val="20"/>
                <w:lang w:eastAsia="en-GB"/>
              </w:rPr>
            </w:pPr>
          </w:p>
        </w:tc>
      </w:tr>
      <w:tr w:rsidR="00087D5D" w:rsidRPr="00087D5D" w14:paraId="18263E8B" w14:textId="77777777" w:rsidTr="00087D5D">
        <w:trPr>
          <w:trHeight w:val="580"/>
        </w:trPr>
        <w:tc>
          <w:tcPr>
            <w:tcW w:w="1134" w:type="dxa"/>
            <w:shd w:val="clear" w:color="auto" w:fill="auto"/>
            <w:noWrap/>
            <w:vAlign w:val="bottom"/>
            <w:hideMark/>
          </w:tcPr>
          <w:p w14:paraId="7F7893EE" w14:textId="77777777" w:rsidR="00087D5D" w:rsidRPr="00087D5D" w:rsidRDefault="00087D5D" w:rsidP="00087D5D">
            <w:pPr>
              <w:rPr>
                <w:rFonts w:eastAsia="Times New Roman"/>
                <w:sz w:val="20"/>
                <w:szCs w:val="20"/>
                <w:lang w:eastAsia="en-GB"/>
              </w:rPr>
            </w:pPr>
          </w:p>
        </w:tc>
        <w:tc>
          <w:tcPr>
            <w:tcW w:w="3057" w:type="dxa"/>
            <w:shd w:val="clear" w:color="auto" w:fill="auto"/>
            <w:noWrap/>
            <w:vAlign w:val="bottom"/>
            <w:hideMark/>
          </w:tcPr>
          <w:p w14:paraId="4FD0048D" w14:textId="77777777" w:rsidR="00087D5D" w:rsidRPr="00087D5D" w:rsidRDefault="00087D5D" w:rsidP="00087D5D">
            <w:pPr>
              <w:rPr>
                <w:rFonts w:eastAsia="Times New Roman"/>
                <w:sz w:val="20"/>
                <w:szCs w:val="20"/>
                <w:lang w:eastAsia="en-GB"/>
              </w:rPr>
            </w:pPr>
          </w:p>
        </w:tc>
        <w:tc>
          <w:tcPr>
            <w:tcW w:w="1196" w:type="dxa"/>
            <w:shd w:val="clear" w:color="000000" w:fill="C6EFCE"/>
            <w:noWrap/>
            <w:vAlign w:val="bottom"/>
            <w:hideMark/>
          </w:tcPr>
          <w:p w14:paraId="7A4B6F0F"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3AF08A7C"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hideMark/>
          </w:tcPr>
          <w:p w14:paraId="38FD9096"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5.2.6-009</w:t>
            </w:r>
          </w:p>
        </w:tc>
        <w:tc>
          <w:tcPr>
            <w:tcW w:w="4044" w:type="dxa"/>
            <w:shd w:val="clear" w:color="auto" w:fill="auto"/>
            <w:vAlign w:val="bottom"/>
            <w:hideMark/>
          </w:tcPr>
          <w:p w14:paraId="72A0A6A7"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ensure that communications associated with individual UEs in a CPN be identifiable (e.g., subscriber identifier) in the 5G network.</w:t>
            </w:r>
          </w:p>
        </w:tc>
      </w:tr>
      <w:tr w:rsidR="00087D5D" w:rsidRPr="00087D5D" w14:paraId="6A9B80D8" w14:textId="77777777" w:rsidTr="00087D5D">
        <w:trPr>
          <w:trHeight w:val="580"/>
        </w:trPr>
        <w:tc>
          <w:tcPr>
            <w:tcW w:w="1134" w:type="dxa"/>
            <w:shd w:val="clear" w:color="auto" w:fill="auto"/>
            <w:noWrap/>
            <w:vAlign w:val="bottom"/>
            <w:hideMark/>
          </w:tcPr>
          <w:p w14:paraId="0E3A274D"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68026F6A" w14:textId="77777777" w:rsidR="00087D5D" w:rsidRPr="00087D5D" w:rsidRDefault="00087D5D" w:rsidP="00087D5D">
            <w:pPr>
              <w:rPr>
                <w:rFonts w:eastAsia="Times New Roman"/>
                <w:sz w:val="20"/>
                <w:szCs w:val="20"/>
                <w:lang w:eastAsia="en-GB"/>
              </w:rPr>
            </w:pPr>
          </w:p>
        </w:tc>
        <w:tc>
          <w:tcPr>
            <w:tcW w:w="1196" w:type="dxa"/>
            <w:shd w:val="clear" w:color="000000" w:fill="C6EFCE"/>
            <w:noWrap/>
            <w:vAlign w:val="bottom"/>
            <w:hideMark/>
          </w:tcPr>
          <w:p w14:paraId="4079296C"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0336EE01"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hideMark/>
          </w:tcPr>
          <w:p w14:paraId="6D5540B3"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5.3.6-001</w:t>
            </w:r>
          </w:p>
        </w:tc>
        <w:tc>
          <w:tcPr>
            <w:tcW w:w="4044" w:type="dxa"/>
            <w:shd w:val="clear" w:color="auto" w:fill="auto"/>
            <w:vAlign w:val="bottom"/>
            <w:hideMark/>
          </w:tcPr>
          <w:p w14:paraId="7AA016E6"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support a mechanism for an evolved residential gateway to identify a UE connected to it via non-3GPP (R)At and associate the UE to its 3GPP identifier.</w:t>
            </w:r>
          </w:p>
        </w:tc>
      </w:tr>
      <w:tr w:rsidR="00087D5D" w:rsidRPr="00087D5D" w14:paraId="652C6D17" w14:textId="77777777" w:rsidTr="00087D5D">
        <w:trPr>
          <w:trHeight w:val="290"/>
        </w:trPr>
        <w:tc>
          <w:tcPr>
            <w:tcW w:w="1134" w:type="dxa"/>
            <w:shd w:val="clear" w:color="auto" w:fill="auto"/>
            <w:noWrap/>
            <w:vAlign w:val="bottom"/>
            <w:hideMark/>
          </w:tcPr>
          <w:p w14:paraId="6AAAD215"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364A53E2" w14:textId="77777777" w:rsidR="00087D5D" w:rsidRPr="00087D5D" w:rsidRDefault="00087D5D" w:rsidP="00087D5D">
            <w:pPr>
              <w:rPr>
                <w:rFonts w:eastAsia="Times New Roman"/>
                <w:sz w:val="20"/>
                <w:szCs w:val="20"/>
                <w:lang w:eastAsia="en-GB"/>
              </w:rPr>
            </w:pPr>
          </w:p>
        </w:tc>
        <w:tc>
          <w:tcPr>
            <w:tcW w:w="1196" w:type="dxa"/>
            <w:shd w:val="clear" w:color="auto" w:fill="auto"/>
            <w:noWrap/>
            <w:vAlign w:val="bottom"/>
            <w:hideMark/>
          </w:tcPr>
          <w:p w14:paraId="5C80E04A" w14:textId="77777777" w:rsidR="00087D5D" w:rsidRPr="00087D5D" w:rsidRDefault="00087D5D" w:rsidP="00087D5D">
            <w:pPr>
              <w:rPr>
                <w:rFonts w:eastAsia="Times New Roman"/>
                <w:sz w:val="20"/>
                <w:szCs w:val="20"/>
                <w:lang w:eastAsia="en-GB"/>
              </w:rPr>
            </w:pPr>
          </w:p>
        </w:tc>
        <w:tc>
          <w:tcPr>
            <w:tcW w:w="3640" w:type="dxa"/>
            <w:shd w:val="clear" w:color="auto" w:fill="auto"/>
            <w:noWrap/>
            <w:vAlign w:val="bottom"/>
            <w:hideMark/>
          </w:tcPr>
          <w:p w14:paraId="572952E5" w14:textId="77777777" w:rsidR="00087D5D" w:rsidRPr="00087D5D" w:rsidRDefault="00087D5D" w:rsidP="00087D5D">
            <w:pPr>
              <w:rPr>
                <w:rFonts w:ascii="Calibri" w:eastAsia="Times New Roman" w:hAnsi="Calibri" w:cs="Calibri"/>
                <w:b/>
                <w:bCs/>
                <w:color w:val="000000"/>
                <w:sz w:val="20"/>
                <w:szCs w:val="20"/>
                <w:lang w:eastAsia="en-GB"/>
              </w:rPr>
            </w:pPr>
            <w:r w:rsidRPr="00087D5D">
              <w:rPr>
                <w:rFonts w:ascii="Calibri" w:eastAsia="Times New Roman" w:hAnsi="Calibri" w:cs="Calibri"/>
                <w:b/>
                <w:bCs/>
                <w:color w:val="000000"/>
                <w:sz w:val="20"/>
                <w:szCs w:val="20"/>
                <w:lang w:eastAsia="en-GB"/>
              </w:rPr>
              <w:t>Direct communication</w:t>
            </w:r>
          </w:p>
        </w:tc>
        <w:tc>
          <w:tcPr>
            <w:tcW w:w="1356" w:type="dxa"/>
            <w:shd w:val="clear" w:color="auto" w:fill="auto"/>
            <w:noWrap/>
            <w:hideMark/>
          </w:tcPr>
          <w:p w14:paraId="675DF720" w14:textId="77777777" w:rsidR="00087D5D" w:rsidRPr="00087D5D" w:rsidRDefault="00087D5D" w:rsidP="00087D5D">
            <w:pPr>
              <w:rPr>
                <w:rFonts w:ascii="Calibri" w:eastAsia="Times New Roman" w:hAnsi="Calibri" w:cs="Calibri"/>
                <w:b/>
                <w:bCs/>
                <w:color w:val="000000"/>
                <w:sz w:val="20"/>
                <w:szCs w:val="20"/>
                <w:lang w:eastAsia="en-GB"/>
              </w:rPr>
            </w:pPr>
          </w:p>
        </w:tc>
        <w:tc>
          <w:tcPr>
            <w:tcW w:w="4044" w:type="dxa"/>
            <w:shd w:val="clear" w:color="auto" w:fill="auto"/>
            <w:vAlign w:val="bottom"/>
            <w:hideMark/>
          </w:tcPr>
          <w:p w14:paraId="1ADE81F6" w14:textId="77777777" w:rsidR="00087D5D" w:rsidRPr="00087D5D" w:rsidRDefault="00087D5D" w:rsidP="00087D5D">
            <w:pPr>
              <w:rPr>
                <w:rFonts w:eastAsia="Times New Roman"/>
                <w:sz w:val="20"/>
                <w:szCs w:val="20"/>
                <w:lang w:eastAsia="en-GB"/>
              </w:rPr>
            </w:pPr>
          </w:p>
        </w:tc>
      </w:tr>
      <w:tr w:rsidR="00087D5D" w:rsidRPr="00087D5D" w14:paraId="7BCB3E76" w14:textId="77777777" w:rsidTr="00087D5D">
        <w:trPr>
          <w:trHeight w:val="290"/>
        </w:trPr>
        <w:tc>
          <w:tcPr>
            <w:tcW w:w="1134" w:type="dxa"/>
            <w:shd w:val="clear" w:color="auto" w:fill="auto"/>
            <w:noWrap/>
            <w:vAlign w:val="bottom"/>
            <w:hideMark/>
          </w:tcPr>
          <w:p w14:paraId="74620A6E" w14:textId="77777777" w:rsidR="00087D5D" w:rsidRPr="00087D5D" w:rsidRDefault="00087D5D" w:rsidP="00087D5D">
            <w:pPr>
              <w:rPr>
                <w:rFonts w:eastAsia="Times New Roman"/>
                <w:sz w:val="20"/>
                <w:szCs w:val="20"/>
                <w:lang w:eastAsia="en-GB"/>
              </w:rPr>
            </w:pPr>
          </w:p>
        </w:tc>
        <w:tc>
          <w:tcPr>
            <w:tcW w:w="3057" w:type="dxa"/>
            <w:shd w:val="clear" w:color="auto" w:fill="auto"/>
            <w:noWrap/>
            <w:vAlign w:val="bottom"/>
            <w:hideMark/>
          </w:tcPr>
          <w:p w14:paraId="7037208F" w14:textId="77777777" w:rsidR="00087D5D" w:rsidRPr="00087D5D" w:rsidRDefault="00087D5D" w:rsidP="00087D5D">
            <w:pPr>
              <w:rPr>
                <w:rFonts w:eastAsia="Times New Roman"/>
                <w:sz w:val="20"/>
                <w:szCs w:val="20"/>
                <w:lang w:eastAsia="en-GB"/>
              </w:rPr>
            </w:pPr>
          </w:p>
        </w:tc>
        <w:tc>
          <w:tcPr>
            <w:tcW w:w="1196" w:type="dxa"/>
            <w:shd w:val="clear" w:color="000000" w:fill="C6EFCE"/>
            <w:noWrap/>
            <w:vAlign w:val="bottom"/>
            <w:hideMark/>
          </w:tcPr>
          <w:p w14:paraId="0DE8FEDF"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CPR5-001</w:t>
            </w:r>
          </w:p>
        </w:tc>
        <w:tc>
          <w:tcPr>
            <w:tcW w:w="3640" w:type="dxa"/>
            <w:shd w:val="clear" w:color="000000" w:fill="C6EFCE"/>
            <w:vAlign w:val="bottom"/>
            <w:hideMark/>
          </w:tcPr>
          <w:p w14:paraId="3E865A4C"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The 5G System shall support direct device connections between [PIN Elements in a PIN / UEs in a CPN]</w:t>
            </w:r>
          </w:p>
        </w:tc>
        <w:tc>
          <w:tcPr>
            <w:tcW w:w="1356" w:type="dxa"/>
            <w:shd w:val="clear" w:color="auto" w:fill="auto"/>
            <w:noWrap/>
            <w:hideMark/>
          </w:tcPr>
          <w:p w14:paraId="4342F2AC"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vAlign w:val="bottom"/>
            <w:hideMark/>
          </w:tcPr>
          <w:p w14:paraId="7A647AE3" w14:textId="77777777" w:rsidR="00087D5D" w:rsidRPr="00087D5D" w:rsidRDefault="00087D5D" w:rsidP="00087D5D">
            <w:pPr>
              <w:rPr>
                <w:rFonts w:eastAsia="Times New Roman"/>
                <w:sz w:val="20"/>
                <w:szCs w:val="20"/>
                <w:lang w:eastAsia="en-GB"/>
              </w:rPr>
            </w:pPr>
          </w:p>
        </w:tc>
      </w:tr>
      <w:tr w:rsidR="00087D5D" w:rsidRPr="00087D5D" w14:paraId="0D7C232E" w14:textId="77777777" w:rsidTr="00087D5D">
        <w:trPr>
          <w:trHeight w:val="870"/>
        </w:trPr>
        <w:tc>
          <w:tcPr>
            <w:tcW w:w="1134" w:type="dxa"/>
            <w:shd w:val="clear" w:color="auto" w:fill="auto"/>
            <w:noWrap/>
            <w:vAlign w:val="bottom"/>
            <w:hideMark/>
          </w:tcPr>
          <w:p w14:paraId="3F283991" w14:textId="77777777" w:rsidR="00087D5D" w:rsidRPr="00087D5D" w:rsidRDefault="00087D5D" w:rsidP="00087D5D">
            <w:pPr>
              <w:rPr>
                <w:rFonts w:eastAsia="Times New Roman"/>
                <w:sz w:val="20"/>
                <w:szCs w:val="20"/>
                <w:lang w:eastAsia="en-GB"/>
              </w:rPr>
            </w:pPr>
          </w:p>
        </w:tc>
        <w:tc>
          <w:tcPr>
            <w:tcW w:w="3057" w:type="dxa"/>
            <w:shd w:val="clear" w:color="auto" w:fill="auto"/>
            <w:noWrap/>
            <w:vAlign w:val="bottom"/>
            <w:hideMark/>
          </w:tcPr>
          <w:p w14:paraId="05353D88" w14:textId="77777777" w:rsidR="00087D5D" w:rsidRPr="00087D5D" w:rsidRDefault="00087D5D" w:rsidP="00087D5D">
            <w:pPr>
              <w:rPr>
                <w:rFonts w:eastAsia="Times New Roman"/>
                <w:sz w:val="20"/>
                <w:szCs w:val="20"/>
                <w:lang w:eastAsia="en-GB"/>
              </w:rPr>
            </w:pPr>
          </w:p>
        </w:tc>
        <w:tc>
          <w:tcPr>
            <w:tcW w:w="1196" w:type="dxa"/>
            <w:shd w:val="clear" w:color="000000" w:fill="C6EFCE"/>
            <w:noWrap/>
            <w:hideMark/>
          </w:tcPr>
          <w:p w14:paraId="66863351"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CPR5-002</w:t>
            </w:r>
          </w:p>
        </w:tc>
        <w:tc>
          <w:tcPr>
            <w:tcW w:w="3640" w:type="dxa"/>
            <w:shd w:val="clear" w:color="000000" w:fill="C6EFCE"/>
            <w:vAlign w:val="bottom"/>
            <w:hideMark/>
          </w:tcPr>
          <w:p w14:paraId="456B8B02"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The 5G system shall be able to minimize disruption to the user when a UE switches from a direct communication path between the [PIN Elements / UEs] to an indirect communication path going through the [PIN Element with Gateway Capability / eRG].</w:t>
            </w:r>
          </w:p>
        </w:tc>
        <w:tc>
          <w:tcPr>
            <w:tcW w:w="1356" w:type="dxa"/>
            <w:shd w:val="clear" w:color="auto" w:fill="auto"/>
            <w:noWrap/>
            <w:hideMark/>
          </w:tcPr>
          <w:p w14:paraId="49C0AABC"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5.10.6-001</w:t>
            </w:r>
          </w:p>
        </w:tc>
        <w:tc>
          <w:tcPr>
            <w:tcW w:w="4044" w:type="dxa"/>
            <w:shd w:val="clear" w:color="auto" w:fill="auto"/>
            <w:vAlign w:val="bottom"/>
            <w:hideMark/>
          </w:tcPr>
          <w:p w14:paraId="7F62D46C"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be able to minimize disruption to the user when a UE switches from a direct communication path between the UEs to an indirect communication path going through the eRG and there is connectivity to the 5G system.</w:t>
            </w:r>
          </w:p>
        </w:tc>
      </w:tr>
      <w:tr w:rsidR="00087D5D" w:rsidRPr="00087D5D" w14:paraId="54219054" w14:textId="77777777" w:rsidTr="00087D5D">
        <w:trPr>
          <w:trHeight w:val="580"/>
        </w:trPr>
        <w:tc>
          <w:tcPr>
            <w:tcW w:w="1134" w:type="dxa"/>
            <w:shd w:val="clear" w:color="auto" w:fill="auto"/>
            <w:noWrap/>
            <w:hideMark/>
          </w:tcPr>
          <w:p w14:paraId="6E5E5D92"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lastRenderedPageBreak/>
              <w:t>PR 5.1.5-4</w:t>
            </w:r>
          </w:p>
        </w:tc>
        <w:tc>
          <w:tcPr>
            <w:tcW w:w="3057" w:type="dxa"/>
            <w:shd w:val="clear" w:color="auto" w:fill="auto"/>
            <w:vAlign w:val="bottom"/>
            <w:hideMark/>
          </w:tcPr>
          <w:p w14:paraId="35389D48"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support mechanisms to provision a PIN to use direct device connection in non-operator managed spectrum when it has no connectivity to the 5G system.</w:t>
            </w:r>
          </w:p>
        </w:tc>
        <w:tc>
          <w:tcPr>
            <w:tcW w:w="1196" w:type="dxa"/>
            <w:shd w:val="clear" w:color="000000" w:fill="C6EFCE"/>
            <w:noWrap/>
            <w:vAlign w:val="bottom"/>
            <w:hideMark/>
          </w:tcPr>
          <w:p w14:paraId="57F694B8"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29B42E36"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005D9F85"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22BD52E3" w14:textId="77777777" w:rsidR="00087D5D" w:rsidRPr="00087D5D" w:rsidRDefault="00087D5D" w:rsidP="00087D5D">
            <w:pPr>
              <w:rPr>
                <w:rFonts w:eastAsia="Times New Roman"/>
                <w:sz w:val="20"/>
                <w:szCs w:val="20"/>
                <w:lang w:eastAsia="en-GB"/>
              </w:rPr>
            </w:pPr>
          </w:p>
        </w:tc>
      </w:tr>
      <w:tr w:rsidR="00087D5D" w:rsidRPr="00087D5D" w14:paraId="449B0411" w14:textId="77777777" w:rsidTr="00087D5D">
        <w:trPr>
          <w:trHeight w:val="870"/>
        </w:trPr>
        <w:tc>
          <w:tcPr>
            <w:tcW w:w="1134" w:type="dxa"/>
            <w:shd w:val="clear" w:color="auto" w:fill="auto"/>
            <w:noWrap/>
            <w:hideMark/>
          </w:tcPr>
          <w:p w14:paraId="26AAC1C8"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5.2.6-3</w:t>
            </w:r>
          </w:p>
        </w:tc>
        <w:tc>
          <w:tcPr>
            <w:tcW w:w="3057" w:type="dxa"/>
            <w:shd w:val="clear" w:color="auto" w:fill="auto"/>
            <w:vAlign w:val="bottom"/>
            <w:hideMark/>
          </w:tcPr>
          <w:p w14:paraId="7FD8D245"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enable direct device communications between PIN Elements in a PIN to use licensed spectrum (under the control of a MNO) or between PIN Elements to use unlicensed spectrum (may be under the control of the MNO, or not).</w:t>
            </w:r>
          </w:p>
        </w:tc>
        <w:tc>
          <w:tcPr>
            <w:tcW w:w="1196" w:type="dxa"/>
            <w:shd w:val="clear" w:color="000000" w:fill="C6EFCE"/>
            <w:noWrap/>
            <w:vAlign w:val="bottom"/>
            <w:hideMark/>
          </w:tcPr>
          <w:p w14:paraId="3C079F3F"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0B75093C"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23EFF201"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4723D479" w14:textId="77777777" w:rsidR="00087D5D" w:rsidRPr="00087D5D" w:rsidRDefault="00087D5D" w:rsidP="00087D5D">
            <w:pPr>
              <w:rPr>
                <w:rFonts w:eastAsia="Times New Roman"/>
                <w:sz w:val="20"/>
                <w:szCs w:val="20"/>
                <w:lang w:eastAsia="en-GB"/>
              </w:rPr>
            </w:pPr>
          </w:p>
        </w:tc>
      </w:tr>
      <w:tr w:rsidR="00087D5D" w:rsidRPr="00087D5D" w14:paraId="18177DB5" w14:textId="77777777" w:rsidTr="00087D5D">
        <w:trPr>
          <w:trHeight w:val="580"/>
        </w:trPr>
        <w:tc>
          <w:tcPr>
            <w:tcW w:w="1134" w:type="dxa"/>
            <w:shd w:val="clear" w:color="auto" w:fill="auto"/>
            <w:noWrap/>
            <w:hideMark/>
          </w:tcPr>
          <w:p w14:paraId="09F7DF6A"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5.7.6-5</w:t>
            </w:r>
          </w:p>
        </w:tc>
        <w:tc>
          <w:tcPr>
            <w:tcW w:w="3057" w:type="dxa"/>
            <w:shd w:val="clear" w:color="auto" w:fill="auto"/>
            <w:vAlign w:val="bottom"/>
            <w:hideMark/>
          </w:tcPr>
          <w:p w14:paraId="054293D1"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be able to support a PIN Element shall be able to concurrently use both operator managed and non-operator managed direct device connectivity with another PIN Element.</w:t>
            </w:r>
          </w:p>
        </w:tc>
        <w:tc>
          <w:tcPr>
            <w:tcW w:w="1196" w:type="dxa"/>
            <w:shd w:val="clear" w:color="000000" w:fill="C6EFCE"/>
            <w:noWrap/>
            <w:vAlign w:val="bottom"/>
            <w:hideMark/>
          </w:tcPr>
          <w:p w14:paraId="662D7624"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791A2C46"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7C217A87"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2B668C0C" w14:textId="77777777" w:rsidR="00087D5D" w:rsidRPr="00087D5D" w:rsidRDefault="00087D5D" w:rsidP="00087D5D">
            <w:pPr>
              <w:rPr>
                <w:rFonts w:eastAsia="Times New Roman"/>
                <w:sz w:val="20"/>
                <w:szCs w:val="20"/>
                <w:lang w:eastAsia="en-GB"/>
              </w:rPr>
            </w:pPr>
          </w:p>
        </w:tc>
      </w:tr>
      <w:tr w:rsidR="00087D5D" w:rsidRPr="00087D5D" w14:paraId="41DF1134" w14:textId="77777777" w:rsidTr="00087D5D">
        <w:trPr>
          <w:trHeight w:val="580"/>
        </w:trPr>
        <w:tc>
          <w:tcPr>
            <w:tcW w:w="1134" w:type="dxa"/>
            <w:shd w:val="clear" w:color="auto" w:fill="auto"/>
            <w:noWrap/>
            <w:hideMark/>
          </w:tcPr>
          <w:p w14:paraId="583E37F5"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5.4.6-1</w:t>
            </w:r>
          </w:p>
        </w:tc>
        <w:tc>
          <w:tcPr>
            <w:tcW w:w="3057" w:type="dxa"/>
            <w:shd w:val="clear" w:color="auto" w:fill="auto"/>
            <w:vAlign w:val="bottom"/>
            <w:hideMark/>
          </w:tcPr>
          <w:p w14:paraId="65F59C7A"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 xml:space="preserve">The PIN Element can act upon user and operator preferences to aggregate, switch or split the service between non-3GPP RAT and operator managed direct device connection services. </w:t>
            </w:r>
          </w:p>
        </w:tc>
        <w:tc>
          <w:tcPr>
            <w:tcW w:w="1196" w:type="dxa"/>
            <w:shd w:val="clear" w:color="000000" w:fill="C6EFCE"/>
            <w:noWrap/>
            <w:vAlign w:val="bottom"/>
            <w:hideMark/>
          </w:tcPr>
          <w:p w14:paraId="1A80D26F"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5B15A532"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686F43D5"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0F8A25F6" w14:textId="77777777" w:rsidR="00087D5D" w:rsidRPr="00087D5D" w:rsidRDefault="00087D5D" w:rsidP="00087D5D">
            <w:pPr>
              <w:rPr>
                <w:rFonts w:eastAsia="Times New Roman"/>
                <w:sz w:val="20"/>
                <w:szCs w:val="20"/>
                <w:lang w:eastAsia="en-GB"/>
              </w:rPr>
            </w:pPr>
          </w:p>
        </w:tc>
      </w:tr>
      <w:tr w:rsidR="00087D5D" w:rsidRPr="00087D5D" w14:paraId="325A755D" w14:textId="77777777" w:rsidTr="00087D5D">
        <w:trPr>
          <w:trHeight w:val="1160"/>
        </w:trPr>
        <w:tc>
          <w:tcPr>
            <w:tcW w:w="1134" w:type="dxa"/>
            <w:shd w:val="clear" w:color="auto" w:fill="auto"/>
            <w:noWrap/>
            <w:hideMark/>
          </w:tcPr>
          <w:p w14:paraId="25A3D2A1"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5.4.6-2</w:t>
            </w:r>
          </w:p>
        </w:tc>
        <w:tc>
          <w:tcPr>
            <w:tcW w:w="3057" w:type="dxa"/>
            <w:shd w:val="clear" w:color="auto" w:fill="auto"/>
            <w:vAlign w:val="bottom"/>
            <w:hideMark/>
          </w:tcPr>
          <w:p w14:paraId="18D4430E"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When operator managed direct connections are used for inter PIN UE Element communications the 5G System shall be able to collect charging data, including data transmitted over the operator managed direct device connection between the PIN Elements, time, the operator managed resources used for the data transmission, e.g. operators managed spectrum and etc.</w:t>
            </w:r>
          </w:p>
        </w:tc>
        <w:tc>
          <w:tcPr>
            <w:tcW w:w="1196" w:type="dxa"/>
            <w:shd w:val="clear" w:color="000000" w:fill="C6EFCE"/>
            <w:noWrap/>
            <w:vAlign w:val="bottom"/>
            <w:hideMark/>
          </w:tcPr>
          <w:p w14:paraId="221D3E63"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56EF2EAF"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30DEDDCC"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70EF9600" w14:textId="77777777" w:rsidR="00087D5D" w:rsidRPr="00087D5D" w:rsidRDefault="00087D5D" w:rsidP="00087D5D">
            <w:pPr>
              <w:rPr>
                <w:rFonts w:eastAsia="Times New Roman"/>
                <w:sz w:val="20"/>
                <w:szCs w:val="20"/>
                <w:lang w:eastAsia="en-GB"/>
              </w:rPr>
            </w:pPr>
          </w:p>
        </w:tc>
      </w:tr>
      <w:tr w:rsidR="00087D5D" w:rsidRPr="00087D5D" w14:paraId="38299EE7" w14:textId="77777777" w:rsidTr="00087D5D">
        <w:trPr>
          <w:trHeight w:val="870"/>
        </w:trPr>
        <w:tc>
          <w:tcPr>
            <w:tcW w:w="1134" w:type="dxa"/>
            <w:shd w:val="clear" w:color="auto" w:fill="auto"/>
            <w:noWrap/>
            <w:hideMark/>
          </w:tcPr>
          <w:p w14:paraId="535531E6"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lastRenderedPageBreak/>
              <w:t>PR 5.4.6-3</w:t>
            </w:r>
          </w:p>
        </w:tc>
        <w:tc>
          <w:tcPr>
            <w:tcW w:w="3057" w:type="dxa"/>
            <w:shd w:val="clear" w:color="auto" w:fill="auto"/>
            <w:vAlign w:val="bottom"/>
            <w:hideMark/>
          </w:tcPr>
          <w:p w14:paraId="0668187A"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When PIN UE Element uses unlicensed spectrum for direct device connections for intra PIN UE device communications the 5G System may, subject to local/regional regulations and user consent, collect statistics data, including if 3GPP authentication was used.</w:t>
            </w:r>
          </w:p>
        </w:tc>
        <w:tc>
          <w:tcPr>
            <w:tcW w:w="1196" w:type="dxa"/>
            <w:shd w:val="clear" w:color="000000" w:fill="C6EFCE"/>
            <w:noWrap/>
            <w:vAlign w:val="bottom"/>
            <w:hideMark/>
          </w:tcPr>
          <w:p w14:paraId="627FC494"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5AA54DD0"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12A6FB8F"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2B0D4C01" w14:textId="77777777" w:rsidR="00087D5D" w:rsidRPr="00087D5D" w:rsidRDefault="00087D5D" w:rsidP="00087D5D">
            <w:pPr>
              <w:rPr>
                <w:rFonts w:eastAsia="Times New Roman"/>
                <w:sz w:val="20"/>
                <w:szCs w:val="20"/>
                <w:lang w:eastAsia="en-GB"/>
              </w:rPr>
            </w:pPr>
          </w:p>
        </w:tc>
      </w:tr>
      <w:tr w:rsidR="00087D5D" w:rsidRPr="00087D5D" w14:paraId="48C25AFA" w14:textId="77777777" w:rsidTr="00087D5D">
        <w:trPr>
          <w:trHeight w:val="290"/>
        </w:trPr>
        <w:tc>
          <w:tcPr>
            <w:tcW w:w="1134" w:type="dxa"/>
            <w:shd w:val="clear" w:color="auto" w:fill="auto"/>
            <w:noWrap/>
            <w:vAlign w:val="bottom"/>
            <w:hideMark/>
          </w:tcPr>
          <w:p w14:paraId="2FC1C3E8" w14:textId="77777777" w:rsidR="00087D5D" w:rsidRPr="00087D5D" w:rsidRDefault="00087D5D" w:rsidP="00087D5D">
            <w:pPr>
              <w:rPr>
                <w:rFonts w:eastAsia="Times New Roman"/>
                <w:sz w:val="20"/>
                <w:szCs w:val="20"/>
                <w:lang w:eastAsia="en-GB"/>
              </w:rPr>
            </w:pPr>
          </w:p>
        </w:tc>
        <w:tc>
          <w:tcPr>
            <w:tcW w:w="3057" w:type="dxa"/>
            <w:shd w:val="clear" w:color="auto" w:fill="auto"/>
            <w:noWrap/>
            <w:vAlign w:val="bottom"/>
            <w:hideMark/>
          </w:tcPr>
          <w:p w14:paraId="378579C4" w14:textId="77777777" w:rsidR="00087D5D" w:rsidRPr="00087D5D" w:rsidRDefault="00087D5D" w:rsidP="00087D5D">
            <w:pPr>
              <w:rPr>
                <w:rFonts w:eastAsia="Times New Roman"/>
                <w:sz w:val="20"/>
                <w:szCs w:val="20"/>
                <w:lang w:eastAsia="en-GB"/>
              </w:rPr>
            </w:pPr>
          </w:p>
        </w:tc>
        <w:tc>
          <w:tcPr>
            <w:tcW w:w="1196" w:type="dxa"/>
            <w:shd w:val="clear" w:color="auto" w:fill="auto"/>
            <w:noWrap/>
            <w:vAlign w:val="bottom"/>
            <w:hideMark/>
          </w:tcPr>
          <w:p w14:paraId="169D2FEB" w14:textId="77777777" w:rsidR="00087D5D" w:rsidRPr="00087D5D" w:rsidRDefault="00087D5D" w:rsidP="00087D5D">
            <w:pPr>
              <w:rPr>
                <w:rFonts w:eastAsia="Times New Roman"/>
                <w:sz w:val="20"/>
                <w:szCs w:val="20"/>
                <w:lang w:eastAsia="en-GB"/>
              </w:rPr>
            </w:pPr>
          </w:p>
        </w:tc>
        <w:tc>
          <w:tcPr>
            <w:tcW w:w="3640" w:type="dxa"/>
            <w:shd w:val="clear" w:color="auto" w:fill="auto"/>
            <w:noWrap/>
            <w:vAlign w:val="bottom"/>
            <w:hideMark/>
          </w:tcPr>
          <w:p w14:paraId="27440A70" w14:textId="77777777" w:rsidR="00087D5D" w:rsidRPr="00087D5D" w:rsidRDefault="00087D5D" w:rsidP="00087D5D">
            <w:pPr>
              <w:rPr>
                <w:rFonts w:ascii="Calibri" w:eastAsia="Times New Roman" w:hAnsi="Calibri" w:cs="Calibri"/>
                <w:b/>
                <w:bCs/>
                <w:color w:val="000000"/>
                <w:sz w:val="20"/>
                <w:szCs w:val="20"/>
                <w:lang w:eastAsia="en-GB"/>
              </w:rPr>
            </w:pPr>
            <w:r w:rsidRPr="00087D5D">
              <w:rPr>
                <w:rFonts w:ascii="Calibri" w:eastAsia="Times New Roman" w:hAnsi="Calibri" w:cs="Calibri"/>
                <w:b/>
                <w:bCs/>
                <w:color w:val="000000"/>
                <w:sz w:val="20"/>
                <w:szCs w:val="20"/>
                <w:lang w:eastAsia="en-GB"/>
              </w:rPr>
              <w:t>Connectivity - QoS - charging</w:t>
            </w:r>
          </w:p>
        </w:tc>
        <w:tc>
          <w:tcPr>
            <w:tcW w:w="1356" w:type="dxa"/>
            <w:shd w:val="clear" w:color="auto" w:fill="auto"/>
            <w:noWrap/>
            <w:hideMark/>
          </w:tcPr>
          <w:p w14:paraId="785129C6" w14:textId="77777777" w:rsidR="00087D5D" w:rsidRPr="00087D5D" w:rsidRDefault="00087D5D" w:rsidP="00087D5D">
            <w:pPr>
              <w:rPr>
                <w:rFonts w:ascii="Calibri" w:eastAsia="Times New Roman" w:hAnsi="Calibri" w:cs="Calibri"/>
                <w:b/>
                <w:bCs/>
                <w:color w:val="000000"/>
                <w:sz w:val="20"/>
                <w:szCs w:val="20"/>
                <w:lang w:eastAsia="en-GB"/>
              </w:rPr>
            </w:pPr>
          </w:p>
        </w:tc>
        <w:tc>
          <w:tcPr>
            <w:tcW w:w="4044" w:type="dxa"/>
            <w:shd w:val="clear" w:color="auto" w:fill="auto"/>
            <w:vAlign w:val="bottom"/>
            <w:hideMark/>
          </w:tcPr>
          <w:p w14:paraId="5CBC8EE2" w14:textId="77777777" w:rsidR="00087D5D" w:rsidRPr="00087D5D" w:rsidRDefault="00087D5D" w:rsidP="00087D5D">
            <w:pPr>
              <w:rPr>
                <w:rFonts w:eastAsia="Times New Roman"/>
                <w:sz w:val="20"/>
                <w:szCs w:val="20"/>
                <w:lang w:eastAsia="en-GB"/>
              </w:rPr>
            </w:pPr>
          </w:p>
        </w:tc>
      </w:tr>
      <w:tr w:rsidR="00087D5D" w:rsidRPr="00087D5D" w14:paraId="5E1579CB" w14:textId="77777777" w:rsidTr="00087D5D">
        <w:trPr>
          <w:trHeight w:val="870"/>
        </w:trPr>
        <w:tc>
          <w:tcPr>
            <w:tcW w:w="1134" w:type="dxa"/>
            <w:shd w:val="clear" w:color="auto" w:fill="auto"/>
            <w:noWrap/>
            <w:hideMark/>
          </w:tcPr>
          <w:p w14:paraId="632911B8"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5.3.6-1</w:t>
            </w:r>
          </w:p>
        </w:tc>
        <w:tc>
          <w:tcPr>
            <w:tcW w:w="3057" w:type="dxa"/>
            <w:shd w:val="clear" w:color="auto" w:fill="auto"/>
            <w:vAlign w:val="bottom"/>
            <w:hideMark/>
          </w:tcPr>
          <w:p w14:paraId="3999A513"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For intra-PIN communications, a PIN Element shall be able to transmit media to one or more PIN Element at the same time.</w:t>
            </w:r>
          </w:p>
        </w:tc>
        <w:tc>
          <w:tcPr>
            <w:tcW w:w="1196" w:type="dxa"/>
            <w:shd w:val="clear" w:color="000000" w:fill="C6EFCE"/>
            <w:noWrap/>
            <w:vAlign w:val="bottom"/>
            <w:hideMark/>
          </w:tcPr>
          <w:p w14:paraId="565E8C96"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CPR6-001</w:t>
            </w:r>
          </w:p>
        </w:tc>
        <w:tc>
          <w:tcPr>
            <w:tcW w:w="3640" w:type="dxa"/>
            <w:shd w:val="clear" w:color="000000" w:fill="C6EFCE"/>
            <w:vAlign w:val="bottom"/>
            <w:hideMark/>
          </w:tcPr>
          <w:p w14:paraId="044449A9"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The 5G system shall support efficient communication between one or more [PIN Elements / UEs - non-3GPP devices] in a [PIN / CPN]. NOTE: efficient communication implies that the communication path remains within the [PIN / CPN]</w:t>
            </w:r>
          </w:p>
        </w:tc>
        <w:tc>
          <w:tcPr>
            <w:tcW w:w="1356" w:type="dxa"/>
            <w:shd w:val="clear" w:color="auto" w:fill="auto"/>
            <w:noWrap/>
            <w:hideMark/>
          </w:tcPr>
          <w:p w14:paraId="4ACA92D7"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5.5.6-002</w:t>
            </w:r>
          </w:p>
        </w:tc>
        <w:tc>
          <w:tcPr>
            <w:tcW w:w="4044" w:type="dxa"/>
            <w:shd w:val="clear" w:color="auto" w:fill="auto"/>
            <w:vAlign w:val="bottom"/>
            <w:hideMark/>
          </w:tcPr>
          <w:p w14:paraId="58700FA8"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 xml:space="preserve">The 5G system shall support routing efficiency for data traffic between two UEs through an Evolved Residential Gateway. </w:t>
            </w:r>
          </w:p>
        </w:tc>
      </w:tr>
      <w:tr w:rsidR="00087D5D" w:rsidRPr="00087D5D" w14:paraId="0DBF50C7" w14:textId="77777777" w:rsidTr="00087D5D">
        <w:trPr>
          <w:trHeight w:val="580"/>
        </w:trPr>
        <w:tc>
          <w:tcPr>
            <w:tcW w:w="1134" w:type="dxa"/>
            <w:shd w:val="clear" w:color="auto" w:fill="auto"/>
            <w:noWrap/>
            <w:vAlign w:val="bottom"/>
            <w:hideMark/>
          </w:tcPr>
          <w:p w14:paraId="78EE51CF"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69C57612" w14:textId="77777777" w:rsidR="00087D5D" w:rsidRPr="00087D5D" w:rsidRDefault="00087D5D" w:rsidP="00087D5D">
            <w:pPr>
              <w:rPr>
                <w:rFonts w:eastAsia="Times New Roman"/>
                <w:sz w:val="20"/>
                <w:szCs w:val="20"/>
                <w:lang w:eastAsia="en-GB"/>
              </w:rPr>
            </w:pPr>
          </w:p>
        </w:tc>
        <w:tc>
          <w:tcPr>
            <w:tcW w:w="1196" w:type="dxa"/>
            <w:shd w:val="clear" w:color="000000" w:fill="C6EFCE"/>
            <w:noWrap/>
            <w:vAlign w:val="bottom"/>
            <w:hideMark/>
          </w:tcPr>
          <w:p w14:paraId="574F84C0"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20A4AF64"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hideMark/>
          </w:tcPr>
          <w:p w14:paraId="68E9498C"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5.4.6-001</w:t>
            </w:r>
          </w:p>
        </w:tc>
        <w:tc>
          <w:tcPr>
            <w:tcW w:w="4044" w:type="dxa"/>
            <w:shd w:val="clear" w:color="auto" w:fill="auto"/>
            <w:vAlign w:val="bottom"/>
            <w:hideMark/>
          </w:tcPr>
          <w:p w14:paraId="58B75EDE"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support routing efficiency for data traffic between a UE and a non-3GPP device through an Evolved Residential Gateway.</w:t>
            </w:r>
          </w:p>
        </w:tc>
      </w:tr>
      <w:tr w:rsidR="00087D5D" w:rsidRPr="00087D5D" w14:paraId="60EEFD6A" w14:textId="77777777" w:rsidTr="00087D5D">
        <w:trPr>
          <w:trHeight w:val="290"/>
        </w:trPr>
        <w:tc>
          <w:tcPr>
            <w:tcW w:w="1134" w:type="dxa"/>
            <w:shd w:val="clear" w:color="auto" w:fill="auto"/>
            <w:noWrap/>
            <w:vAlign w:val="bottom"/>
            <w:hideMark/>
          </w:tcPr>
          <w:p w14:paraId="7F8AABDE"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05F07217" w14:textId="77777777" w:rsidR="00087D5D" w:rsidRPr="00087D5D" w:rsidRDefault="00087D5D" w:rsidP="00087D5D">
            <w:pPr>
              <w:rPr>
                <w:rFonts w:eastAsia="Times New Roman"/>
                <w:sz w:val="20"/>
                <w:szCs w:val="20"/>
                <w:lang w:eastAsia="en-GB"/>
              </w:rPr>
            </w:pPr>
          </w:p>
        </w:tc>
        <w:tc>
          <w:tcPr>
            <w:tcW w:w="1196" w:type="dxa"/>
            <w:shd w:val="clear" w:color="000000" w:fill="C6EFCE"/>
            <w:noWrap/>
            <w:vAlign w:val="bottom"/>
            <w:hideMark/>
          </w:tcPr>
          <w:p w14:paraId="74559B5E"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13365C23"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27796F47"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78AEB1FC" w14:textId="77777777" w:rsidR="00087D5D" w:rsidRPr="00087D5D" w:rsidRDefault="00087D5D" w:rsidP="00087D5D">
            <w:pPr>
              <w:rPr>
                <w:rFonts w:eastAsia="Times New Roman"/>
                <w:sz w:val="20"/>
                <w:szCs w:val="20"/>
                <w:lang w:eastAsia="en-GB"/>
              </w:rPr>
            </w:pPr>
          </w:p>
        </w:tc>
      </w:tr>
      <w:tr w:rsidR="00087D5D" w:rsidRPr="00087D5D" w14:paraId="09004727" w14:textId="77777777" w:rsidTr="00087D5D">
        <w:trPr>
          <w:trHeight w:val="580"/>
        </w:trPr>
        <w:tc>
          <w:tcPr>
            <w:tcW w:w="1134" w:type="dxa"/>
            <w:shd w:val="clear" w:color="auto" w:fill="auto"/>
            <w:noWrap/>
            <w:hideMark/>
          </w:tcPr>
          <w:p w14:paraId="4B7CC8DD"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5.7.6-6</w:t>
            </w:r>
          </w:p>
        </w:tc>
        <w:tc>
          <w:tcPr>
            <w:tcW w:w="3057" w:type="dxa"/>
            <w:shd w:val="clear" w:color="auto" w:fill="auto"/>
            <w:vAlign w:val="bottom"/>
            <w:hideMark/>
          </w:tcPr>
          <w:p w14:paraId="0D329BB5"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be able to support that a PIN Element can support concurrent communications with PIN Elements in more than one PIN.</w:t>
            </w:r>
          </w:p>
        </w:tc>
        <w:tc>
          <w:tcPr>
            <w:tcW w:w="1196" w:type="dxa"/>
            <w:shd w:val="clear" w:color="000000" w:fill="C6EFCE"/>
            <w:noWrap/>
            <w:vAlign w:val="bottom"/>
            <w:hideMark/>
          </w:tcPr>
          <w:p w14:paraId="698C24ED"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40717E73"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5D0CE043"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5204460D" w14:textId="77777777" w:rsidR="00087D5D" w:rsidRPr="00087D5D" w:rsidRDefault="00087D5D" w:rsidP="00087D5D">
            <w:pPr>
              <w:rPr>
                <w:rFonts w:eastAsia="Times New Roman"/>
                <w:sz w:val="20"/>
                <w:szCs w:val="20"/>
                <w:lang w:eastAsia="en-GB"/>
              </w:rPr>
            </w:pPr>
          </w:p>
        </w:tc>
      </w:tr>
      <w:tr w:rsidR="00087D5D" w:rsidRPr="00087D5D" w14:paraId="4350E64D" w14:textId="77777777" w:rsidTr="00087D5D">
        <w:trPr>
          <w:trHeight w:val="870"/>
        </w:trPr>
        <w:tc>
          <w:tcPr>
            <w:tcW w:w="1134" w:type="dxa"/>
            <w:shd w:val="clear" w:color="auto" w:fill="auto"/>
            <w:noWrap/>
            <w:hideMark/>
          </w:tcPr>
          <w:p w14:paraId="6AB66241"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5.3.6-2</w:t>
            </w:r>
          </w:p>
        </w:tc>
        <w:tc>
          <w:tcPr>
            <w:tcW w:w="3057" w:type="dxa"/>
            <w:shd w:val="clear" w:color="auto" w:fill="auto"/>
            <w:vAlign w:val="bottom"/>
            <w:hideMark/>
          </w:tcPr>
          <w:p w14:paraId="71E45591"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A PIN Element shall support service continuity when a PIN Element changes the communication path from one PIN Element to another PIN Element. The communication path between PIN devices may include both 3GPP and non-3GPP access.</w:t>
            </w:r>
          </w:p>
        </w:tc>
        <w:tc>
          <w:tcPr>
            <w:tcW w:w="1196" w:type="dxa"/>
            <w:shd w:val="clear" w:color="000000" w:fill="C6EFCE"/>
            <w:noWrap/>
            <w:vAlign w:val="bottom"/>
            <w:hideMark/>
          </w:tcPr>
          <w:p w14:paraId="5FB3827A"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04A16441"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3E8FD499"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2EDBDA42" w14:textId="77777777" w:rsidR="00087D5D" w:rsidRPr="00087D5D" w:rsidRDefault="00087D5D" w:rsidP="00087D5D">
            <w:pPr>
              <w:rPr>
                <w:rFonts w:eastAsia="Times New Roman"/>
                <w:sz w:val="20"/>
                <w:szCs w:val="20"/>
                <w:lang w:eastAsia="en-GB"/>
              </w:rPr>
            </w:pPr>
          </w:p>
        </w:tc>
      </w:tr>
      <w:tr w:rsidR="00087D5D" w:rsidRPr="00087D5D" w14:paraId="7E4E8F50" w14:textId="77777777" w:rsidTr="00087D5D">
        <w:trPr>
          <w:trHeight w:val="580"/>
        </w:trPr>
        <w:tc>
          <w:tcPr>
            <w:tcW w:w="1134" w:type="dxa"/>
            <w:shd w:val="clear" w:color="auto" w:fill="auto"/>
            <w:noWrap/>
            <w:hideMark/>
          </w:tcPr>
          <w:p w14:paraId="119FE706"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5.7.6-7</w:t>
            </w:r>
          </w:p>
        </w:tc>
        <w:tc>
          <w:tcPr>
            <w:tcW w:w="3057" w:type="dxa"/>
            <w:shd w:val="clear" w:color="auto" w:fill="auto"/>
            <w:vAlign w:val="bottom"/>
            <w:hideMark/>
          </w:tcPr>
          <w:p w14:paraId="3E6E9CDC"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be able to provide secure communications between PIN Elements in a PIN or across different PIN.</w:t>
            </w:r>
          </w:p>
        </w:tc>
        <w:tc>
          <w:tcPr>
            <w:tcW w:w="1196" w:type="dxa"/>
            <w:shd w:val="clear" w:color="000000" w:fill="C6EFCE"/>
            <w:noWrap/>
            <w:vAlign w:val="bottom"/>
            <w:hideMark/>
          </w:tcPr>
          <w:p w14:paraId="348468EF"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56BA5777"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45BA4460"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15DDF00B" w14:textId="77777777" w:rsidR="00087D5D" w:rsidRPr="00087D5D" w:rsidRDefault="00087D5D" w:rsidP="00087D5D">
            <w:pPr>
              <w:rPr>
                <w:rFonts w:eastAsia="Times New Roman"/>
                <w:sz w:val="20"/>
                <w:szCs w:val="20"/>
                <w:lang w:eastAsia="en-GB"/>
              </w:rPr>
            </w:pPr>
          </w:p>
        </w:tc>
      </w:tr>
      <w:tr w:rsidR="00087D5D" w:rsidRPr="00087D5D" w14:paraId="6F147B55" w14:textId="77777777" w:rsidTr="00087D5D">
        <w:trPr>
          <w:trHeight w:val="580"/>
        </w:trPr>
        <w:tc>
          <w:tcPr>
            <w:tcW w:w="1134" w:type="dxa"/>
            <w:shd w:val="clear" w:color="auto" w:fill="auto"/>
            <w:noWrap/>
            <w:hideMark/>
          </w:tcPr>
          <w:p w14:paraId="26DCEE8B"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lastRenderedPageBreak/>
              <w:t>PR 5.1A.6-2</w:t>
            </w:r>
          </w:p>
        </w:tc>
        <w:tc>
          <w:tcPr>
            <w:tcW w:w="3057" w:type="dxa"/>
            <w:shd w:val="clear" w:color="auto" w:fill="auto"/>
            <w:vAlign w:val="bottom"/>
            <w:hideMark/>
          </w:tcPr>
          <w:p w14:paraId="04B8155A"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be able to collect charging information related to data exchanged via a PIN network by a guest PIN Element, e.g. timestamp for start and stop of communications, amount of data sent/received, etc.</w:t>
            </w:r>
          </w:p>
        </w:tc>
        <w:tc>
          <w:tcPr>
            <w:tcW w:w="1196" w:type="dxa"/>
            <w:shd w:val="clear" w:color="000000" w:fill="C6EFCE"/>
            <w:noWrap/>
            <w:vAlign w:val="bottom"/>
            <w:hideMark/>
          </w:tcPr>
          <w:p w14:paraId="2517E2C8"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2063D844"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316C78BA"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2960511C" w14:textId="77777777" w:rsidR="00087D5D" w:rsidRPr="00087D5D" w:rsidRDefault="00087D5D" w:rsidP="00087D5D">
            <w:pPr>
              <w:rPr>
                <w:rFonts w:eastAsia="Times New Roman"/>
                <w:sz w:val="20"/>
                <w:szCs w:val="20"/>
                <w:lang w:eastAsia="en-GB"/>
              </w:rPr>
            </w:pPr>
          </w:p>
        </w:tc>
      </w:tr>
      <w:tr w:rsidR="00087D5D" w:rsidRPr="00087D5D" w14:paraId="2A6312B2" w14:textId="77777777" w:rsidTr="00087D5D">
        <w:trPr>
          <w:trHeight w:val="1160"/>
        </w:trPr>
        <w:tc>
          <w:tcPr>
            <w:tcW w:w="1134" w:type="dxa"/>
            <w:shd w:val="clear" w:color="auto" w:fill="auto"/>
            <w:noWrap/>
            <w:hideMark/>
          </w:tcPr>
          <w:p w14:paraId="7FCC55C0"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5.1.5-2</w:t>
            </w:r>
          </w:p>
        </w:tc>
        <w:tc>
          <w:tcPr>
            <w:tcW w:w="3057" w:type="dxa"/>
            <w:shd w:val="clear" w:color="auto" w:fill="auto"/>
            <w:vAlign w:val="bottom"/>
            <w:hideMark/>
          </w:tcPr>
          <w:p w14:paraId="5D0299EA"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A PIN shall support both delay and non-delay tolerant services. Maximum delay for non-delay tolerant services can be up to 200ms [4] from the sending PIN Element to the receiving PIN Element (e.g. ask the voice assistant [sending PIN Element] to turn a light on [receiving PIN Element]). Other communication KPIs are shown in Table 5.1.5-1.</w:t>
            </w:r>
          </w:p>
        </w:tc>
        <w:tc>
          <w:tcPr>
            <w:tcW w:w="1196" w:type="dxa"/>
            <w:shd w:val="clear" w:color="000000" w:fill="C6EFCE"/>
            <w:noWrap/>
            <w:vAlign w:val="bottom"/>
            <w:hideMark/>
          </w:tcPr>
          <w:p w14:paraId="47D786E4"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325EAD59"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752D04F9"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5B24B5E6" w14:textId="77777777" w:rsidR="00087D5D" w:rsidRPr="00087D5D" w:rsidRDefault="00087D5D" w:rsidP="00087D5D">
            <w:pPr>
              <w:rPr>
                <w:rFonts w:eastAsia="Times New Roman"/>
                <w:sz w:val="20"/>
                <w:szCs w:val="20"/>
                <w:lang w:eastAsia="en-GB"/>
              </w:rPr>
            </w:pPr>
          </w:p>
        </w:tc>
      </w:tr>
      <w:tr w:rsidR="00087D5D" w:rsidRPr="00087D5D" w14:paraId="75EF06AD" w14:textId="77777777" w:rsidTr="00087D5D">
        <w:trPr>
          <w:trHeight w:val="290"/>
        </w:trPr>
        <w:tc>
          <w:tcPr>
            <w:tcW w:w="1134" w:type="dxa"/>
            <w:shd w:val="clear" w:color="auto" w:fill="auto"/>
            <w:noWrap/>
            <w:hideMark/>
          </w:tcPr>
          <w:p w14:paraId="35D0FDD9"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5.1.5-3</w:t>
            </w:r>
          </w:p>
        </w:tc>
        <w:tc>
          <w:tcPr>
            <w:tcW w:w="3057" w:type="dxa"/>
            <w:shd w:val="clear" w:color="auto" w:fill="auto"/>
            <w:vAlign w:val="bottom"/>
            <w:hideMark/>
          </w:tcPr>
          <w:p w14:paraId="2DA736BD"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PIN shall support fault tolerant operations.</w:t>
            </w:r>
          </w:p>
        </w:tc>
        <w:tc>
          <w:tcPr>
            <w:tcW w:w="1196" w:type="dxa"/>
            <w:shd w:val="clear" w:color="000000" w:fill="C6EFCE"/>
            <w:noWrap/>
            <w:vAlign w:val="bottom"/>
            <w:hideMark/>
          </w:tcPr>
          <w:p w14:paraId="02EBC063"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294053A2"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23D53424"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453DFBBB" w14:textId="77777777" w:rsidR="00087D5D" w:rsidRPr="00087D5D" w:rsidRDefault="00087D5D" w:rsidP="00087D5D">
            <w:pPr>
              <w:rPr>
                <w:rFonts w:eastAsia="Times New Roman"/>
                <w:sz w:val="20"/>
                <w:szCs w:val="20"/>
                <w:lang w:eastAsia="en-GB"/>
              </w:rPr>
            </w:pPr>
          </w:p>
        </w:tc>
      </w:tr>
      <w:tr w:rsidR="00087D5D" w:rsidRPr="00087D5D" w14:paraId="2E7B9ACA" w14:textId="77777777" w:rsidTr="00087D5D">
        <w:trPr>
          <w:trHeight w:val="580"/>
        </w:trPr>
        <w:tc>
          <w:tcPr>
            <w:tcW w:w="1134" w:type="dxa"/>
            <w:shd w:val="clear" w:color="auto" w:fill="auto"/>
            <w:noWrap/>
            <w:vAlign w:val="bottom"/>
            <w:hideMark/>
          </w:tcPr>
          <w:p w14:paraId="6DE02191" w14:textId="77777777" w:rsidR="00087D5D" w:rsidRPr="00087D5D" w:rsidRDefault="00087D5D" w:rsidP="00087D5D">
            <w:pPr>
              <w:rPr>
                <w:rFonts w:eastAsia="Times New Roman"/>
                <w:sz w:val="20"/>
                <w:szCs w:val="20"/>
                <w:lang w:eastAsia="en-GB"/>
              </w:rPr>
            </w:pPr>
          </w:p>
        </w:tc>
        <w:tc>
          <w:tcPr>
            <w:tcW w:w="3057" w:type="dxa"/>
            <w:shd w:val="clear" w:color="auto" w:fill="auto"/>
            <w:noWrap/>
            <w:vAlign w:val="bottom"/>
            <w:hideMark/>
          </w:tcPr>
          <w:p w14:paraId="4A74A84B" w14:textId="77777777" w:rsidR="00087D5D" w:rsidRPr="00087D5D" w:rsidRDefault="00087D5D" w:rsidP="00087D5D">
            <w:pPr>
              <w:rPr>
                <w:rFonts w:eastAsia="Times New Roman"/>
                <w:sz w:val="20"/>
                <w:szCs w:val="20"/>
                <w:lang w:eastAsia="en-GB"/>
              </w:rPr>
            </w:pPr>
          </w:p>
        </w:tc>
        <w:tc>
          <w:tcPr>
            <w:tcW w:w="1196" w:type="dxa"/>
            <w:shd w:val="clear" w:color="000000" w:fill="C6EFCE"/>
            <w:noWrap/>
            <w:vAlign w:val="bottom"/>
            <w:hideMark/>
          </w:tcPr>
          <w:p w14:paraId="78691F62"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73E5E025"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hideMark/>
          </w:tcPr>
          <w:p w14:paraId="54D4DADC"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5.7.6-001</w:t>
            </w:r>
          </w:p>
        </w:tc>
        <w:tc>
          <w:tcPr>
            <w:tcW w:w="4044" w:type="dxa"/>
            <w:shd w:val="clear" w:color="auto" w:fill="auto"/>
            <w:vAlign w:val="bottom"/>
            <w:hideMark/>
          </w:tcPr>
          <w:p w14:paraId="04DD07A9"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provide a mechanism for supporting real time E2E QoS monitoring for the data traffic path (i.e., from/to a UE to/from the 5GC via a Premises Radio Access Station and a Evolved Residential Gateway).</w:t>
            </w:r>
          </w:p>
        </w:tc>
      </w:tr>
      <w:tr w:rsidR="00087D5D" w:rsidRPr="00087D5D" w14:paraId="039A9DBF" w14:textId="77777777" w:rsidTr="00087D5D">
        <w:trPr>
          <w:trHeight w:val="580"/>
        </w:trPr>
        <w:tc>
          <w:tcPr>
            <w:tcW w:w="1134" w:type="dxa"/>
            <w:shd w:val="clear" w:color="auto" w:fill="auto"/>
            <w:noWrap/>
            <w:vAlign w:val="bottom"/>
            <w:hideMark/>
          </w:tcPr>
          <w:p w14:paraId="56EDFA4B"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02A7F0F5" w14:textId="77777777" w:rsidR="00087D5D" w:rsidRPr="00087D5D" w:rsidRDefault="00087D5D" w:rsidP="00087D5D">
            <w:pPr>
              <w:rPr>
                <w:rFonts w:eastAsia="Times New Roman"/>
                <w:sz w:val="20"/>
                <w:szCs w:val="20"/>
                <w:lang w:eastAsia="en-GB"/>
              </w:rPr>
            </w:pPr>
          </w:p>
        </w:tc>
        <w:tc>
          <w:tcPr>
            <w:tcW w:w="1196" w:type="dxa"/>
            <w:shd w:val="clear" w:color="000000" w:fill="C6EFCE"/>
            <w:noWrap/>
            <w:vAlign w:val="bottom"/>
            <w:hideMark/>
          </w:tcPr>
          <w:p w14:paraId="7FD39515"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noWrap/>
            <w:vAlign w:val="bottom"/>
            <w:hideMark/>
          </w:tcPr>
          <w:p w14:paraId="730B3BAB"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hideMark/>
          </w:tcPr>
          <w:p w14:paraId="10FCF567"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5.10.6-002</w:t>
            </w:r>
          </w:p>
        </w:tc>
        <w:tc>
          <w:tcPr>
            <w:tcW w:w="4044" w:type="dxa"/>
            <w:shd w:val="clear" w:color="auto" w:fill="auto"/>
            <w:vAlign w:val="bottom"/>
            <w:hideMark/>
          </w:tcPr>
          <w:p w14:paraId="535F21A5"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support real time E2E QoS monitoring and control for any data traffic path (i.e. from/to a UE to/from the 5GC and to/from another UE) via a PRAS and an eRG when there is connectivity to the 5G system.</w:t>
            </w:r>
          </w:p>
        </w:tc>
      </w:tr>
      <w:tr w:rsidR="00087D5D" w:rsidRPr="00087D5D" w14:paraId="7DE68160" w14:textId="77777777" w:rsidTr="00087D5D">
        <w:trPr>
          <w:trHeight w:val="290"/>
        </w:trPr>
        <w:tc>
          <w:tcPr>
            <w:tcW w:w="1134" w:type="dxa"/>
            <w:shd w:val="clear" w:color="auto" w:fill="auto"/>
            <w:noWrap/>
            <w:vAlign w:val="bottom"/>
            <w:hideMark/>
          </w:tcPr>
          <w:p w14:paraId="5DA263F4"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39E170FE" w14:textId="77777777" w:rsidR="00087D5D" w:rsidRPr="00087D5D" w:rsidRDefault="00087D5D" w:rsidP="00087D5D">
            <w:pPr>
              <w:rPr>
                <w:rFonts w:eastAsia="Times New Roman"/>
                <w:sz w:val="20"/>
                <w:szCs w:val="20"/>
                <w:lang w:eastAsia="en-GB"/>
              </w:rPr>
            </w:pPr>
          </w:p>
        </w:tc>
        <w:tc>
          <w:tcPr>
            <w:tcW w:w="1196" w:type="dxa"/>
            <w:shd w:val="clear" w:color="auto" w:fill="auto"/>
            <w:noWrap/>
            <w:vAlign w:val="bottom"/>
            <w:hideMark/>
          </w:tcPr>
          <w:p w14:paraId="18B88296" w14:textId="77777777" w:rsidR="00087D5D" w:rsidRPr="00087D5D" w:rsidRDefault="00087D5D" w:rsidP="00087D5D">
            <w:pPr>
              <w:rPr>
                <w:rFonts w:eastAsia="Times New Roman"/>
                <w:sz w:val="20"/>
                <w:szCs w:val="20"/>
                <w:lang w:eastAsia="en-GB"/>
              </w:rPr>
            </w:pPr>
          </w:p>
        </w:tc>
        <w:tc>
          <w:tcPr>
            <w:tcW w:w="3640" w:type="dxa"/>
            <w:shd w:val="clear" w:color="auto" w:fill="auto"/>
            <w:noWrap/>
            <w:vAlign w:val="bottom"/>
            <w:hideMark/>
          </w:tcPr>
          <w:p w14:paraId="797684D0" w14:textId="77777777" w:rsidR="00087D5D" w:rsidRPr="00087D5D" w:rsidRDefault="00087D5D" w:rsidP="00087D5D">
            <w:pPr>
              <w:rPr>
                <w:rFonts w:ascii="Calibri" w:eastAsia="Times New Roman" w:hAnsi="Calibri" w:cs="Calibri"/>
                <w:b/>
                <w:bCs/>
                <w:color w:val="000000"/>
                <w:sz w:val="20"/>
                <w:szCs w:val="20"/>
                <w:lang w:eastAsia="en-GB"/>
              </w:rPr>
            </w:pPr>
            <w:r w:rsidRPr="00087D5D">
              <w:rPr>
                <w:rFonts w:ascii="Calibri" w:eastAsia="Times New Roman" w:hAnsi="Calibri" w:cs="Calibri"/>
                <w:b/>
                <w:bCs/>
                <w:color w:val="000000"/>
                <w:sz w:val="20"/>
                <w:szCs w:val="20"/>
                <w:lang w:eastAsia="en-GB"/>
              </w:rPr>
              <w:t>Provisioning</w:t>
            </w:r>
          </w:p>
        </w:tc>
        <w:tc>
          <w:tcPr>
            <w:tcW w:w="1356" w:type="dxa"/>
            <w:shd w:val="clear" w:color="auto" w:fill="auto"/>
            <w:noWrap/>
            <w:hideMark/>
          </w:tcPr>
          <w:p w14:paraId="52D214F9" w14:textId="77777777" w:rsidR="00087D5D" w:rsidRPr="00087D5D" w:rsidRDefault="00087D5D" w:rsidP="00087D5D">
            <w:pPr>
              <w:rPr>
                <w:rFonts w:ascii="Calibri" w:eastAsia="Times New Roman" w:hAnsi="Calibri" w:cs="Calibri"/>
                <w:b/>
                <w:bCs/>
                <w:color w:val="000000"/>
                <w:sz w:val="20"/>
                <w:szCs w:val="20"/>
                <w:lang w:eastAsia="en-GB"/>
              </w:rPr>
            </w:pPr>
          </w:p>
        </w:tc>
        <w:tc>
          <w:tcPr>
            <w:tcW w:w="4044" w:type="dxa"/>
            <w:shd w:val="clear" w:color="auto" w:fill="auto"/>
            <w:vAlign w:val="bottom"/>
            <w:hideMark/>
          </w:tcPr>
          <w:p w14:paraId="607B8692" w14:textId="77777777" w:rsidR="00087D5D" w:rsidRPr="00087D5D" w:rsidRDefault="00087D5D" w:rsidP="00087D5D">
            <w:pPr>
              <w:rPr>
                <w:rFonts w:eastAsia="Times New Roman"/>
                <w:sz w:val="20"/>
                <w:szCs w:val="20"/>
                <w:lang w:eastAsia="en-GB"/>
              </w:rPr>
            </w:pPr>
          </w:p>
        </w:tc>
      </w:tr>
      <w:tr w:rsidR="00087D5D" w:rsidRPr="00087D5D" w14:paraId="6CD997C5" w14:textId="77777777" w:rsidTr="00087D5D">
        <w:trPr>
          <w:trHeight w:val="580"/>
        </w:trPr>
        <w:tc>
          <w:tcPr>
            <w:tcW w:w="1134" w:type="dxa"/>
            <w:shd w:val="clear" w:color="auto" w:fill="auto"/>
            <w:noWrap/>
            <w:hideMark/>
          </w:tcPr>
          <w:p w14:paraId="0EFE4720"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5.1.5-1</w:t>
            </w:r>
          </w:p>
        </w:tc>
        <w:tc>
          <w:tcPr>
            <w:tcW w:w="3057" w:type="dxa"/>
            <w:shd w:val="clear" w:color="auto" w:fill="auto"/>
            <w:vAlign w:val="bottom"/>
            <w:hideMark/>
          </w:tcPr>
          <w:p w14:paraId="4BFB44DB"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support the ability for a network operator or authorised 3rd party to create a Personal IoT Network.</w:t>
            </w:r>
          </w:p>
        </w:tc>
        <w:tc>
          <w:tcPr>
            <w:tcW w:w="1196" w:type="dxa"/>
            <w:shd w:val="clear" w:color="000000" w:fill="C6EFCE"/>
            <w:noWrap/>
            <w:vAlign w:val="bottom"/>
            <w:hideMark/>
          </w:tcPr>
          <w:p w14:paraId="018D622D"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CPR7-001</w:t>
            </w:r>
          </w:p>
        </w:tc>
        <w:tc>
          <w:tcPr>
            <w:tcW w:w="3640" w:type="dxa"/>
            <w:shd w:val="clear" w:color="000000" w:fill="C6EFCE"/>
            <w:vAlign w:val="bottom"/>
            <w:hideMark/>
          </w:tcPr>
          <w:p w14:paraId="27FBF8F1"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The 5G system shall support the ability for a network operator or authorised administrator to create a [PIN / CPN]</w:t>
            </w:r>
          </w:p>
        </w:tc>
        <w:tc>
          <w:tcPr>
            <w:tcW w:w="1356" w:type="dxa"/>
            <w:shd w:val="clear" w:color="auto" w:fill="auto"/>
            <w:noWrap/>
            <w:vAlign w:val="bottom"/>
            <w:hideMark/>
          </w:tcPr>
          <w:p w14:paraId="088A0FEB"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33916B99" w14:textId="77777777" w:rsidR="00087D5D" w:rsidRPr="00087D5D" w:rsidRDefault="00087D5D" w:rsidP="00087D5D">
            <w:pPr>
              <w:rPr>
                <w:rFonts w:eastAsia="Times New Roman"/>
                <w:sz w:val="20"/>
                <w:szCs w:val="20"/>
                <w:lang w:eastAsia="en-GB"/>
              </w:rPr>
            </w:pPr>
          </w:p>
        </w:tc>
      </w:tr>
      <w:tr w:rsidR="00087D5D" w:rsidRPr="00087D5D" w14:paraId="3174A976" w14:textId="77777777" w:rsidTr="00087D5D">
        <w:trPr>
          <w:trHeight w:val="580"/>
        </w:trPr>
        <w:tc>
          <w:tcPr>
            <w:tcW w:w="1134" w:type="dxa"/>
            <w:shd w:val="clear" w:color="auto" w:fill="auto"/>
            <w:noWrap/>
            <w:hideMark/>
          </w:tcPr>
          <w:p w14:paraId="72A05830"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5.2.6-2</w:t>
            </w:r>
          </w:p>
        </w:tc>
        <w:tc>
          <w:tcPr>
            <w:tcW w:w="3057" w:type="dxa"/>
            <w:shd w:val="clear" w:color="auto" w:fill="auto"/>
            <w:vAlign w:val="bottom"/>
            <w:hideMark/>
          </w:tcPr>
          <w:p w14:paraId="0C641629"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support a PIN Element being added or removed from a PIN by an authorised 3rd party.</w:t>
            </w:r>
          </w:p>
        </w:tc>
        <w:tc>
          <w:tcPr>
            <w:tcW w:w="1196" w:type="dxa"/>
            <w:shd w:val="clear" w:color="000000" w:fill="C6EFCE"/>
            <w:noWrap/>
            <w:vAlign w:val="bottom"/>
            <w:hideMark/>
          </w:tcPr>
          <w:p w14:paraId="76B2EBF2"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CPR7-002</w:t>
            </w:r>
          </w:p>
        </w:tc>
        <w:tc>
          <w:tcPr>
            <w:tcW w:w="3640" w:type="dxa"/>
            <w:shd w:val="clear" w:color="000000" w:fill="C6EFCE"/>
            <w:vAlign w:val="bottom"/>
            <w:hideMark/>
          </w:tcPr>
          <w:p w14:paraId="4912A6F0"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xml:space="preserve">The 5G system shall support the ability for a network operator or authorised administator to add or remove [PIN Elements / UEs - non-3GPP devices] from </w:t>
            </w:r>
            <w:r w:rsidRPr="00087D5D">
              <w:rPr>
                <w:rFonts w:ascii="Calibri" w:eastAsia="Times New Roman" w:hAnsi="Calibri" w:cs="Calibri"/>
                <w:color w:val="006100"/>
                <w:sz w:val="20"/>
                <w:szCs w:val="20"/>
                <w:lang w:eastAsia="en-GB"/>
              </w:rPr>
              <w:lastRenderedPageBreak/>
              <w:t>a [PIN / CPN]</w:t>
            </w:r>
          </w:p>
        </w:tc>
        <w:tc>
          <w:tcPr>
            <w:tcW w:w="1356" w:type="dxa"/>
            <w:shd w:val="clear" w:color="auto" w:fill="auto"/>
            <w:noWrap/>
            <w:vAlign w:val="bottom"/>
            <w:hideMark/>
          </w:tcPr>
          <w:p w14:paraId="6B9B211F"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39529D98" w14:textId="77777777" w:rsidR="00087D5D" w:rsidRPr="00087D5D" w:rsidRDefault="00087D5D" w:rsidP="00087D5D">
            <w:pPr>
              <w:rPr>
                <w:rFonts w:eastAsia="Times New Roman"/>
                <w:sz w:val="20"/>
                <w:szCs w:val="20"/>
                <w:lang w:eastAsia="en-GB"/>
              </w:rPr>
            </w:pPr>
          </w:p>
        </w:tc>
      </w:tr>
      <w:tr w:rsidR="00087D5D" w:rsidRPr="00087D5D" w14:paraId="7F051A10" w14:textId="77777777" w:rsidTr="00087D5D">
        <w:trPr>
          <w:trHeight w:val="290"/>
        </w:trPr>
        <w:tc>
          <w:tcPr>
            <w:tcW w:w="1134" w:type="dxa"/>
            <w:shd w:val="clear" w:color="auto" w:fill="auto"/>
            <w:noWrap/>
            <w:hideMark/>
          </w:tcPr>
          <w:p w14:paraId="6395D427"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5.7.6-2</w:t>
            </w:r>
          </w:p>
        </w:tc>
        <w:tc>
          <w:tcPr>
            <w:tcW w:w="3057" w:type="dxa"/>
            <w:shd w:val="clear" w:color="auto" w:fill="auto"/>
            <w:vAlign w:val="bottom"/>
            <w:hideMark/>
          </w:tcPr>
          <w:p w14:paraId="05F8D688"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support a PIN Element being added or removed from a PIN by an authorised 3rd party.</w:t>
            </w:r>
          </w:p>
        </w:tc>
        <w:tc>
          <w:tcPr>
            <w:tcW w:w="1196" w:type="dxa"/>
            <w:shd w:val="clear" w:color="000000" w:fill="C6EFCE"/>
            <w:noWrap/>
            <w:vAlign w:val="bottom"/>
            <w:hideMark/>
          </w:tcPr>
          <w:p w14:paraId="364AC446"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vAlign w:val="bottom"/>
            <w:hideMark/>
          </w:tcPr>
          <w:p w14:paraId="6D5872FD"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754051A3"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3F88D2A0" w14:textId="77777777" w:rsidR="00087D5D" w:rsidRPr="00087D5D" w:rsidRDefault="00087D5D" w:rsidP="00087D5D">
            <w:pPr>
              <w:rPr>
                <w:rFonts w:eastAsia="Times New Roman"/>
                <w:sz w:val="20"/>
                <w:szCs w:val="20"/>
                <w:lang w:eastAsia="en-GB"/>
              </w:rPr>
            </w:pPr>
          </w:p>
        </w:tc>
      </w:tr>
      <w:tr w:rsidR="00087D5D" w:rsidRPr="00087D5D" w14:paraId="2A3C6FBB" w14:textId="77777777" w:rsidTr="00087D5D">
        <w:trPr>
          <w:trHeight w:val="290"/>
        </w:trPr>
        <w:tc>
          <w:tcPr>
            <w:tcW w:w="1134" w:type="dxa"/>
            <w:shd w:val="clear" w:color="auto" w:fill="auto"/>
            <w:noWrap/>
            <w:hideMark/>
          </w:tcPr>
          <w:p w14:paraId="01C5E522"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5.2.6-1</w:t>
            </w:r>
          </w:p>
        </w:tc>
        <w:tc>
          <w:tcPr>
            <w:tcW w:w="3057" w:type="dxa"/>
            <w:shd w:val="clear" w:color="auto" w:fill="auto"/>
            <w:vAlign w:val="bottom"/>
            <w:hideMark/>
          </w:tcPr>
          <w:p w14:paraId="1FF3ECA5"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support that a PIN Element may be a member of more than one PIN.</w:t>
            </w:r>
          </w:p>
        </w:tc>
        <w:tc>
          <w:tcPr>
            <w:tcW w:w="1196" w:type="dxa"/>
            <w:shd w:val="clear" w:color="000000" w:fill="C6EFCE"/>
            <w:noWrap/>
            <w:vAlign w:val="bottom"/>
            <w:hideMark/>
          </w:tcPr>
          <w:p w14:paraId="6BCA3E9F"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vAlign w:val="bottom"/>
            <w:hideMark/>
          </w:tcPr>
          <w:p w14:paraId="48D151F2"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2141983E"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6C7A4881" w14:textId="77777777" w:rsidR="00087D5D" w:rsidRPr="00087D5D" w:rsidRDefault="00087D5D" w:rsidP="00087D5D">
            <w:pPr>
              <w:rPr>
                <w:rFonts w:eastAsia="Times New Roman"/>
                <w:sz w:val="20"/>
                <w:szCs w:val="20"/>
                <w:lang w:eastAsia="en-GB"/>
              </w:rPr>
            </w:pPr>
          </w:p>
        </w:tc>
      </w:tr>
      <w:tr w:rsidR="00087D5D" w:rsidRPr="00087D5D" w14:paraId="63BA066C" w14:textId="77777777" w:rsidTr="00087D5D">
        <w:trPr>
          <w:trHeight w:val="290"/>
        </w:trPr>
        <w:tc>
          <w:tcPr>
            <w:tcW w:w="1134" w:type="dxa"/>
            <w:shd w:val="clear" w:color="auto" w:fill="auto"/>
            <w:noWrap/>
            <w:hideMark/>
          </w:tcPr>
          <w:p w14:paraId="6B971DF1"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5.7.6-1</w:t>
            </w:r>
          </w:p>
        </w:tc>
        <w:tc>
          <w:tcPr>
            <w:tcW w:w="3057" w:type="dxa"/>
            <w:shd w:val="clear" w:color="auto" w:fill="auto"/>
            <w:vAlign w:val="bottom"/>
            <w:hideMark/>
          </w:tcPr>
          <w:p w14:paraId="1F648B8E"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support that a PIN Element may be a member of more than one Personal IoT Network.</w:t>
            </w:r>
          </w:p>
        </w:tc>
        <w:tc>
          <w:tcPr>
            <w:tcW w:w="1196" w:type="dxa"/>
            <w:shd w:val="clear" w:color="000000" w:fill="C6EFCE"/>
            <w:noWrap/>
            <w:vAlign w:val="bottom"/>
            <w:hideMark/>
          </w:tcPr>
          <w:p w14:paraId="6F4A9ABA"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vAlign w:val="bottom"/>
            <w:hideMark/>
          </w:tcPr>
          <w:p w14:paraId="1C1ED11A"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vAlign w:val="bottom"/>
            <w:hideMark/>
          </w:tcPr>
          <w:p w14:paraId="65488BEA" w14:textId="77777777" w:rsidR="00087D5D" w:rsidRPr="00087D5D" w:rsidRDefault="00087D5D" w:rsidP="00087D5D">
            <w:pPr>
              <w:rPr>
                <w:rFonts w:ascii="Calibri" w:eastAsia="Times New Roman" w:hAnsi="Calibri" w:cs="Calibri"/>
                <w:color w:val="006100"/>
                <w:sz w:val="20"/>
                <w:szCs w:val="20"/>
                <w:lang w:eastAsia="en-GB"/>
              </w:rPr>
            </w:pPr>
          </w:p>
        </w:tc>
        <w:tc>
          <w:tcPr>
            <w:tcW w:w="4044" w:type="dxa"/>
            <w:shd w:val="clear" w:color="auto" w:fill="auto"/>
            <w:noWrap/>
            <w:vAlign w:val="bottom"/>
            <w:hideMark/>
          </w:tcPr>
          <w:p w14:paraId="2B2C7610" w14:textId="77777777" w:rsidR="00087D5D" w:rsidRPr="00087D5D" w:rsidRDefault="00087D5D" w:rsidP="00087D5D">
            <w:pPr>
              <w:rPr>
                <w:rFonts w:eastAsia="Times New Roman"/>
                <w:sz w:val="20"/>
                <w:szCs w:val="20"/>
                <w:lang w:eastAsia="en-GB"/>
              </w:rPr>
            </w:pPr>
          </w:p>
        </w:tc>
      </w:tr>
      <w:tr w:rsidR="00087D5D" w:rsidRPr="00087D5D" w14:paraId="080D6A19" w14:textId="77777777" w:rsidTr="00087D5D">
        <w:trPr>
          <w:trHeight w:val="870"/>
        </w:trPr>
        <w:tc>
          <w:tcPr>
            <w:tcW w:w="1134" w:type="dxa"/>
            <w:shd w:val="clear" w:color="auto" w:fill="auto"/>
            <w:noWrap/>
            <w:hideMark/>
          </w:tcPr>
          <w:p w14:paraId="7295496E"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5.7.6-4</w:t>
            </w:r>
          </w:p>
        </w:tc>
        <w:tc>
          <w:tcPr>
            <w:tcW w:w="3057" w:type="dxa"/>
            <w:shd w:val="clear" w:color="auto" w:fill="auto"/>
            <w:vAlign w:val="bottom"/>
            <w:hideMark/>
          </w:tcPr>
          <w:p w14:paraId="642EE5E3"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be able to provision PIN Elements that have been authorised to use that PIN with the necessary configuration parameters to use that PIN subject to MNO and local policies.</w:t>
            </w:r>
          </w:p>
        </w:tc>
        <w:tc>
          <w:tcPr>
            <w:tcW w:w="1196" w:type="dxa"/>
            <w:shd w:val="clear" w:color="000000" w:fill="C6EFCE"/>
            <w:noWrap/>
            <w:vAlign w:val="bottom"/>
            <w:hideMark/>
          </w:tcPr>
          <w:p w14:paraId="76362914"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CPR7-003</w:t>
            </w:r>
          </w:p>
        </w:tc>
        <w:tc>
          <w:tcPr>
            <w:tcW w:w="3640" w:type="dxa"/>
            <w:shd w:val="clear" w:color="000000" w:fill="C6EFCE"/>
            <w:vAlign w:val="bottom"/>
            <w:hideMark/>
          </w:tcPr>
          <w:p w14:paraId="16D2C886"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The 5G system shall support provisioning of [PIN Elements / UEs - non-3GPP devices in a CPN] and eRGs with the necessary configuration parameters for that [PIN / CPN] subject to MNO and Authorised Administrator policies.</w:t>
            </w:r>
          </w:p>
        </w:tc>
        <w:tc>
          <w:tcPr>
            <w:tcW w:w="1356" w:type="dxa"/>
            <w:shd w:val="clear" w:color="auto" w:fill="auto"/>
            <w:noWrap/>
            <w:hideMark/>
          </w:tcPr>
          <w:p w14:paraId="2F6371A8"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5.18.6-001</w:t>
            </w:r>
          </w:p>
        </w:tc>
        <w:tc>
          <w:tcPr>
            <w:tcW w:w="4044" w:type="dxa"/>
            <w:shd w:val="clear" w:color="auto" w:fill="auto"/>
            <w:vAlign w:val="bottom"/>
            <w:hideMark/>
          </w:tcPr>
          <w:p w14:paraId="150BFD9F"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enable configuration and management of an eRG by both the operator of the public (mobile) network the eRG is connected to and, within the boundaries defined by the operator, by an Authorised Administrator.</w:t>
            </w:r>
          </w:p>
        </w:tc>
      </w:tr>
      <w:tr w:rsidR="00087D5D" w:rsidRPr="00087D5D" w14:paraId="0127D1B8" w14:textId="77777777" w:rsidTr="00087D5D">
        <w:trPr>
          <w:trHeight w:val="580"/>
        </w:trPr>
        <w:tc>
          <w:tcPr>
            <w:tcW w:w="1134" w:type="dxa"/>
            <w:shd w:val="clear" w:color="auto" w:fill="auto"/>
            <w:noWrap/>
            <w:vAlign w:val="bottom"/>
            <w:hideMark/>
          </w:tcPr>
          <w:p w14:paraId="05ABF071"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3033CABC" w14:textId="77777777" w:rsidR="00087D5D" w:rsidRPr="00087D5D" w:rsidRDefault="00087D5D" w:rsidP="00087D5D">
            <w:pPr>
              <w:rPr>
                <w:rFonts w:eastAsia="Times New Roman"/>
                <w:sz w:val="20"/>
                <w:szCs w:val="20"/>
                <w:lang w:eastAsia="en-GB"/>
              </w:rPr>
            </w:pPr>
          </w:p>
        </w:tc>
        <w:tc>
          <w:tcPr>
            <w:tcW w:w="1196" w:type="dxa"/>
            <w:shd w:val="clear" w:color="000000" w:fill="C6EFCE"/>
            <w:noWrap/>
            <w:vAlign w:val="bottom"/>
            <w:hideMark/>
          </w:tcPr>
          <w:p w14:paraId="4DF5642A"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3640" w:type="dxa"/>
            <w:shd w:val="clear" w:color="000000" w:fill="C6EFCE"/>
            <w:vAlign w:val="bottom"/>
            <w:hideMark/>
          </w:tcPr>
          <w:p w14:paraId="5A107F3D" w14:textId="77777777" w:rsidR="00087D5D" w:rsidRPr="00087D5D" w:rsidRDefault="00087D5D" w:rsidP="00087D5D">
            <w:pPr>
              <w:rPr>
                <w:rFonts w:ascii="Calibri" w:eastAsia="Times New Roman" w:hAnsi="Calibri" w:cs="Calibri"/>
                <w:color w:val="006100"/>
                <w:sz w:val="20"/>
                <w:szCs w:val="20"/>
                <w:lang w:eastAsia="en-GB"/>
              </w:rPr>
            </w:pPr>
            <w:r w:rsidRPr="00087D5D">
              <w:rPr>
                <w:rFonts w:ascii="Calibri" w:eastAsia="Times New Roman" w:hAnsi="Calibri" w:cs="Calibri"/>
                <w:color w:val="006100"/>
                <w:sz w:val="20"/>
                <w:szCs w:val="20"/>
                <w:lang w:eastAsia="en-GB"/>
              </w:rPr>
              <w:t> </w:t>
            </w:r>
          </w:p>
        </w:tc>
        <w:tc>
          <w:tcPr>
            <w:tcW w:w="1356" w:type="dxa"/>
            <w:shd w:val="clear" w:color="auto" w:fill="auto"/>
            <w:noWrap/>
            <w:hideMark/>
          </w:tcPr>
          <w:p w14:paraId="45EE3B26"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5.12.6-002</w:t>
            </w:r>
          </w:p>
        </w:tc>
        <w:tc>
          <w:tcPr>
            <w:tcW w:w="4044" w:type="dxa"/>
            <w:shd w:val="clear" w:color="auto" w:fill="auto"/>
            <w:vAlign w:val="bottom"/>
            <w:hideMark/>
          </w:tcPr>
          <w:p w14:paraId="5F600189"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provide means for an authorized user to prioritize access for a certain UE in a PRAS and CPN, within the limits given by the operator policy.</w:t>
            </w:r>
          </w:p>
        </w:tc>
      </w:tr>
      <w:tr w:rsidR="00087D5D" w:rsidRPr="00087D5D" w14:paraId="4166A24A" w14:textId="77777777" w:rsidTr="00087D5D">
        <w:trPr>
          <w:trHeight w:val="290"/>
        </w:trPr>
        <w:tc>
          <w:tcPr>
            <w:tcW w:w="1134" w:type="dxa"/>
            <w:shd w:val="clear" w:color="auto" w:fill="auto"/>
            <w:noWrap/>
            <w:vAlign w:val="bottom"/>
            <w:hideMark/>
          </w:tcPr>
          <w:p w14:paraId="6FA5375D"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3049DB7B" w14:textId="77777777" w:rsidR="00087D5D" w:rsidRPr="00087D5D" w:rsidRDefault="00087D5D" w:rsidP="00087D5D">
            <w:pPr>
              <w:rPr>
                <w:rFonts w:eastAsia="Times New Roman"/>
                <w:sz w:val="20"/>
                <w:szCs w:val="20"/>
                <w:lang w:eastAsia="en-GB"/>
              </w:rPr>
            </w:pPr>
          </w:p>
        </w:tc>
        <w:tc>
          <w:tcPr>
            <w:tcW w:w="1196" w:type="dxa"/>
            <w:shd w:val="clear" w:color="auto" w:fill="auto"/>
            <w:noWrap/>
            <w:vAlign w:val="bottom"/>
            <w:hideMark/>
          </w:tcPr>
          <w:p w14:paraId="1C75C3E5" w14:textId="77777777" w:rsidR="00087D5D" w:rsidRPr="00087D5D" w:rsidRDefault="00087D5D" w:rsidP="00087D5D">
            <w:pPr>
              <w:rPr>
                <w:rFonts w:eastAsia="Times New Roman"/>
                <w:sz w:val="20"/>
                <w:szCs w:val="20"/>
                <w:lang w:eastAsia="en-GB"/>
              </w:rPr>
            </w:pPr>
          </w:p>
        </w:tc>
        <w:tc>
          <w:tcPr>
            <w:tcW w:w="3640" w:type="dxa"/>
            <w:shd w:val="clear" w:color="auto" w:fill="auto"/>
            <w:vAlign w:val="bottom"/>
            <w:hideMark/>
          </w:tcPr>
          <w:p w14:paraId="6CE8E33C" w14:textId="77777777" w:rsidR="00087D5D" w:rsidRPr="00087D5D" w:rsidRDefault="00087D5D" w:rsidP="00087D5D">
            <w:pPr>
              <w:rPr>
                <w:rFonts w:eastAsia="Times New Roman"/>
                <w:sz w:val="20"/>
                <w:szCs w:val="20"/>
                <w:lang w:eastAsia="en-GB"/>
              </w:rPr>
            </w:pPr>
          </w:p>
        </w:tc>
        <w:tc>
          <w:tcPr>
            <w:tcW w:w="1356" w:type="dxa"/>
            <w:shd w:val="clear" w:color="auto" w:fill="auto"/>
            <w:noWrap/>
            <w:vAlign w:val="bottom"/>
            <w:hideMark/>
          </w:tcPr>
          <w:p w14:paraId="3D6253BB" w14:textId="77777777" w:rsidR="00087D5D" w:rsidRPr="00087D5D" w:rsidRDefault="00087D5D" w:rsidP="00087D5D">
            <w:pPr>
              <w:rPr>
                <w:rFonts w:eastAsia="Times New Roman"/>
                <w:sz w:val="20"/>
                <w:szCs w:val="20"/>
                <w:lang w:eastAsia="en-GB"/>
              </w:rPr>
            </w:pPr>
          </w:p>
        </w:tc>
        <w:tc>
          <w:tcPr>
            <w:tcW w:w="4044" w:type="dxa"/>
            <w:shd w:val="clear" w:color="auto" w:fill="auto"/>
            <w:noWrap/>
            <w:vAlign w:val="bottom"/>
            <w:hideMark/>
          </w:tcPr>
          <w:p w14:paraId="00330C2C" w14:textId="77777777" w:rsidR="00087D5D" w:rsidRPr="00087D5D" w:rsidRDefault="00087D5D" w:rsidP="00087D5D">
            <w:pPr>
              <w:rPr>
                <w:rFonts w:eastAsia="Times New Roman"/>
                <w:sz w:val="20"/>
                <w:szCs w:val="20"/>
                <w:lang w:eastAsia="en-GB"/>
              </w:rPr>
            </w:pPr>
          </w:p>
        </w:tc>
      </w:tr>
      <w:tr w:rsidR="00087D5D" w:rsidRPr="00087D5D" w14:paraId="09178065" w14:textId="77777777" w:rsidTr="00087D5D">
        <w:trPr>
          <w:trHeight w:val="280"/>
        </w:trPr>
        <w:tc>
          <w:tcPr>
            <w:tcW w:w="1134" w:type="dxa"/>
            <w:shd w:val="clear" w:color="auto" w:fill="auto"/>
            <w:noWrap/>
            <w:vAlign w:val="bottom"/>
            <w:hideMark/>
          </w:tcPr>
          <w:p w14:paraId="196CD477" w14:textId="77777777" w:rsidR="00087D5D" w:rsidRPr="00087D5D" w:rsidRDefault="00087D5D" w:rsidP="00087D5D">
            <w:pPr>
              <w:rPr>
                <w:rFonts w:eastAsia="Times New Roman"/>
                <w:sz w:val="20"/>
                <w:szCs w:val="20"/>
                <w:lang w:eastAsia="en-GB"/>
              </w:rPr>
            </w:pPr>
          </w:p>
        </w:tc>
        <w:tc>
          <w:tcPr>
            <w:tcW w:w="3057" w:type="dxa"/>
            <w:shd w:val="clear" w:color="auto" w:fill="auto"/>
            <w:noWrap/>
            <w:vAlign w:val="bottom"/>
            <w:hideMark/>
          </w:tcPr>
          <w:p w14:paraId="7F1FAA73" w14:textId="77777777" w:rsidR="00087D5D" w:rsidRPr="00087D5D" w:rsidRDefault="00087D5D" w:rsidP="00087D5D">
            <w:pPr>
              <w:rPr>
                <w:rFonts w:eastAsia="Times New Roman"/>
                <w:sz w:val="20"/>
                <w:szCs w:val="20"/>
                <w:lang w:eastAsia="en-GB"/>
              </w:rPr>
            </w:pPr>
          </w:p>
        </w:tc>
        <w:tc>
          <w:tcPr>
            <w:tcW w:w="1196" w:type="dxa"/>
            <w:shd w:val="clear" w:color="auto" w:fill="auto"/>
            <w:noWrap/>
            <w:vAlign w:val="bottom"/>
            <w:hideMark/>
          </w:tcPr>
          <w:p w14:paraId="7CDAFA14" w14:textId="77777777" w:rsidR="00087D5D" w:rsidRPr="00087D5D" w:rsidRDefault="00087D5D" w:rsidP="00087D5D">
            <w:pPr>
              <w:rPr>
                <w:rFonts w:eastAsia="Times New Roman"/>
                <w:sz w:val="20"/>
                <w:szCs w:val="20"/>
                <w:lang w:eastAsia="en-GB"/>
              </w:rPr>
            </w:pPr>
          </w:p>
        </w:tc>
        <w:tc>
          <w:tcPr>
            <w:tcW w:w="3640" w:type="dxa"/>
            <w:shd w:val="clear" w:color="auto" w:fill="auto"/>
            <w:noWrap/>
            <w:vAlign w:val="bottom"/>
            <w:hideMark/>
          </w:tcPr>
          <w:p w14:paraId="77B8DEA7" w14:textId="77777777" w:rsidR="00087D5D" w:rsidRPr="00087D5D" w:rsidRDefault="00087D5D" w:rsidP="00087D5D">
            <w:pPr>
              <w:rPr>
                <w:rFonts w:ascii="Calibri" w:eastAsia="Times New Roman" w:hAnsi="Calibri" w:cs="Calibri"/>
                <w:b/>
                <w:bCs/>
                <w:color w:val="000000"/>
                <w:sz w:val="20"/>
                <w:szCs w:val="20"/>
                <w:lang w:eastAsia="en-GB"/>
              </w:rPr>
            </w:pPr>
            <w:r w:rsidRPr="00087D5D">
              <w:rPr>
                <w:rFonts w:ascii="Calibri" w:eastAsia="Times New Roman" w:hAnsi="Calibri" w:cs="Calibri"/>
                <w:b/>
                <w:bCs/>
                <w:color w:val="000000"/>
                <w:sz w:val="20"/>
                <w:szCs w:val="20"/>
                <w:lang w:eastAsia="en-GB"/>
              </w:rPr>
              <w:t>Positioning</w:t>
            </w:r>
          </w:p>
        </w:tc>
        <w:tc>
          <w:tcPr>
            <w:tcW w:w="1356" w:type="dxa"/>
            <w:shd w:val="clear" w:color="auto" w:fill="auto"/>
            <w:noWrap/>
            <w:vAlign w:val="bottom"/>
            <w:hideMark/>
          </w:tcPr>
          <w:p w14:paraId="0A42A395" w14:textId="77777777" w:rsidR="00087D5D" w:rsidRPr="00087D5D" w:rsidRDefault="00087D5D" w:rsidP="00087D5D">
            <w:pPr>
              <w:rPr>
                <w:rFonts w:ascii="Calibri" w:eastAsia="Times New Roman" w:hAnsi="Calibri" w:cs="Calibri"/>
                <w:b/>
                <w:bCs/>
                <w:color w:val="000000"/>
                <w:sz w:val="20"/>
                <w:szCs w:val="20"/>
                <w:lang w:eastAsia="en-GB"/>
              </w:rPr>
            </w:pPr>
          </w:p>
        </w:tc>
        <w:tc>
          <w:tcPr>
            <w:tcW w:w="4044" w:type="dxa"/>
            <w:shd w:val="clear" w:color="auto" w:fill="auto"/>
            <w:noWrap/>
            <w:vAlign w:val="bottom"/>
            <w:hideMark/>
          </w:tcPr>
          <w:p w14:paraId="398A48CC" w14:textId="77777777" w:rsidR="00087D5D" w:rsidRPr="00087D5D" w:rsidRDefault="00087D5D" w:rsidP="00087D5D">
            <w:pPr>
              <w:rPr>
                <w:rFonts w:eastAsia="Times New Roman"/>
                <w:sz w:val="20"/>
                <w:szCs w:val="20"/>
                <w:lang w:eastAsia="en-GB"/>
              </w:rPr>
            </w:pPr>
          </w:p>
        </w:tc>
      </w:tr>
      <w:tr w:rsidR="00087D5D" w:rsidRPr="00087D5D" w14:paraId="3D0C0069" w14:textId="77777777" w:rsidTr="00087D5D">
        <w:trPr>
          <w:trHeight w:val="290"/>
        </w:trPr>
        <w:tc>
          <w:tcPr>
            <w:tcW w:w="1134" w:type="dxa"/>
            <w:shd w:val="clear" w:color="auto" w:fill="auto"/>
            <w:noWrap/>
            <w:hideMark/>
          </w:tcPr>
          <w:p w14:paraId="65A564B4"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5.2.6-4</w:t>
            </w:r>
          </w:p>
        </w:tc>
        <w:tc>
          <w:tcPr>
            <w:tcW w:w="3057" w:type="dxa"/>
            <w:shd w:val="clear" w:color="auto" w:fill="auto"/>
            <w:vAlign w:val="bottom"/>
            <w:hideMark/>
          </w:tcPr>
          <w:p w14:paraId="15152835"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be able to support positioning for PIN Elements in a PIN.</w:t>
            </w:r>
          </w:p>
        </w:tc>
        <w:tc>
          <w:tcPr>
            <w:tcW w:w="1196" w:type="dxa"/>
            <w:shd w:val="clear" w:color="000000" w:fill="FFEB9C"/>
            <w:noWrap/>
            <w:vAlign w:val="bottom"/>
            <w:hideMark/>
          </w:tcPr>
          <w:p w14:paraId="67B4326C" w14:textId="77777777" w:rsidR="00087D5D" w:rsidRPr="00087D5D" w:rsidRDefault="00087D5D" w:rsidP="00087D5D">
            <w:pPr>
              <w:rPr>
                <w:rFonts w:ascii="Calibri" w:eastAsia="Times New Roman" w:hAnsi="Calibri" w:cs="Calibri"/>
                <w:color w:val="9C5700"/>
                <w:sz w:val="20"/>
                <w:szCs w:val="20"/>
                <w:lang w:eastAsia="en-GB"/>
              </w:rPr>
            </w:pPr>
            <w:r w:rsidRPr="00087D5D">
              <w:rPr>
                <w:rFonts w:ascii="Calibri" w:eastAsia="Times New Roman" w:hAnsi="Calibri" w:cs="Calibri"/>
                <w:color w:val="9C5700"/>
                <w:sz w:val="20"/>
                <w:szCs w:val="20"/>
                <w:lang w:eastAsia="en-GB"/>
              </w:rPr>
              <w:t> </w:t>
            </w:r>
          </w:p>
        </w:tc>
        <w:tc>
          <w:tcPr>
            <w:tcW w:w="3640" w:type="dxa"/>
            <w:shd w:val="clear" w:color="000000" w:fill="FFEB9C"/>
            <w:noWrap/>
            <w:vAlign w:val="bottom"/>
            <w:hideMark/>
          </w:tcPr>
          <w:p w14:paraId="06FF49C8" w14:textId="77777777" w:rsidR="00087D5D" w:rsidRPr="00087D5D" w:rsidRDefault="00087D5D" w:rsidP="00087D5D">
            <w:pPr>
              <w:rPr>
                <w:rFonts w:ascii="Calibri" w:eastAsia="Times New Roman" w:hAnsi="Calibri" w:cs="Calibri"/>
                <w:color w:val="9C5700"/>
                <w:sz w:val="20"/>
                <w:szCs w:val="20"/>
                <w:lang w:eastAsia="en-GB"/>
              </w:rPr>
            </w:pPr>
            <w:r w:rsidRPr="00087D5D">
              <w:rPr>
                <w:rFonts w:ascii="Calibri" w:eastAsia="Times New Roman" w:hAnsi="Calibri" w:cs="Calibri"/>
                <w:color w:val="9C5700"/>
                <w:sz w:val="20"/>
                <w:szCs w:val="20"/>
                <w:lang w:eastAsia="en-GB"/>
              </w:rPr>
              <w:t> </w:t>
            </w:r>
          </w:p>
        </w:tc>
        <w:tc>
          <w:tcPr>
            <w:tcW w:w="1356" w:type="dxa"/>
            <w:shd w:val="clear" w:color="auto" w:fill="auto"/>
            <w:noWrap/>
            <w:vAlign w:val="bottom"/>
            <w:hideMark/>
          </w:tcPr>
          <w:p w14:paraId="0ABE2A64" w14:textId="77777777" w:rsidR="00087D5D" w:rsidRPr="00087D5D" w:rsidRDefault="00087D5D" w:rsidP="00087D5D">
            <w:pPr>
              <w:rPr>
                <w:rFonts w:ascii="Calibri" w:eastAsia="Times New Roman" w:hAnsi="Calibri" w:cs="Calibri"/>
                <w:color w:val="9C5700"/>
                <w:sz w:val="20"/>
                <w:szCs w:val="20"/>
                <w:lang w:eastAsia="en-GB"/>
              </w:rPr>
            </w:pPr>
          </w:p>
        </w:tc>
        <w:tc>
          <w:tcPr>
            <w:tcW w:w="4044" w:type="dxa"/>
            <w:shd w:val="clear" w:color="auto" w:fill="auto"/>
            <w:noWrap/>
            <w:vAlign w:val="bottom"/>
            <w:hideMark/>
          </w:tcPr>
          <w:p w14:paraId="3C6D02AA" w14:textId="77777777" w:rsidR="00087D5D" w:rsidRPr="00087D5D" w:rsidRDefault="00087D5D" w:rsidP="00087D5D">
            <w:pPr>
              <w:rPr>
                <w:rFonts w:eastAsia="Times New Roman"/>
                <w:sz w:val="20"/>
                <w:szCs w:val="20"/>
                <w:lang w:eastAsia="en-GB"/>
              </w:rPr>
            </w:pPr>
          </w:p>
        </w:tc>
      </w:tr>
      <w:tr w:rsidR="00087D5D" w:rsidRPr="00087D5D" w14:paraId="46D89F7E" w14:textId="77777777" w:rsidTr="00087D5D">
        <w:trPr>
          <w:trHeight w:val="290"/>
        </w:trPr>
        <w:tc>
          <w:tcPr>
            <w:tcW w:w="1134" w:type="dxa"/>
            <w:shd w:val="clear" w:color="auto" w:fill="auto"/>
            <w:noWrap/>
            <w:vAlign w:val="bottom"/>
            <w:hideMark/>
          </w:tcPr>
          <w:p w14:paraId="10788F05" w14:textId="77777777" w:rsidR="00087D5D" w:rsidRPr="00087D5D" w:rsidRDefault="00087D5D" w:rsidP="00087D5D">
            <w:pPr>
              <w:rPr>
                <w:rFonts w:eastAsia="Times New Roman"/>
                <w:sz w:val="20"/>
                <w:szCs w:val="20"/>
                <w:lang w:eastAsia="en-GB"/>
              </w:rPr>
            </w:pPr>
          </w:p>
        </w:tc>
        <w:tc>
          <w:tcPr>
            <w:tcW w:w="3057" w:type="dxa"/>
            <w:shd w:val="clear" w:color="auto" w:fill="auto"/>
            <w:noWrap/>
            <w:vAlign w:val="bottom"/>
            <w:hideMark/>
          </w:tcPr>
          <w:p w14:paraId="7C13623E" w14:textId="77777777" w:rsidR="00087D5D" w:rsidRPr="00087D5D" w:rsidRDefault="00087D5D" w:rsidP="00087D5D">
            <w:pPr>
              <w:rPr>
                <w:rFonts w:eastAsia="Times New Roman"/>
                <w:sz w:val="20"/>
                <w:szCs w:val="20"/>
                <w:lang w:eastAsia="en-GB"/>
              </w:rPr>
            </w:pPr>
          </w:p>
        </w:tc>
        <w:tc>
          <w:tcPr>
            <w:tcW w:w="1196" w:type="dxa"/>
            <w:shd w:val="clear" w:color="auto" w:fill="auto"/>
            <w:noWrap/>
            <w:vAlign w:val="bottom"/>
            <w:hideMark/>
          </w:tcPr>
          <w:p w14:paraId="0EACE3E8" w14:textId="77777777" w:rsidR="00087D5D" w:rsidRPr="00087D5D" w:rsidRDefault="00087D5D" w:rsidP="00087D5D">
            <w:pPr>
              <w:rPr>
                <w:rFonts w:eastAsia="Times New Roman"/>
                <w:sz w:val="20"/>
                <w:szCs w:val="20"/>
                <w:lang w:eastAsia="en-GB"/>
              </w:rPr>
            </w:pPr>
          </w:p>
        </w:tc>
        <w:tc>
          <w:tcPr>
            <w:tcW w:w="3640" w:type="dxa"/>
            <w:shd w:val="clear" w:color="auto" w:fill="auto"/>
            <w:noWrap/>
            <w:vAlign w:val="bottom"/>
            <w:hideMark/>
          </w:tcPr>
          <w:p w14:paraId="19AFE6AB" w14:textId="77777777" w:rsidR="00087D5D" w:rsidRPr="00087D5D" w:rsidRDefault="00087D5D" w:rsidP="00087D5D">
            <w:pPr>
              <w:rPr>
                <w:rFonts w:ascii="Calibri" w:eastAsia="Times New Roman" w:hAnsi="Calibri" w:cs="Calibri"/>
                <w:b/>
                <w:bCs/>
                <w:color w:val="000000"/>
                <w:sz w:val="20"/>
                <w:szCs w:val="20"/>
                <w:lang w:eastAsia="en-GB"/>
              </w:rPr>
            </w:pPr>
            <w:r w:rsidRPr="00087D5D">
              <w:rPr>
                <w:rFonts w:ascii="Calibri" w:eastAsia="Times New Roman" w:hAnsi="Calibri" w:cs="Calibri"/>
                <w:b/>
                <w:bCs/>
                <w:color w:val="000000"/>
                <w:sz w:val="20"/>
                <w:szCs w:val="20"/>
                <w:lang w:eastAsia="en-GB"/>
              </w:rPr>
              <w:t>Premises Radio Access Station</w:t>
            </w:r>
          </w:p>
        </w:tc>
        <w:tc>
          <w:tcPr>
            <w:tcW w:w="1356" w:type="dxa"/>
            <w:shd w:val="clear" w:color="auto" w:fill="auto"/>
            <w:noWrap/>
            <w:vAlign w:val="bottom"/>
            <w:hideMark/>
          </w:tcPr>
          <w:p w14:paraId="0C30E81E" w14:textId="77777777" w:rsidR="00087D5D" w:rsidRPr="00087D5D" w:rsidRDefault="00087D5D" w:rsidP="00087D5D">
            <w:pPr>
              <w:rPr>
                <w:rFonts w:ascii="Calibri" w:eastAsia="Times New Roman" w:hAnsi="Calibri" w:cs="Calibri"/>
                <w:b/>
                <w:bCs/>
                <w:color w:val="000000"/>
                <w:sz w:val="20"/>
                <w:szCs w:val="20"/>
                <w:lang w:eastAsia="en-GB"/>
              </w:rPr>
            </w:pPr>
          </w:p>
        </w:tc>
        <w:tc>
          <w:tcPr>
            <w:tcW w:w="4044" w:type="dxa"/>
            <w:shd w:val="clear" w:color="auto" w:fill="auto"/>
            <w:noWrap/>
            <w:vAlign w:val="bottom"/>
            <w:hideMark/>
          </w:tcPr>
          <w:p w14:paraId="4B459101" w14:textId="77777777" w:rsidR="00087D5D" w:rsidRPr="00087D5D" w:rsidRDefault="00087D5D" w:rsidP="00087D5D">
            <w:pPr>
              <w:rPr>
                <w:rFonts w:eastAsia="Times New Roman"/>
                <w:sz w:val="20"/>
                <w:szCs w:val="20"/>
                <w:lang w:eastAsia="en-GB"/>
              </w:rPr>
            </w:pPr>
          </w:p>
        </w:tc>
      </w:tr>
      <w:tr w:rsidR="00087D5D" w:rsidRPr="00087D5D" w14:paraId="5A36807B" w14:textId="77777777" w:rsidTr="00087D5D">
        <w:trPr>
          <w:trHeight w:val="580"/>
        </w:trPr>
        <w:tc>
          <w:tcPr>
            <w:tcW w:w="1134" w:type="dxa"/>
            <w:shd w:val="clear" w:color="auto" w:fill="auto"/>
            <w:noWrap/>
            <w:vAlign w:val="bottom"/>
            <w:hideMark/>
          </w:tcPr>
          <w:p w14:paraId="7F6B6D3A" w14:textId="77777777" w:rsidR="00087D5D" w:rsidRPr="00087D5D" w:rsidRDefault="00087D5D" w:rsidP="00087D5D">
            <w:pPr>
              <w:rPr>
                <w:rFonts w:eastAsia="Times New Roman"/>
                <w:sz w:val="20"/>
                <w:szCs w:val="20"/>
                <w:lang w:eastAsia="en-GB"/>
              </w:rPr>
            </w:pPr>
          </w:p>
        </w:tc>
        <w:tc>
          <w:tcPr>
            <w:tcW w:w="3057" w:type="dxa"/>
            <w:shd w:val="clear" w:color="auto" w:fill="auto"/>
            <w:noWrap/>
            <w:vAlign w:val="bottom"/>
            <w:hideMark/>
          </w:tcPr>
          <w:p w14:paraId="574A3CB6" w14:textId="77777777" w:rsidR="00087D5D" w:rsidRPr="00087D5D" w:rsidRDefault="00087D5D" w:rsidP="00087D5D">
            <w:pPr>
              <w:rPr>
                <w:rFonts w:eastAsia="Times New Roman"/>
                <w:sz w:val="20"/>
                <w:szCs w:val="20"/>
                <w:lang w:eastAsia="en-GB"/>
              </w:rPr>
            </w:pPr>
          </w:p>
        </w:tc>
        <w:tc>
          <w:tcPr>
            <w:tcW w:w="1196" w:type="dxa"/>
            <w:shd w:val="clear" w:color="000000" w:fill="FFC7CE"/>
            <w:noWrap/>
            <w:vAlign w:val="bottom"/>
            <w:hideMark/>
          </w:tcPr>
          <w:p w14:paraId="5607E8A9"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3640" w:type="dxa"/>
            <w:shd w:val="clear" w:color="000000" w:fill="FFC7CE"/>
            <w:noWrap/>
            <w:vAlign w:val="bottom"/>
            <w:hideMark/>
          </w:tcPr>
          <w:p w14:paraId="08756D5F"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1356" w:type="dxa"/>
            <w:shd w:val="clear" w:color="auto" w:fill="auto"/>
            <w:noWrap/>
            <w:hideMark/>
          </w:tcPr>
          <w:p w14:paraId="1BF17E0D"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5.1.6-001</w:t>
            </w:r>
          </w:p>
        </w:tc>
        <w:tc>
          <w:tcPr>
            <w:tcW w:w="4044" w:type="dxa"/>
            <w:shd w:val="clear" w:color="auto" w:fill="auto"/>
            <w:vAlign w:val="bottom"/>
            <w:hideMark/>
          </w:tcPr>
          <w:p w14:paraId="1A7D7677"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enable the network operator to provide any 5G services to any 5G UE via a Premises Radio Access Station (PRAS) connected via an evolved Residential Gateway (eRG).</w:t>
            </w:r>
          </w:p>
        </w:tc>
      </w:tr>
      <w:tr w:rsidR="00087D5D" w:rsidRPr="00087D5D" w14:paraId="4549AA2C" w14:textId="77777777" w:rsidTr="00087D5D">
        <w:trPr>
          <w:trHeight w:val="580"/>
        </w:trPr>
        <w:tc>
          <w:tcPr>
            <w:tcW w:w="1134" w:type="dxa"/>
            <w:shd w:val="clear" w:color="auto" w:fill="auto"/>
            <w:noWrap/>
            <w:vAlign w:val="bottom"/>
            <w:hideMark/>
          </w:tcPr>
          <w:p w14:paraId="77EBD2EF"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2D081C60" w14:textId="77777777" w:rsidR="00087D5D" w:rsidRPr="00087D5D" w:rsidRDefault="00087D5D" w:rsidP="00087D5D">
            <w:pPr>
              <w:rPr>
                <w:rFonts w:eastAsia="Times New Roman"/>
                <w:sz w:val="20"/>
                <w:szCs w:val="20"/>
                <w:lang w:eastAsia="en-GB"/>
              </w:rPr>
            </w:pPr>
          </w:p>
        </w:tc>
        <w:tc>
          <w:tcPr>
            <w:tcW w:w="1196" w:type="dxa"/>
            <w:shd w:val="clear" w:color="000000" w:fill="FFC7CE"/>
            <w:noWrap/>
            <w:vAlign w:val="bottom"/>
            <w:hideMark/>
          </w:tcPr>
          <w:p w14:paraId="2B356AF7"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3640" w:type="dxa"/>
            <w:shd w:val="clear" w:color="000000" w:fill="FFC7CE"/>
            <w:noWrap/>
            <w:vAlign w:val="bottom"/>
            <w:hideMark/>
          </w:tcPr>
          <w:p w14:paraId="3B554246"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1356" w:type="dxa"/>
            <w:shd w:val="clear" w:color="auto" w:fill="auto"/>
            <w:noWrap/>
            <w:hideMark/>
          </w:tcPr>
          <w:p w14:paraId="50DC4847"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5.2.6-001</w:t>
            </w:r>
          </w:p>
        </w:tc>
        <w:tc>
          <w:tcPr>
            <w:tcW w:w="4044" w:type="dxa"/>
            <w:shd w:val="clear" w:color="auto" w:fill="auto"/>
            <w:vAlign w:val="bottom"/>
            <w:hideMark/>
          </w:tcPr>
          <w:p w14:paraId="2DCDA542"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 xml:space="preserve">The 5G system shall enable the network operator to provide any 5G services via a Premises Radio Access Station (PRAS) to any 5G UE with a valid subscription to the HPLMN </w:t>
            </w:r>
            <w:r w:rsidRPr="00087D5D">
              <w:rPr>
                <w:rFonts w:ascii="Calibri" w:eastAsia="Times New Roman" w:hAnsi="Calibri" w:cs="Calibri"/>
                <w:color w:val="000000"/>
                <w:sz w:val="20"/>
                <w:szCs w:val="20"/>
                <w:lang w:eastAsia="en-GB"/>
              </w:rPr>
              <w:lastRenderedPageBreak/>
              <w:t>associated with the PRAS.</w:t>
            </w:r>
          </w:p>
        </w:tc>
      </w:tr>
      <w:tr w:rsidR="00087D5D" w:rsidRPr="00087D5D" w14:paraId="003AC2CD" w14:textId="77777777" w:rsidTr="00087D5D">
        <w:trPr>
          <w:trHeight w:val="580"/>
        </w:trPr>
        <w:tc>
          <w:tcPr>
            <w:tcW w:w="1134" w:type="dxa"/>
            <w:shd w:val="clear" w:color="auto" w:fill="auto"/>
            <w:noWrap/>
            <w:vAlign w:val="bottom"/>
            <w:hideMark/>
          </w:tcPr>
          <w:p w14:paraId="3612219E"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70A076BF" w14:textId="77777777" w:rsidR="00087D5D" w:rsidRPr="00087D5D" w:rsidRDefault="00087D5D" w:rsidP="00087D5D">
            <w:pPr>
              <w:rPr>
                <w:rFonts w:eastAsia="Times New Roman"/>
                <w:sz w:val="20"/>
                <w:szCs w:val="20"/>
                <w:lang w:eastAsia="en-GB"/>
              </w:rPr>
            </w:pPr>
          </w:p>
        </w:tc>
        <w:tc>
          <w:tcPr>
            <w:tcW w:w="1196" w:type="dxa"/>
            <w:shd w:val="clear" w:color="000000" w:fill="FFC7CE"/>
            <w:noWrap/>
            <w:vAlign w:val="bottom"/>
            <w:hideMark/>
          </w:tcPr>
          <w:p w14:paraId="56F8811C"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3640" w:type="dxa"/>
            <w:shd w:val="clear" w:color="000000" w:fill="FFC7CE"/>
            <w:noWrap/>
            <w:vAlign w:val="bottom"/>
            <w:hideMark/>
          </w:tcPr>
          <w:p w14:paraId="167DF59A"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1356" w:type="dxa"/>
            <w:shd w:val="clear" w:color="auto" w:fill="auto"/>
            <w:noWrap/>
            <w:hideMark/>
          </w:tcPr>
          <w:p w14:paraId="7943D408"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5.2.6-002</w:t>
            </w:r>
          </w:p>
        </w:tc>
        <w:tc>
          <w:tcPr>
            <w:tcW w:w="4044" w:type="dxa"/>
            <w:shd w:val="clear" w:color="auto" w:fill="auto"/>
            <w:vAlign w:val="bottom"/>
            <w:hideMark/>
          </w:tcPr>
          <w:p w14:paraId="3A2A34DD"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enable the network operator to provide any 5G services via a Premises Radio Access Station (PRAS) to any 5G UE with a valid subscription to any VPLMN that has a roaming agreement with the HPLMN.</w:t>
            </w:r>
          </w:p>
        </w:tc>
      </w:tr>
      <w:tr w:rsidR="00087D5D" w:rsidRPr="00087D5D" w14:paraId="16A152DF" w14:textId="77777777" w:rsidTr="00087D5D">
        <w:trPr>
          <w:trHeight w:val="580"/>
        </w:trPr>
        <w:tc>
          <w:tcPr>
            <w:tcW w:w="1134" w:type="dxa"/>
            <w:shd w:val="clear" w:color="auto" w:fill="auto"/>
            <w:noWrap/>
            <w:vAlign w:val="bottom"/>
            <w:hideMark/>
          </w:tcPr>
          <w:p w14:paraId="694FF502"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3B7732F5" w14:textId="77777777" w:rsidR="00087D5D" w:rsidRPr="00087D5D" w:rsidRDefault="00087D5D" w:rsidP="00087D5D">
            <w:pPr>
              <w:rPr>
                <w:rFonts w:eastAsia="Times New Roman"/>
                <w:sz w:val="20"/>
                <w:szCs w:val="20"/>
                <w:lang w:eastAsia="en-GB"/>
              </w:rPr>
            </w:pPr>
          </w:p>
        </w:tc>
        <w:tc>
          <w:tcPr>
            <w:tcW w:w="1196" w:type="dxa"/>
            <w:shd w:val="clear" w:color="000000" w:fill="FFC7CE"/>
            <w:noWrap/>
            <w:vAlign w:val="bottom"/>
            <w:hideMark/>
          </w:tcPr>
          <w:p w14:paraId="66EAB213"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3640" w:type="dxa"/>
            <w:shd w:val="clear" w:color="000000" w:fill="FFC7CE"/>
            <w:noWrap/>
            <w:vAlign w:val="bottom"/>
            <w:hideMark/>
          </w:tcPr>
          <w:p w14:paraId="54BE7145"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1356" w:type="dxa"/>
            <w:shd w:val="clear" w:color="auto" w:fill="auto"/>
            <w:noWrap/>
            <w:hideMark/>
          </w:tcPr>
          <w:p w14:paraId="290C5343"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5.2.6-003</w:t>
            </w:r>
          </w:p>
        </w:tc>
        <w:tc>
          <w:tcPr>
            <w:tcW w:w="4044" w:type="dxa"/>
            <w:shd w:val="clear" w:color="auto" w:fill="auto"/>
            <w:vAlign w:val="bottom"/>
            <w:hideMark/>
          </w:tcPr>
          <w:p w14:paraId="58E2FA18"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ensure the use of a Premises Radio Access Station (PRAS) does not compromise the security of any PLMN or broadband access network.</w:t>
            </w:r>
          </w:p>
        </w:tc>
      </w:tr>
      <w:tr w:rsidR="00087D5D" w:rsidRPr="00087D5D" w14:paraId="0511C63C" w14:textId="77777777" w:rsidTr="00087D5D">
        <w:trPr>
          <w:trHeight w:val="580"/>
        </w:trPr>
        <w:tc>
          <w:tcPr>
            <w:tcW w:w="1134" w:type="dxa"/>
            <w:shd w:val="clear" w:color="auto" w:fill="auto"/>
            <w:noWrap/>
            <w:vAlign w:val="bottom"/>
            <w:hideMark/>
          </w:tcPr>
          <w:p w14:paraId="45F4FAEB"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624AF544" w14:textId="77777777" w:rsidR="00087D5D" w:rsidRPr="00087D5D" w:rsidRDefault="00087D5D" w:rsidP="00087D5D">
            <w:pPr>
              <w:rPr>
                <w:rFonts w:eastAsia="Times New Roman"/>
                <w:sz w:val="20"/>
                <w:szCs w:val="20"/>
                <w:lang w:eastAsia="en-GB"/>
              </w:rPr>
            </w:pPr>
          </w:p>
        </w:tc>
        <w:tc>
          <w:tcPr>
            <w:tcW w:w="1196" w:type="dxa"/>
            <w:shd w:val="clear" w:color="000000" w:fill="FFC7CE"/>
            <w:noWrap/>
            <w:vAlign w:val="bottom"/>
            <w:hideMark/>
          </w:tcPr>
          <w:p w14:paraId="70B0211E"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3640" w:type="dxa"/>
            <w:shd w:val="clear" w:color="000000" w:fill="FFC7CE"/>
            <w:noWrap/>
            <w:vAlign w:val="bottom"/>
            <w:hideMark/>
          </w:tcPr>
          <w:p w14:paraId="2FF37FEC"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1356" w:type="dxa"/>
            <w:shd w:val="clear" w:color="auto" w:fill="auto"/>
            <w:noWrap/>
            <w:hideMark/>
          </w:tcPr>
          <w:p w14:paraId="2B7F5CAC"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5.2.6-004</w:t>
            </w:r>
          </w:p>
        </w:tc>
        <w:tc>
          <w:tcPr>
            <w:tcW w:w="4044" w:type="dxa"/>
            <w:shd w:val="clear" w:color="auto" w:fill="auto"/>
            <w:vAlign w:val="bottom"/>
            <w:hideMark/>
          </w:tcPr>
          <w:p w14:paraId="50130774"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ensure the use of a Premises Radio Access Station (PRAS) does not compromise the security of the UE. The PRAS (and its associated backhaul connectivity) shall provide a level of security equivalent to regular 5G base stations.</w:t>
            </w:r>
          </w:p>
        </w:tc>
      </w:tr>
      <w:tr w:rsidR="00087D5D" w:rsidRPr="00087D5D" w14:paraId="778F3E0F" w14:textId="77777777" w:rsidTr="00087D5D">
        <w:trPr>
          <w:trHeight w:val="580"/>
        </w:trPr>
        <w:tc>
          <w:tcPr>
            <w:tcW w:w="1134" w:type="dxa"/>
            <w:shd w:val="clear" w:color="auto" w:fill="auto"/>
            <w:noWrap/>
            <w:vAlign w:val="bottom"/>
            <w:hideMark/>
          </w:tcPr>
          <w:p w14:paraId="15EE9E27"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7E35F40A" w14:textId="77777777" w:rsidR="00087D5D" w:rsidRPr="00087D5D" w:rsidRDefault="00087D5D" w:rsidP="00087D5D">
            <w:pPr>
              <w:rPr>
                <w:rFonts w:eastAsia="Times New Roman"/>
                <w:sz w:val="20"/>
                <w:szCs w:val="20"/>
                <w:lang w:eastAsia="en-GB"/>
              </w:rPr>
            </w:pPr>
          </w:p>
        </w:tc>
        <w:tc>
          <w:tcPr>
            <w:tcW w:w="1196" w:type="dxa"/>
            <w:shd w:val="clear" w:color="000000" w:fill="FFC7CE"/>
            <w:noWrap/>
            <w:vAlign w:val="bottom"/>
            <w:hideMark/>
          </w:tcPr>
          <w:p w14:paraId="76E01479"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3640" w:type="dxa"/>
            <w:shd w:val="clear" w:color="000000" w:fill="FFC7CE"/>
            <w:noWrap/>
            <w:vAlign w:val="bottom"/>
            <w:hideMark/>
          </w:tcPr>
          <w:p w14:paraId="0D7E5514"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1356" w:type="dxa"/>
            <w:shd w:val="clear" w:color="auto" w:fill="auto"/>
            <w:noWrap/>
            <w:hideMark/>
          </w:tcPr>
          <w:p w14:paraId="4292A221"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5.2.6-005</w:t>
            </w:r>
          </w:p>
        </w:tc>
        <w:tc>
          <w:tcPr>
            <w:tcW w:w="4044" w:type="dxa"/>
            <w:shd w:val="clear" w:color="auto" w:fill="auto"/>
            <w:vAlign w:val="bottom"/>
            <w:hideMark/>
          </w:tcPr>
          <w:p w14:paraId="0E6298DE"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enable the network operator associated with the Premises Radio Access Station (PRAS) to control the security policy of the PRAS.</w:t>
            </w:r>
          </w:p>
        </w:tc>
      </w:tr>
      <w:tr w:rsidR="00087D5D" w:rsidRPr="00087D5D" w14:paraId="11ECA3BB" w14:textId="77777777" w:rsidTr="00087D5D">
        <w:trPr>
          <w:trHeight w:val="580"/>
        </w:trPr>
        <w:tc>
          <w:tcPr>
            <w:tcW w:w="1134" w:type="dxa"/>
            <w:shd w:val="clear" w:color="auto" w:fill="auto"/>
            <w:noWrap/>
            <w:vAlign w:val="bottom"/>
            <w:hideMark/>
          </w:tcPr>
          <w:p w14:paraId="4D4CB53E"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12D1E5AA" w14:textId="77777777" w:rsidR="00087D5D" w:rsidRPr="00087D5D" w:rsidRDefault="00087D5D" w:rsidP="00087D5D">
            <w:pPr>
              <w:rPr>
                <w:rFonts w:eastAsia="Times New Roman"/>
                <w:sz w:val="20"/>
                <w:szCs w:val="20"/>
                <w:lang w:eastAsia="en-GB"/>
              </w:rPr>
            </w:pPr>
          </w:p>
        </w:tc>
        <w:tc>
          <w:tcPr>
            <w:tcW w:w="1196" w:type="dxa"/>
            <w:shd w:val="clear" w:color="000000" w:fill="FFC7CE"/>
            <w:noWrap/>
            <w:vAlign w:val="bottom"/>
            <w:hideMark/>
          </w:tcPr>
          <w:p w14:paraId="196471F1"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3640" w:type="dxa"/>
            <w:shd w:val="clear" w:color="000000" w:fill="FFC7CE"/>
            <w:noWrap/>
            <w:vAlign w:val="bottom"/>
            <w:hideMark/>
          </w:tcPr>
          <w:p w14:paraId="3D73F375"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1356" w:type="dxa"/>
            <w:shd w:val="clear" w:color="auto" w:fill="auto"/>
            <w:noWrap/>
            <w:hideMark/>
          </w:tcPr>
          <w:p w14:paraId="244F9F3B"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5.2.6-006</w:t>
            </w:r>
          </w:p>
        </w:tc>
        <w:tc>
          <w:tcPr>
            <w:tcW w:w="4044" w:type="dxa"/>
            <w:shd w:val="clear" w:color="auto" w:fill="auto"/>
            <w:vAlign w:val="bottom"/>
            <w:hideMark/>
          </w:tcPr>
          <w:p w14:paraId="1D9C581A"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ensure the Premises Radio Access Station (PRAS) does not compromise user privacy for UEs that are using the PRAS, including communication confidentiality, location privacy and identity protection.</w:t>
            </w:r>
          </w:p>
        </w:tc>
      </w:tr>
      <w:tr w:rsidR="00087D5D" w:rsidRPr="00087D5D" w14:paraId="2D6F7077" w14:textId="77777777" w:rsidTr="00087D5D">
        <w:trPr>
          <w:trHeight w:val="580"/>
        </w:trPr>
        <w:tc>
          <w:tcPr>
            <w:tcW w:w="1134" w:type="dxa"/>
            <w:shd w:val="clear" w:color="auto" w:fill="auto"/>
            <w:noWrap/>
            <w:vAlign w:val="bottom"/>
            <w:hideMark/>
          </w:tcPr>
          <w:p w14:paraId="3E51FEF2"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6AAE64BA" w14:textId="77777777" w:rsidR="00087D5D" w:rsidRPr="00087D5D" w:rsidRDefault="00087D5D" w:rsidP="00087D5D">
            <w:pPr>
              <w:rPr>
                <w:rFonts w:eastAsia="Times New Roman"/>
                <w:sz w:val="20"/>
                <w:szCs w:val="20"/>
                <w:lang w:eastAsia="en-GB"/>
              </w:rPr>
            </w:pPr>
          </w:p>
        </w:tc>
        <w:tc>
          <w:tcPr>
            <w:tcW w:w="1196" w:type="dxa"/>
            <w:shd w:val="clear" w:color="000000" w:fill="FFC7CE"/>
            <w:noWrap/>
            <w:vAlign w:val="bottom"/>
            <w:hideMark/>
          </w:tcPr>
          <w:p w14:paraId="3F5B131B"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3640" w:type="dxa"/>
            <w:shd w:val="clear" w:color="000000" w:fill="FFC7CE"/>
            <w:noWrap/>
            <w:vAlign w:val="bottom"/>
            <w:hideMark/>
          </w:tcPr>
          <w:p w14:paraId="23F8BCFD"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1356" w:type="dxa"/>
            <w:shd w:val="clear" w:color="auto" w:fill="auto"/>
            <w:noWrap/>
            <w:hideMark/>
          </w:tcPr>
          <w:p w14:paraId="18770902"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5.2.6-007</w:t>
            </w:r>
          </w:p>
        </w:tc>
        <w:tc>
          <w:tcPr>
            <w:tcW w:w="4044" w:type="dxa"/>
            <w:shd w:val="clear" w:color="auto" w:fill="auto"/>
            <w:vAlign w:val="bottom"/>
            <w:hideMark/>
          </w:tcPr>
          <w:p w14:paraId="29A15610"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be able to generate charging information that can differentiate between UEs connected to the Premises Radio Access Station (PRAS) and between backhaul for the PRAS and other data traffic over the same access.</w:t>
            </w:r>
          </w:p>
        </w:tc>
      </w:tr>
      <w:tr w:rsidR="00087D5D" w:rsidRPr="00087D5D" w14:paraId="61DB8C87" w14:textId="77777777" w:rsidTr="00087D5D">
        <w:trPr>
          <w:trHeight w:val="580"/>
        </w:trPr>
        <w:tc>
          <w:tcPr>
            <w:tcW w:w="1134" w:type="dxa"/>
            <w:shd w:val="clear" w:color="auto" w:fill="auto"/>
            <w:noWrap/>
            <w:vAlign w:val="bottom"/>
            <w:hideMark/>
          </w:tcPr>
          <w:p w14:paraId="273A581A"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0452B33E" w14:textId="77777777" w:rsidR="00087D5D" w:rsidRPr="00087D5D" w:rsidRDefault="00087D5D" w:rsidP="00087D5D">
            <w:pPr>
              <w:rPr>
                <w:rFonts w:eastAsia="Times New Roman"/>
                <w:sz w:val="20"/>
                <w:szCs w:val="20"/>
                <w:lang w:eastAsia="en-GB"/>
              </w:rPr>
            </w:pPr>
          </w:p>
        </w:tc>
        <w:tc>
          <w:tcPr>
            <w:tcW w:w="1196" w:type="dxa"/>
            <w:shd w:val="clear" w:color="000000" w:fill="FFC7CE"/>
            <w:noWrap/>
            <w:vAlign w:val="bottom"/>
            <w:hideMark/>
          </w:tcPr>
          <w:p w14:paraId="73B3042C"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3640" w:type="dxa"/>
            <w:shd w:val="clear" w:color="000000" w:fill="FFC7CE"/>
            <w:noWrap/>
            <w:vAlign w:val="bottom"/>
            <w:hideMark/>
          </w:tcPr>
          <w:p w14:paraId="35B40418"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1356" w:type="dxa"/>
            <w:shd w:val="clear" w:color="auto" w:fill="auto"/>
            <w:noWrap/>
            <w:hideMark/>
          </w:tcPr>
          <w:p w14:paraId="560DED27"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5.5.6-001</w:t>
            </w:r>
          </w:p>
        </w:tc>
        <w:tc>
          <w:tcPr>
            <w:tcW w:w="4044" w:type="dxa"/>
            <w:shd w:val="clear" w:color="auto" w:fill="auto"/>
            <w:vAlign w:val="bottom"/>
            <w:hideMark/>
          </w:tcPr>
          <w:p w14:paraId="6F4FC23D"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be able to provide QoS control for the communication path between a UE and an Evolved Residential Gateway via a Premises Radio Access Station.</w:t>
            </w:r>
          </w:p>
        </w:tc>
      </w:tr>
      <w:tr w:rsidR="00087D5D" w:rsidRPr="00087D5D" w14:paraId="6CD7BA5C" w14:textId="77777777" w:rsidTr="00087D5D">
        <w:trPr>
          <w:trHeight w:val="870"/>
        </w:trPr>
        <w:tc>
          <w:tcPr>
            <w:tcW w:w="1134" w:type="dxa"/>
            <w:shd w:val="clear" w:color="auto" w:fill="auto"/>
            <w:noWrap/>
            <w:vAlign w:val="bottom"/>
            <w:hideMark/>
          </w:tcPr>
          <w:p w14:paraId="3EAB0650"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421DFAC9" w14:textId="77777777" w:rsidR="00087D5D" w:rsidRPr="00087D5D" w:rsidRDefault="00087D5D" w:rsidP="00087D5D">
            <w:pPr>
              <w:rPr>
                <w:rFonts w:eastAsia="Times New Roman"/>
                <w:sz w:val="20"/>
                <w:szCs w:val="20"/>
                <w:lang w:eastAsia="en-GB"/>
              </w:rPr>
            </w:pPr>
          </w:p>
        </w:tc>
        <w:tc>
          <w:tcPr>
            <w:tcW w:w="1196" w:type="dxa"/>
            <w:shd w:val="clear" w:color="000000" w:fill="FFC7CE"/>
            <w:noWrap/>
            <w:vAlign w:val="bottom"/>
            <w:hideMark/>
          </w:tcPr>
          <w:p w14:paraId="132AD50D"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3640" w:type="dxa"/>
            <w:shd w:val="clear" w:color="000000" w:fill="FFC7CE"/>
            <w:noWrap/>
            <w:vAlign w:val="bottom"/>
            <w:hideMark/>
          </w:tcPr>
          <w:p w14:paraId="6D3C1A01"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1356" w:type="dxa"/>
            <w:shd w:val="clear" w:color="auto" w:fill="auto"/>
            <w:noWrap/>
            <w:hideMark/>
          </w:tcPr>
          <w:p w14:paraId="35BE80BD"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5.7.6-002</w:t>
            </w:r>
          </w:p>
        </w:tc>
        <w:tc>
          <w:tcPr>
            <w:tcW w:w="4044" w:type="dxa"/>
            <w:shd w:val="clear" w:color="auto" w:fill="auto"/>
            <w:vAlign w:val="bottom"/>
            <w:hideMark/>
          </w:tcPr>
          <w:p w14:paraId="685DAD8C"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provide mechanisms for the network operator or an Authorised Administrator (e.g. a homeowner) to perform remote provisioning of Premises Radio Access Stations, which includes verification and configuration of Premises Radio Access Station identity and initial OA&amp;M provisioning.</w:t>
            </w:r>
          </w:p>
        </w:tc>
      </w:tr>
      <w:tr w:rsidR="00087D5D" w:rsidRPr="00087D5D" w14:paraId="307B1500" w14:textId="77777777" w:rsidTr="00087D5D">
        <w:trPr>
          <w:trHeight w:val="580"/>
        </w:trPr>
        <w:tc>
          <w:tcPr>
            <w:tcW w:w="1134" w:type="dxa"/>
            <w:shd w:val="clear" w:color="auto" w:fill="auto"/>
            <w:noWrap/>
            <w:vAlign w:val="bottom"/>
            <w:hideMark/>
          </w:tcPr>
          <w:p w14:paraId="2B1547D8"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6A71FD03" w14:textId="77777777" w:rsidR="00087D5D" w:rsidRPr="00087D5D" w:rsidRDefault="00087D5D" w:rsidP="00087D5D">
            <w:pPr>
              <w:rPr>
                <w:rFonts w:eastAsia="Times New Roman"/>
                <w:sz w:val="20"/>
                <w:szCs w:val="20"/>
                <w:lang w:eastAsia="en-GB"/>
              </w:rPr>
            </w:pPr>
          </w:p>
        </w:tc>
        <w:tc>
          <w:tcPr>
            <w:tcW w:w="1196" w:type="dxa"/>
            <w:shd w:val="clear" w:color="000000" w:fill="FFC7CE"/>
            <w:noWrap/>
            <w:vAlign w:val="bottom"/>
            <w:hideMark/>
          </w:tcPr>
          <w:p w14:paraId="32044A3C"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3640" w:type="dxa"/>
            <w:shd w:val="clear" w:color="000000" w:fill="FFC7CE"/>
            <w:noWrap/>
            <w:vAlign w:val="bottom"/>
            <w:hideMark/>
          </w:tcPr>
          <w:p w14:paraId="69A0BA15"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1356" w:type="dxa"/>
            <w:shd w:val="clear" w:color="auto" w:fill="auto"/>
            <w:noWrap/>
            <w:hideMark/>
          </w:tcPr>
          <w:p w14:paraId="560FB31C"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5.12.6-001</w:t>
            </w:r>
          </w:p>
        </w:tc>
        <w:tc>
          <w:tcPr>
            <w:tcW w:w="4044" w:type="dxa"/>
            <w:shd w:val="clear" w:color="auto" w:fill="auto"/>
            <w:vAlign w:val="bottom"/>
            <w:hideMark/>
          </w:tcPr>
          <w:p w14:paraId="33572033"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provide means to enable/disable a UE to connect to a Customer Premises Network device via a particular Premises Radio Access Station.</w:t>
            </w:r>
          </w:p>
        </w:tc>
      </w:tr>
      <w:tr w:rsidR="00087D5D" w:rsidRPr="00087D5D" w14:paraId="6C0D8DEE" w14:textId="77777777" w:rsidTr="00087D5D">
        <w:trPr>
          <w:trHeight w:val="290"/>
        </w:trPr>
        <w:tc>
          <w:tcPr>
            <w:tcW w:w="1134" w:type="dxa"/>
            <w:shd w:val="clear" w:color="auto" w:fill="auto"/>
            <w:noWrap/>
            <w:vAlign w:val="bottom"/>
            <w:hideMark/>
          </w:tcPr>
          <w:p w14:paraId="7CE17DFC"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71AB1658" w14:textId="77777777" w:rsidR="00087D5D" w:rsidRPr="00087D5D" w:rsidRDefault="00087D5D" w:rsidP="00087D5D">
            <w:pPr>
              <w:rPr>
                <w:rFonts w:eastAsia="Times New Roman"/>
                <w:sz w:val="20"/>
                <w:szCs w:val="20"/>
                <w:lang w:eastAsia="en-GB"/>
              </w:rPr>
            </w:pPr>
          </w:p>
        </w:tc>
        <w:tc>
          <w:tcPr>
            <w:tcW w:w="1196" w:type="dxa"/>
            <w:shd w:val="clear" w:color="000000" w:fill="FFC7CE"/>
            <w:noWrap/>
            <w:vAlign w:val="bottom"/>
            <w:hideMark/>
          </w:tcPr>
          <w:p w14:paraId="4B851A17"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3640" w:type="dxa"/>
            <w:shd w:val="clear" w:color="000000" w:fill="FFC7CE"/>
            <w:noWrap/>
            <w:vAlign w:val="bottom"/>
            <w:hideMark/>
          </w:tcPr>
          <w:p w14:paraId="4C46C264"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1356" w:type="dxa"/>
            <w:shd w:val="clear" w:color="auto" w:fill="auto"/>
            <w:noWrap/>
            <w:hideMark/>
          </w:tcPr>
          <w:p w14:paraId="519C4E98"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5.12.6-003</w:t>
            </w:r>
          </w:p>
        </w:tc>
        <w:tc>
          <w:tcPr>
            <w:tcW w:w="4044" w:type="dxa"/>
            <w:shd w:val="clear" w:color="auto" w:fill="auto"/>
            <w:vAlign w:val="bottom"/>
            <w:hideMark/>
          </w:tcPr>
          <w:p w14:paraId="747FF602"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minimize service disruption when a CPN communication path changes between two PRASes.</w:t>
            </w:r>
          </w:p>
        </w:tc>
      </w:tr>
      <w:tr w:rsidR="00087D5D" w:rsidRPr="00087D5D" w14:paraId="53827E98" w14:textId="77777777" w:rsidTr="00087D5D">
        <w:trPr>
          <w:trHeight w:val="290"/>
        </w:trPr>
        <w:tc>
          <w:tcPr>
            <w:tcW w:w="1134" w:type="dxa"/>
            <w:shd w:val="clear" w:color="auto" w:fill="auto"/>
            <w:noWrap/>
            <w:vAlign w:val="bottom"/>
            <w:hideMark/>
          </w:tcPr>
          <w:p w14:paraId="5F0AD02E"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3CE16421" w14:textId="77777777" w:rsidR="00087D5D" w:rsidRPr="00087D5D" w:rsidRDefault="00087D5D" w:rsidP="00087D5D">
            <w:pPr>
              <w:rPr>
                <w:rFonts w:eastAsia="Times New Roman"/>
                <w:sz w:val="20"/>
                <w:szCs w:val="20"/>
                <w:lang w:eastAsia="en-GB"/>
              </w:rPr>
            </w:pPr>
          </w:p>
        </w:tc>
        <w:tc>
          <w:tcPr>
            <w:tcW w:w="1196" w:type="dxa"/>
            <w:shd w:val="clear" w:color="000000" w:fill="FFC7CE"/>
            <w:noWrap/>
            <w:vAlign w:val="bottom"/>
            <w:hideMark/>
          </w:tcPr>
          <w:p w14:paraId="2DCB23A6"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3640" w:type="dxa"/>
            <w:shd w:val="clear" w:color="000000" w:fill="FFC7CE"/>
            <w:noWrap/>
            <w:vAlign w:val="bottom"/>
            <w:hideMark/>
          </w:tcPr>
          <w:p w14:paraId="65237317"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1356" w:type="dxa"/>
            <w:shd w:val="clear" w:color="auto" w:fill="auto"/>
            <w:noWrap/>
            <w:hideMark/>
          </w:tcPr>
          <w:p w14:paraId="1C0326C1"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5.14.6-001</w:t>
            </w:r>
          </w:p>
        </w:tc>
        <w:tc>
          <w:tcPr>
            <w:tcW w:w="4044" w:type="dxa"/>
            <w:shd w:val="clear" w:color="auto" w:fill="auto"/>
            <w:vAlign w:val="bottom"/>
            <w:hideMark/>
          </w:tcPr>
          <w:p w14:paraId="3FF27515"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be able to support PRAS sharing between multiple PLMNs.</w:t>
            </w:r>
          </w:p>
        </w:tc>
      </w:tr>
      <w:tr w:rsidR="00087D5D" w:rsidRPr="00087D5D" w14:paraId="18C1DC2D" w14:textId="77777777" w:rsidTr="00087D5D">
        <w:trPr>
          <w:trHeight w:val="1450"/>
        </w:trPr>
        <w:tc>
          <w:tcPr>
            <w:tcW w:w="1134" w:type="dxa"/>
            <w:shd w:val="clear" w:color="auto" w:fill="auto"/>
            <w:noWrap/>
            <w:vAlign w:val="bottom"/>
            <w:hideMark/>
          </w:tcPr>
          <w:p w14:paraId="503F7080"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2CCBABD4" w14:textId="77777777" w:rsidR="00087D5D" w:rsidRPr="00087D5D" w:rsidRDefault="00087D5D" w:rsidP="00087D5D">
            <w:pPr>
              <w:rPr>
                <w:rFonts w:eastAsia="Times New Roman"/>
                <w:sz w:val="20"/>
                <w:szCs w:val="20"/>
                <w:lang w:eastAsia="en-GB"/>
              </w:rPr>
            </w:pPr>
          </w:p>
        </w:tc>
        <w:tc>
          <w:tcPr>
            <w:tcW w:w="1196" w:type="dxa"/>
            <w:shd w:val="clear" w:color="000000" w:fill="FFC7CE"/>
            <w:noWrap/>
            <w:vAlign w:val="bottom"/>
            <w:hideMark/>
          </w:tcPr>
          <w:p w14:paraId="1C8BA8E1"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3640" w:type="dxa"/>
            <w:shd w:val="clear" w:color="000000" w:fill="FFC7CE"/>
            <w:noWrap/>
            <w:vAlign w:val="bottom"/>
            <w:hideMark/>
          </w:tcPr>
          <w:p w14:paraId="34DA7071"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1356" w:type="dxa"/>
            <w:shd w:val="clear" w:color="auto" w:fill="auto"/>
            <w:noWrap/>
            <w:hideMark/>
          </w:tcPr>
          <w:p w14:paraId="3B187B70"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5.18.6-003</w:t>
            </w:r>
          </w:p>
        </w:tc>
        <w:tc>
          <w:tcPr>
            <w:tcW w:w="4044" w:type="dxa"/>
            <w:shd w:val="clear" w:color="auto" w:fill="auto"/>
            <w:vAlign w:val="bottom"/>
            <w:hideMark/>
          </w:tcPr>
          <w:p w14:paraId="3544501B"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enable configuration and management of a PRAS by a PLMN and, within the boundaries defined by the operator, by an Authorised Administrator. Specifically the PLMN shall be able to configure: radio settings pertaining to licensed spectrum shall be configured by the PLMN that owns the spectrum. Specifically the Authorised Administrator shall be able to configure:Whether visitor access network via the PRAS is allowed (allowing all or no visitors, or allowing specific visitors only)</w:t>
            </w:r>
          </w:p>
        </w:tc>
      </w:tr>
      <w:tr w:rsidR="00087D5D" w:rsidRPr="00087D5D" w14:paraId="74D5E42A" w14:textId="77777777" w:rsidTr="00087D5D">
        <w:trPr>
          <w:trHeight w:val="290"/>
        </w:trPr>
        <w:tc>
          <w:tcPr>
            <w:tcW w:w="1134" w:type="dxa"/>
            <w:shd w:val="clear" w:color="auto" w:fill="auto"/>
            <w:noWrap/>
            <w:vAlign w:val="bottom"/>
            <w:hideMark/>
          </w:tcPr>
          <w:p w14:paraId="60285EF2"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07CF5763" w14:textId="77777777" w:rsidR="00087D5D" w:rsidRPr="00087D5D" w:rsidRDefault="00087D5D" w:rsidP="00087D5D">
            <w:pPr>
              <w:rPr>
                <w:rFonts w:eastAsia="Times New Roman"/>
                <w:sz w:val="20"/>
                <w:szCs w:val="20"/>
                <w:lang w:eastAsia="en-GB"/>
              </w:rPr>
            </w:pPr>
          </w:p>
        </w:tc>
        <w:tc>
          <w:tcPr>
            <w:tcW w:w="1196" w:type="dxa"/>
            <w:shd w:val="clear" w:color="auto" w:fill="auto"/>
            <w:noWrap/>
            <w:vAlign w:val="bottom"/>
            <w:hideMark/>
          </w:tcPr>
          <w:p w14:paraId="385832E7" w14:textId="77777777" w:rsidR="00087D5D" w:rsidRPr="00087D5D" w:rsidRDefault="00087D5D" w:rsidP="00087D5D">
            <w:pPr>
              <w:rPr>
                <w:rFonts w:eastAsia="Times New Roman"/>
                <w:sz w:val="20"/>
                <w:szCs w:val="20"/>
                <w:lang w:eastAsia="en-GB"/>
              </w:rPr>
            </w:pPr>
          </w:p>
        </w:tc>
        <w:tc>
          <w:tcPr>
            <w:tcW w:w="3640" w:type="dxa"/>
            <w:shd w:val="clear" w:color="auto" w:fill="auto"/>
            <w:noWrap/>
            <w:vAlign w:val="bottom"/>
            <w:hideMark/>
          </w:tcPr>
          <w:p w14:paraId="2AA59BC4" w14:textId="77777777" w:rsidR="00087D5D" w:rsidRPr="00087D5D" w:rsidRDefault="00087D5D" w:rsidP="00087D5D">
            <w:pPr>
              <w:rPr>
                <w:rFonts w:ascii="Calibri" w:eastAsia="Times New Roman" w:hAnsi="Calibri" w:cs="Calibri"/>
                <w:b/>
                <w:bCs/>
                <w:color w:val="000000"/>
                <w:sz w:val="20"/>
                <w:szCs w:val="20"/>
                <w:lang w:eastAsia="en-GB"/>
              </w:rPr>
            </w:pPr>
            <w:r w:rsidRPr="00087D5D">
              <w:rPr>
                <w:rFonts w:ascii="Calibri" w:eastAsia="Times New Roman" w:hAnsi="Calibri" w:cs="Calibri"/>
                <w:b/>
                <w:bCs/>
                <w:color w:val="000000"/>
                <w:sz w:val="20"/>
                <w:szCs w:val="20"/>
                <w:lang w:eastAsia="en-GB"/>
              </w:rPr>
              <w:t>5G LAN</w:t>
            </w:r>
          </w:p>
        </w:tc>
        <w:tc>
          <w:tcPr>
            <w:tcW w:w="1356" w:type="dxa"/>
            <w:shd w:val="clear" w:color="auto" w:fill="auto"/>
            <w:noWrap/>
            <w:hideMark/>
          </w:tcPr>
          <w:p w14:paraId="2E556B7F" w14:textId="77777777" w:rsidR="00087D5D" w:rsidRPr="00087D5D" w:rsidRDefault="00087D5D" w:rsidP="00087D5D">
            <w:pPr>
              <w:rPr>
                <w:rFonts w:ascii="Calibri" w:eastAsia="Times New Roman" w:hAnsi="Calibri" w:cs="Calibri"/>
                <w:b/>
                <w:bCs/>
                <w:color w:val="000000"/>
                <w:sz w:val="20"/>
                <w:szCs w:val="20"/>
                <w:lang w:eastAsia="en-GB"/>
              </w:rPr>
            </w:pPr>
          </w:p>
        </w:tc>
        <w:tc>
          <w:tcPr>
            <w:tcW w:w="4044" w:type="dxa"/>
            <w:shd w:val="clear" w:color="auto" w:fill="auto"/>
            <w:vAlign w:val="bottom"/>
            <w:hideMark/>
          </w:tcPr>
          <w:p w14:paraId="1E09B0F2" w14:textId="77777777" w:rsidR="00087D5D" w:rsidRPr="00087D5D" w:rsidRDefault="00087D5D" w:rsidP="00087D5D">
            <w:pPr>
              <w:rPr>
                <w:rFonts w:eastAsia="Times New Roman"/>
                <w:sz w:val="20"/>
                <w:szCs w:val="20"/>
                <w:lang w:eastAsia="en-GB"/>
              </w:rPr>
            </w:pPr>
          </w:p>
        </w:tc>
      </w:tr>
      <w:tr w:rsidR="00087D5D" w:rsidRPr="00087D5D" w14:paraId="54A83BD2" w14:textId="77777777" w:rsidTr="00087D5D">
        <w:trPr>
          <w:trHeight w:val="290"/>
        </w:trPr>
        <w:tc>
          <w:tcPr>
            <w:tcW w:w="1134" w:type="dxa"/>
            <w:shd w:val="clear" w:color="auto" w:fill="auto"/>
            <w:noWrap/>
            <w:vAlign w:val="bottom"/>
            <w:hideMark/>
          </w:tcPr>
          <w:p w14:paraId="4C9F1E8F" w14:textId="77777777" w:rsidR="00087D5D" w:rsidRPr="00087D5D" w:rsidRDefault="00087D5D" w:rsidP="00087D5D">
            <w:pPr>
              <w:rPr>
                <w:rFonts w:eastAsia="Times New Roman"/>
                <w:sz w:val="20"/>
                <w:szCs w:val="20"/>
                <w:lang w:eastAsia="en-GB"/>
              </w:rPr>
            </w:pPr>
          </w:p>
        </w:tc>
        <w:tc>
          <w:tcPr>
            <w:tcW w:w="3057" w:type="dxa"/>
            <w:shd w:val="clear" w:color="auto" w:fill="auto"/>
            <w:noWrap/>
            <w:vAlign w:val="bottom"/>
            <w:hideMark/>
          </w:tcPr>
          <w:p w14:paraId="0F64452B" w14:textId="77777777" w:rsidR="00087D5D" w:rsidRPr="00087D5D" w:rsidRDefault="00087D5D" w:rsidP="00087D5D">
            <w:pPr>
              <w:rPr>
                <w:rFonts w:eastAsia="Times New Roman"/>
                <w:sz w:val="20"/>
                <w:szCs w:val="20"/>
                <w:lang w:eastAsia="en-GB"/>
              </w:rPr>
            </w:pPr>
          </w:p>
        </w:tc>
        <w:tc>
          <w:tcPr>
            <w:tcW w:w="1196" w:type="dxa"/>
            <w:shd w:val="clear" w:color="000000" w:fill="FFC7CE"/>
            <w:noWrap/>
            <w:vAlign w:val="bottom"/>
            <w:hideMark/>
          </w:tcPr>
          <w:p w14:paraId="14BE47B5"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3640" w:type="dxa"/>
            <w:shd w:val="clear" w:color="000000" w:fill="FFC7CE"/>
            <w:noWrap/>
            <w:vAlign w:val="bottom"/>
            <w:hideMark/>
          </w:tcPr>
          <w:p w14:paraId="62D1B05C"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1356" w:type="dxa"/>
            <w:shd w:val="clear" w:color="auto" w:fill="auto"/>
            <w:noWrap/>
            <w:hideMark/>
          </w:tcPr>
          <w:p w14:paraId="2167AFD0"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5.8.6-001</w:t>
            </w:r>
          </w:p>
        </w:tc>
        <w:tc>
          <w:tcPr>
            <w:tcW w:w="4044" w:type="dxa"/>
            <w:shd w:val="clear" w:color="auto" w:fill="auto"/>
            <w:vAlign w:val="bottom"/>
            <w:hideMark/>
          </w:tcPr>
          <w:p w14:paraId="21D071BE"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be able to support large amounts of small 5G LAN-VNs targeting residential deployments.</w:t>
            </w:r>
          </w:p>
        </w:tc>
      </w:tr>
      <w:tr w:rsidR="00087D5D" w:rsidRPr="00087D5D" w14:paraId="0C615587" w14:textId="77777777" w:rsidTr="00087D5D">
        <w:trPr>
          <w:trHeight w:val="290"/>
        </w:trPr>
        <w:tc>
          <w:tcPr>
            <w:tcW w:w="1134" w:type="dxa"/>
            <w:shd w:val="clear" w:color="auto" w:fill="auto"/>
            <w:noWrap/>
            <w:vAlign w:val="bottom"/>
            <w:hideMark/>
          </w:tcPr>
          <w:p w14:paraId="550BD129"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416404FC" w14:textId="77777777" w:rsidR="00087D5D" w:rsidRPr="00087D5D" w:rsidRDefault="00087D5D" w:rsidP="00087D5D">
            <w:pPr>
              <w:rPr>
                <w:rFonts w:eastAsia="Times New Roman"/>
                <w:sz w:val="20"/>
                <w:szCs w:val="20"/>
                <w:lang w:eastAsia="en-GB"/>
              </w:rPr>
            </w:pPr>
          </w:p>
        </w:tc>
        <w:tc>
          <w:tcPr>
            <w:tcW w:w="1196" w:type="dxa"/>
            <w:shd w:val="clear" w:color="000000" w:fill="FFC7CE"/>
            <w:noWrap/>
            <w:vAlign w:val="bottom"/>
            <w:hideMark/>
          </w:tcPr>
          <w:p w14:paraId="35201163"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3640" w:type="dxa"/>
            <w:shd w:val="clear" w:color="000000" w:fill="FFC7CE"/>
            <w:noWrap/>
            <w:vAlign w:val="bottom"/>
            <w:hideMark/>
          </w:tcPr>
          <w:p w14:paraId="2A47D4A3"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1356" w:type="dxa"/>
            <w:shd w:val="clear" w:color="auto" w:fill="auto"/>
            <w:noWrap/>
            <w:hideMark/>
          </w:tcPr>
          <w:p w14:paraId="20B54A9B"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5.8.6-002</w:t>
            </w:r>
          </w:p>
        </w:tc>
        <w:tc>
          <w:tcPr>
            <w:tcW w:w="4044" w:type="dxa"/>
            <w:shd w:val="clear" w:color="auto" w:fill="auto"/>
            <w:vAlign w:val="bottom"/>
            <w:hideMark/>
          </w:tcPr>
          <w:p w14:paraId="65FBEA88"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support authorized 3rd parties to authorize/deauthorize UEs to be able to access a 5G LAN-VN.</w:t>
            </w:r>
          </w:p>
        </w:tc>
      </w:tr>
      <w:tr w:rsidR="00087D5D" w:rsidRPr="00087D5D" w14:paraId="162D3F7A" w14:textId="77777777" w:rsidTr="00087D5D">
        <w:trPr>
          <w:trHeight w:val="580"/>
        </w:trPr>
        <w:tc>
          <w:tcPr>
            <w:tcW w:w="1134" w:type="dxa"/>
            <w:shd w:val="clear" w:color="auto" w:fill="auto"/>
            <w:noWrap/>
            <w:vAlign w:val="bottom"/>
            <w:hideMark/>
          </w:tcPr>
          <w:p w14:paraId="0D1AC1A9"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56842AEA" w14:textId="77777777" w:rsidR="00087D5D" w:rsidRPr="00087D5D" w:rsidRDefault="00087D5D" w:rsidP="00087D5D">
            <w:pPr>
              <w:rPr>
                <w:rFonts w:eastAsia="Times New Roman"/>
                <w:sz w:val="20"/>
                <w:szCs w:val="20"/>
                <w:lang w:eastAsia="en-GB"/>
              </w:rPr>
            </w:pPr>
          </w:p>
        </w:tc>
        <w:tc>
          <w:tcPr>
            <w:tcW w:w="1196" w:type="dxa"/>
            <w:shd w:val="clear" w:color="000000" w:fill="FFC7CE"/>
            <w:noWrap/>
            <w:vAlign w:val="bottom"/>
            <w:hideMark/>
          </w:tcPr>
          <w:p w14:paraId="276F2787"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3640" w:type="dxa"/>
            <w:shd w:val="clear" w:color="000000" w:fill="FFC7CE"/>
            <w:noWrap/>
            <w:vAlign w:val="bottom"/>
            <w:hideMark/>
          </w:tcPr>
          <w:p w14:paraId="6E4C3BAF"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1356" w:type="dxa"/>
            <w:shd w:val="clear" w:color="auto" w:fill="auto"/>
            <w:noWrap/>
            <w:hideMark/>
          </w:tcPr>
          <w:p w14:paraId="7D9A9A03"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5.9.6-001</w:t>
            </w:r>
          </w:p>
        </w:tc>
        <w:tc>
          <w:tcPr>
            <w:tcW w:w="4044" w:type="dxa"/>
            <w:shd w:val="clear" w:color="auto" w:fill="auto"/>
            <w:vAlign w:val="bottom"/>
            <w:hideMark/>
          </w:tcPr>
          <w:p w14:paraId="2F136598"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support the use of an evolved Residential Gateway to connect 5G devices from the 5G LAN VN it belongs to with non-3GPP devices on an in-home LAN.</w:t>
            </w:r>
          </w:p>
        </w:tc>
      </w:tr>
      <w:tr w:rsidR="00087D5D" w:rsidRPr="00087D5D" w14:paraId="5F4B04B5" w14:textId="77777777" w:rsidTr="00087D5D">
        <w:trPr>
          <w:trHeight w:val="290"/>
        </w:trPr>
        <w:tc>
          <w:tcPr>
            <w:tcW w:w="1134" w:type="dxa"/>
            <w:shd w:val="clear" w:color="auto" w:fill="auto"/>
            <w:noWrap/>
            <w:vAlign w:val="bottom"/>
            <w:hideMark/>
          </w:tcPr>
          <w:p w14:paraId="60E8FB31" w14:textId="77777777" w:rsidR="00087D5D" w:rsidRPr="00087D5D" w:rsidRDefault="00087D5D" w:rsidP="00087D5D">
            <w:pPr>
              <w:rPr>
                <w:rFonts w:ascii="Calibri" w:eastAsia="Times New Roman" w:hAnsi="Calibri" w:cs="Calibri"/>
                <w:color w:val="000000"/>
                <w:sz w:val="20"/>
                <w:szCs w:val="20"/>
                <w:lang w:eastAsia="en-GB"/>
              </w:rPr>
            </w:pPr>
          </w:p>
        </w:tc>
        <w:tc>
          <w:tcPr>
            <w:tcW w:w="3057" w:type="dxa"/>
            <w:shd w:val="clear" w:color="auto" w:fill="auto"/>
            <w:noWrap/>
            <w:vAlign w:val="bottom"/>
            <w:hideMark/>
          </w:tcPr>
          <w:p w14:paraId="64F978C4" w14:textId="77777777" w:rsidR="00087D5D" w:rsidRPr="00087D5D" w:rsidRDefault="00087D5D" w:rsidP="00087D5D">
            <w:pPr>
              <w:rPr>
                <w:rFonts w:eastAsia="Times New Roman"/>
                <w:sz w:val="20"/>
                <w:szCs w:val="20"/>
                <w:lang w:eastAsia="en-GB"/>
              </w:rPr>
            </w:pPr>
          </w:p>
        </w:tc>
        <w:tc>
          <w:tcPr>
            <w:tcW w:w="1196" w:type="dxa"/>
            <w:shd w:val="clear" w:color="000000" w:fill="FFC7CE"/>
            <w:noWrap/>
            <w:vAlign w:val="bottom"/>
            <w:hideMark/>
          </w:tcPr>
          <w:p w14:paraId="519ADB9B"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3640" w:type="dxa"/>
            <w:shd w:val="clear" w:color="000000" w:fill="FFC7CE"/>
            <w:noWrap/>
            <w:vAlign w:val="bottom"/>
            <w:hideMark/>
          </w:tcPr>
          <w:p w14:paraId="3CE7B26F" w14:textId="77777777" w:rsidR="00087D5D" w:rsidRPr="00087D5D" w:rsidRDefault="00087D5D" w:rsidP="00087D5D">
            <w:pPr>
              <w:rPr>
                <w:rFonts w:ascii="Calibri" w:eastAsia="Times New Roman" w:hAnsi="Calibri" w:cs="Calibri"/>
                <w:color w:val="9C0006"/>
                <w:sz w:val="20"/>
                <w:szCs w:val="20"/>
                <w:lang w:eastAsia="en-GB"/>
              </w:rPr>
            </w:pPr>
            <w:r w:rsidRPr="00087D5D">
              <w:rPr>
                <w:rFonts w:ascii="Calibri" w:eastAsia="Times New Roman" w:hAnsi="Calibri" w:cs="Calibri"/>
                <w:color w:val="9C0006"/>
                <w:sz w:val="20"/>
                <w:szCs w:val="20"/>
                <w:lang w:eastAsia="en-GB"/>
              </w:rPr>
              <w:t> </w:t>
            </w:r>
          </w:p>
        </w:tc>
        <w:tc>
          <w:tcPr>
            <w:tcW w:w="1356" w:type="dxa"/>
            <w:shd w:val="clear" w:color="auto" w:fill="auto"/>
            <w:noWrap/>
            <w:hideMark/>
          </w:tcPr>
          <w:p w14:paraId="1FB52019"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PR 5.16.6-001</w:t>
            </w:r>
          </w:p>
        </w:tc>
        <w:tc>
          <w:tcPr>
            <w:tcW w:w="4044" w:type="dxa"/>
            <w:shd w:val="clear" w:color="auto" w:fill="auto"/>
            <w:vAlign w:val="bottom"/>
            <w:hideMark/>
          </w:tcPr>
          <w:p w14:paraId="029D1569" w14:textId="77777777" w:rsidR="00087D5D" w:rsidRPr="00087D5D" w:rsidRDefault="00087D5D" w:rsidP="00087D5D">
            <w:pPr>
              <w:rPr>
                <w:rFonts w:ascii="Calibri" w:eastAsia="Times New Roman" w:hAnsi="Calibri" w:cs="Calibri"/>
                <w:color w:val="000000"/>
                <w:sz w:val="20"/>
                <w:szCs w:val="20"/>
                <w:lang w:eastAsia="en-GB"/>
              </w:rPr>
            </w:pPr>
            <w:r w:rsidRPr="00087D5D">
              <w:rPr>
                <w:rFonts w:ascii="Calibri" w:eastAsia="Times New Roman" w:hAnsi="Calibri" w:cs="Calibri"/>
                <w:color w:val="000000"/>
                <w:sz w:val="20"/>
                <w:szCs w:val="20"/>
                <w:lang w:eastAsia="en-GB"/>
              </w:rPr>
              <w:t>The 5G system shall support interconnection of a 5G LAN-Virtual Network (5G LAN-VN) with a fixed IP VPN.</w:t>
            </w:r>
          </w:p>
        </w:tc>
      </w:tr>
    </w:tbl>
    <w:p w14:paraId="7A14E214" w14:textId="77777777" w:rsidR="00A45CBF" w:rsidRPr="00CF68B7" w:rsidRDefault="00A45CBF" w:rsidP="00A45CBF"/>
    <w:p w14:paraId="0E321859" w14:textId="77777777" w:rsidR="00A45CBF" w:rsidRPr="00CF68B7" w:rsidRDefault="00A45CBF" w:rsidP="00A45CBF"/>
    <w:p w14:paraId="32DCC435" w14:textId="77777777" w:rsidR="00693902" w:rsidRPr="00CF68B7" w:rsidRDefault="00693902" w:rsidP="00A45CBF"/>
    <w:sectPr w:rsidR="00693902" w:rsidRPr="00CF68B7" w:rsidSect="00087D5D">
      <w:pgSz w:w="16838" w:h="11906" w:orient="landscape"/>
      <w:pgMar w:top="1080" w:right="1079" w:bottom="110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87D5D"/>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25433"/>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3D41"/>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0DC322"/>
  <w15:chartTrackingRefBased/>
  <w15:docId w15:val="{B612818F-7DFF-4D22-AFF6-A5B0607DF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ja-JP"/>
    </w:rPr>
  </w:style>
  <w:style w:type="character" w:default="1" w:styleId="DefaultParagraphFont">
    <w:name w:val="Default Paragraph Font"/>
    <w:aliases w:val="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884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2657</Words>
  <Characters>13316</Characters>
  <Application>Microsoft Office Word</Application>
  <DocSecurity>0</DocSecurity>
  <Lines>887</Lines>
  <Paragraphs>228</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15745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Toon Norp</cp:lastModifiedBy>
  <cp:revision>2</cp:revision>
  <dcterms:created xsi:type="dcterms:W3CDTF">2021-05-07T12:48:00Z</dcterms:created>
  <dcterms:modified xsi:type="dcterms:W3CDTF">2021-05-07T12:48:00Z</dcterms:modified>
</cp:coreProperties>
</file>