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A2E337" w14:textId="6888A80A" w:rsidR="007F0C53" w:rsidRDefault="007F0C53" w:rsidP="007F0C53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TSG SA Meeting #SP-92E</w:t>
      </w:r>
      <w:r>
        <w:rPr>
          <w:rFonts w:cs="Arial"/>
          <w:b/>
          <w:noProof/>
          <w:sz w:val="24"/>
        </w:rPr>
        <w:tab/>
      </w:r>
      <w:r w:rsidR="00567876" w:rsidRPr="00567876">
        <w:rPr>
          <w:rFonts w:cs="Arial"/>
          <w:b/>
          <w:noProof/>
          <w:sz w:val="24"/>
        </w:rPr>
        <w:t>SP-210548</w:t>
      </w:r>
    </w:p>
    <w:p w14:paraId="26BDEB58" w14:textId="77777777" w:rsidR="007F0C53" w:rsidRDefault="007F0C53" w:rsidP="007F0C53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15 - 21 June 2021, Electronic meeting</w:t>
      </w:r>
    </w:p>
    <w:p w14:paraId="10455226" w14:textId="5DA364FE" w:rsidR="007F0C53" w:rsidRDefault="007F0C53" w:rsidP="007F0C53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</w:p>
    <w:p w14:paraId="3F4296DB" w14:textId="0B5A8C05" w:rsidR="00567876" w:rsidRDefault="00567876" w:rsidP="00567876">
      <w:pPr>
        <w:pStyle w:val="CRCoverPage"/>
        <w:tabs>
          <w:tab w:val="right" w:pos="9638"/>
        </w:tabs>
        <w:spacing w:after="0"/>
        <w:ind w:left="1701" w:hanging="1701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Title:</w:t>
      </w:r>
      <w:r>
        <w:rPr>
          <w:rFonts w:cs="Arial"/>
          <w:b/>
          <w:noProof/>
          <w:sz w:val="24"/>
        </w:rPr>
        <w:tab/>
      </w:r>
      <w:r w:rsidRPr="00567876">
        <w:rPr>
          <w:rFonts w:cs="Arial"/>
          <w:b/>
          <w:noProof/>
          <w:sz w:val="24"/>
        </w:rPr>
        <w:t>Confirmation of SA WG2 Working Agreement #40</w:t>
      </w:r>
    </w:p>
    <w:p w14:paraId="60664A8D" w14:textId="4110DEDD" w:rsidR="00567876" w:rsidRDefault="00567876" w:rsidP="00567876">
      <w:pPr>
        <w:pStyle w:val="CRCoverPage"/>
        <w:tabs>
          <w:tab w:val="right" w:pos="9638"/>
        </w:tabs>
        <w:spacing w:after="0"/>
        <w:ind w:left="1701" w:hanging="1701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Source:</w:t>
      </w:r>
      <w:r>
        <w:rPr>
          <w:rFonts w:cs="Arial"/>
          <w:b/>
          <w:noProof/>
          <w:sz w:val="24"/>
        </w:rPr>
        <w:tab/>
        <w:t>MCC</w:t>
      </w:r>
    </w:p>
    <w:p w14:paraId="5C6C47F1" w14:textId="77777777" w:rsidR="00567876" w:rsidRDefault="00567876" w:rsidP="00567876">
      <w:pPr>
        <w:pStyle w:val="CRCoverPage"/>
        <w:tabs>
          <w:tab w:val="right" w:pos="9638"/>
        </w:tabs>
        <w:spacing w:after="0"/>
        <w:ind w:left="1701" w:hanging="1701"/>
        <w:outlineLvl w:val="0"/>
        <w:rPr>
          <w:rFonts w:cs="Arial"/>
          <w:b/>
          <w:noProof/>
          <w:sz w:val="24"/>
        </w:rPr>
      </w:pPr>
    </w:p>
    <w:p w14:paraId="3F04D561" w14:textId="79CBC228" w:rsidR="00567876" w:rsidRPr="00567876" w:rsidRDefault="00567876" w:rsidP="00567876">
      <w:pPr>
        <w:ind w:left="1134" w:hanging="1134"/>
        <w:rPr>
          <w:rFonts w:ascii="Arial" w:hAnsi="Arial" w:cs="Arial"/>
        </w:rPr>
      </w:pPr>
      <w:r w:rsidRPr="00567876">
        <w:rPr>
          <w:rFonts w:ascii="Arial" w:hAnsi="Arial" w:cs="Arial"/>
          <w:b/>
          <w:bCs/>
        </w:rPr>
        <w:t>Abstract:</w:t>
      </w:r>
      <w:r w:rsidRPr="00567876">
        <w:rPr>
          <w:rFonts w:ascii="Arial" w:hAnsi="Arial" w:cs="Arial"/>
        </w:rPr>
        <w:tab/>
      </w:r>
      <w:r w:rsidRPr="00567876">
        <w:rPr>
          <w:rFonts w:ascii="Arial" w:hAnsi="Arial" w:cs="Arial"/>
        </w:rPr>
        <w:t xml:space="preserve">The Working agreement established by SA WG2 received no challenge by the deadline and is hereby confirmed: </w:t>
      </w:r>
      <w:hyperlink r:id="rId7" w:history="1">
        <w:r w:rsidRPr="00567876">
          <w:rPr>
            <w:rFonts w:ascii="Arial" w:hAnsi="Arial" w:cs="Arial"/>
          </w:rPr>
          <w:t>https://www.3gpp.org/specifications-groups/working-agreements</w:t>
        </w:r>
      </w:hyperlink>
      <w:r w:rsidRPr="00567876">
        <w:rPr>
          <w:rFonts w:ascii="Arial" w:hAnsi="Arial" w:cs="Arial"/>
        </w:rPr>
        <w:t xml:space="preserve">. </w:t>
      </w:r>
      <w:r w:rsidRPr="00567876">
        <w:rPr>
          <w:rFonts w:ascii="Arial" w:hAnsi="Arial" w:cs="Arial"/>
        </w:rPr>
        <w:t xml:space="preserve">This means the associated CR Pack in </w:t>
      </w:r>
      <w:r w:rsidRPr="00567876">
        <w:rPr>
          <w:rFonts w:ascii="Arial" w:hAnsi="Arial" w:cs="Arial"/>
          <w:color w:val="0000FF"/>
        </w:rPr>
        <w:t>SP-210323</w:t>
      </w:r>
      <w:r w:rsidRPr="00567876">
        <w:rPr>
          <w:rFonts w:ascii="Arial" w:hAnsi="Arial" w:cs="Arial"/>
        </w:rPr>
        <w:t xml:space="preserve"> can be considered by TSG SA for approval.</w:t>
      </w:r>
    </w:p>
    <w:p w14:paraId="08F58FAB" w14:textId="77777777" w:rsidR="00567876" w:rsidRDefault="00567876" w:rsidP="00567876">
      <w:pPr>
        <w:rPr>
          <w:rFonts w:ascii="Arial" w:hAnsi="Arial" w:cs="Arial"/>
          <w:color w:val="0066FF"/>
          <w:lang w:eastAsia="en-US"/>
        </w:rPr>
      </w:pPr>
      <w:r>
        <w:rPr>
          <w:rFonts w:ascii="Arial" w:hAnsi="Arial" w:cs="Arial"/>
          <w:color w:val="0066FF"/>
        </w:rPr>
        <w:t xml:space="preserve">The Working agreement established by SA WG2 received no challenge by the deadline and is hereby confirmed: </w:t>
      </w:r>
      <w:hyperlink r:id="rId8" w:history="1">
        <w:r>
          <w:rPr>
            <w:rStyle w:val="Hyperlink"/>
            <w:rFonts w:ascii="Arial" w:hAnsi="Arial" w:cs="Arial"/>
          </w:rPr>
          <w:t>https://www.3gpp.org/specifications-groups/working-agreements</w:t>
        </w:r>
      </w:hyperlink>
    </w:p>
    <w:p w14:paraId="4F954CD1" w14:textId="77777777" w:rsidR="00567876" w:rsidRDefault="00567876" w:rsidP="00567876">
      <w:pPr>
        <w:rPr>
          <w:rFonts w:ascii="Arial" w:hAnsi="Arial" w:cs="Arial"/>
          <w:color w:val="0066FF"/>
        </w:rPr>
      </w:pPr>
    </w:p>
    <w:p w14:paraId="2DB0C285" w14:textId="77777777" w:rsidR="00567876" w:rsidRDefault="00567876" w:rsidP="00567876">
      <w:pPr>
        <w:shd w:val="clear" w:color="auto" w:fill="FFFFFF"/>
        <w:ind w:firstLine="30"/>
        <w:rPr>
          <w:rFonts w:ascii="inherit" w:hAnsi="inherit" w:cs="Calibri"/>
          <w:b/>
          <w:bCs/>
          <w:color w:val="75B91A"/>
          <w:sz w:val="36"/>
          <w:szCs w:val="36"/>
          <w:lang w:eastAsia="en-GB"/>
        </w:rPr>
      </w:pPr>
      <w:r>
        <w:rPr>
          <w:rFonts w:ascii="inherit" w:hAnsi="inherit"/>
          <w:b/>
          <w:bCs/>
          <w:color w:val="75B91A"/>
          <w:sz w:val="36"/>
          <w:szCs w:val="36"/>
          <w:lang w:eastAsia="en-GB"/>
        </w:rPr>
        <w:t>Working Agreements</w:t>
      </w:r>
    </w:p>
    <w:p w14:paraId="712344ED" w14:textId="77777777" w:rsidR="00567876" w:rsidRDefault="00567876" w:rsidP="00567876">
      <w:pPr>
        <w:shd w:val="clear" w:color="auto" w:fill="FFFFFF"/>
        <w:spacing w:before="45" w:after="195" w:line="480" w:lineRule="atLeast"/>
        <w:rPr>
          <w:rFonts w:ascii="Arial" w:hAnsi="Arial" w:cs="Arial"/>
          <w:b/>
          <w:bCs/>
          <w:color w:val="3C3229"/>
          <w:sz w:val="29"/>
          <w:szCs w:val="29"/>
          <w:lang w:eastAsia="en-GB"/>
        </w:rPr>
      </w:pPr>
      <w:r>
        <w:rPr>
          <w:rFonts w:ascii="Arial" w:hAnsi="Arial" w:cs="Arial"/>
          <w:b/>
          <w:bCs/>
          <w:color w:val="3C3229"/>
          <w:sz w:val="29"/>
          <w:szCs w:val="29"/>
          <w:lang w:eastAsia="en-GB"/>
        </w:rPr>
        <w:t>TSG Working Agreements</w:t>
      </w:r>
    </w:p>
    <w:p w14:paraId="7118256A" w14:textId="77777777" w:rsidR="00567876" w:rsidRDefault="00567876" w:rsidP="00567876">
      <w:pPr>
        <w:shd w:val="clear" w:color="auto" w:fill="FFFFFF"/>
        <w:spacing w:line="270" w:lineRule="atLeast"/>
        <w:rPr>
          <w:rFonts w:ascii="inherit" w:hAnsi="inherit" w:cs="Calibri"/>
          <w:color w:val="444444"/>
          <w:lang w:eastAsia="en-GB"/>
        </w:rPr>
      </w:pPr>
      <w:r>
        <w:rPr>
          <w:rFonts w:ascii="inherit" w:hAnsi="inherit"/>
          <w:color w:val="444444"/>
          <w:lang w:eastAsia="en-GB"/>
        </w:rPr>
        <w:t>"Working Agreements" are tentative decisions reached by 3GPP groups in order to make progress on matters where consensus</w:t>
      </w:r>
      <w:r>
        <w:rPr>
          <w:rFonts w:ascii="inherit" w:hAnsi="inherit"/>
          <w:color w:val="444444"/>
          <w:bdr w:val="none" w:sz="0" w:space="0" w:color="auto" w:frame="1"/>
          <w:lang w:eastAsia="en-GB"/>
        </w:rPr>
        <w:t> [</w:t>
      </w:r>
      <w:hyperlink r:id="rId9" w:anchor="nb1" w:tooltip="Consensus is defined as the lack of sustained opposition.  A working (...)" w:history="1">
        <w:r>
          <w:rPr>
            <w:rStyle w:val="Hyperlink"/>
            <w:rFonts w:ascii="inherit" w:hAnsi="inherit"/>
            <w:color w:val="5E85B7"/>
            <w:bdr w:val="none" w:sz="0" w:space="0" w:color="auto" w:frame="1"/>
            <w:lang w:eastAsia="en-GB"/>
          </w:rPr>
          <w:t>1</w:t>
        </w:r>
      </w:hyperlink>
      <w:r>
        <w:rPr>
          <w:rFonts w:ascii="inherit" w:hAnsi="inherit"/>
          <w:color w:val="444444"/>
          <w:bdr w:val="none" w:sz="0" w:space="0" w:color="auto" w:frame="1"/>
          <w:lang w:eastAsia="en-GB"/>
        </w:rPr>
        <w:t>]</w:t>
      </w:r>
      <w:r>
        <w:rPr>
          <w:rFonts w:ascii="inherit" w:hAnsi="inherit"/>
          <w:color w:val="444444"/>
          <w:lang w:eastAsia="en-GB"/>
        </w:rPr>
        <w:t> cannot be reached. See the </w:t>
      </w:r>
      <w:hyperlink r:id="rId10" w:anchor="Annex_G" w:tgtFrame="_blank" w:history="1">
        <w:r>
          <w:rPr>
            <w:rStyle w:val="Hyperlink"/>
            <w:rFonts w:ascii="inherit" w:hAnsi="inherit"/>
            <w:color w:val="5E85B7"/>
            <w:bdr w:val="none" w:sz="0" w:space="0" w:color="auto" w:frame="1"/>
            <w:lang w:eastAsia="en-GB"/>
          </w:rPr>
          <w:t>3GPP Working Procedures, article 25</w:t>
        </w:r>
      </w:hyperlink>
      <w:r>
        <w:rPr>
          <w:rFonts w:ascii="inherit" w:hAnsi="inherit"/>
          <w:color w:val="444444"/>
          <w:lang w:eastAsia="en-GB"/>
        </w:rPr>
        <w:t>. See document </w:t>
      </w:r>
      <w:hyperlink r:id="rId11" w:tgtFrame="_blank" w:history="1">
        <w:r>
          <w:rPr>
            <w:rStyle w:val="Hyperlink"/>
            <w:rFonts w:ascii="inherit" w:hAnsi="inherit"/>
            <w:color w:val="5E85B7"/>
            <w:bdr w:val="none" w:sz="0" w:space="0" w:color="auto" w:frame="1"/>
            <w:lang w:eastAsia="en-GB"/>
          </w:rPr>
          <w:t>PCG20_04 (slides 4 &amp; 5)</w:t>
        </w:r>
      </w:hyperlink>
      <w:r>
        <w:rPr>
          <w:rFonts w:ascii="inherit" w:hAnsi="inherit"/>
          <w:color w:val="444444"/>
          <w:lang w:eastAsia="en-GB"/>
        </w:rPr>
        <w:t> for further background information.</w:t>
      </w:r>
    </w:p>
    <w:p w14:paraId="4660544F" w14:textId="77777777" w:rsidR="00567876" w:rsidRDefault="00567876" w:rsidP="00567876">
      <w:pPr>
        <w:shd w:val="clear" w:color="auto" w:fill="FFFFFF"/>
        <w:spacing w:line="270" w:lineRule="atLeast"/>
        <w:rPr>
          <w:rFonts w:ascii="inherit" w:hAnsi="inherit"/>
          <w:color w:val="444444"/>
          <w:lang w:eastAsia="en-GB"/>
        </w:rPr>
      </w:pPr>
      <w:r>
        <w:rPr>
          <w:rFonts w:ascii="inherit" w:hAnsi="inherit"/>
          <w:color w:val="444444"/>
          <w:lang w:eastAsia="en-GB"/>
        </w:rPr>
        <w:t>To propose additions to this page: </w:t>
      </w:r>
      <w:hyperlink r:id="rId12" w:history="1">
        <w:r>
          <w:rPr>
            <w:rStyle w:val="Hyperlink"/>
            <w:rFonts w:ascii="inherit" w:hAnsi="inherit"/>
            <w:color w:val="5E85B7"/>
            <w:bdr w:val="none" w:sz="0" w:space="0" w:color="auto" w:frame="1"/>
            <w:lang w:eastAsia="en-GB"/>
          </w:rPr>
          <w:t>frederic.firmin@etsi.org</w:t>
        </w:r>
      </w:hyperlink>
      <w:r>
        <w:rPr>
          <w:rFonts w:ascii="inherit" w:hAnsi="inherit"/>
          <w:color w:val="444444"/>
          <w:lang w:eastAsia="en-GB"/>
        </w:rPr>
        <w:t>  .</w:t>
      </w:r>
    </w:p>
    <w:p w14:paraId="788F3DD4" w14:textId="77777777" w:rsidR="00567876" w:rsidRDefault="00567876" w:rsidP="00567876">
      <w:pPr>
        <w:shd w:val="clear" w:color="auto" w:fill="FFFFFF"/>
        <w:spacing w:after="240" w:line="270" w:lineRule="atLeast"/>
        <w:rPr>
          <w:rFonts w:ascii="inherit" w:hAnsi="inherit"/>
          <w:color w:val="444444"/>
          <w:lang w:eastAsia="en-GB"/>
        </w:rPr>
      </w:pPr>
      <w:r>
        <w:rPr>
          <w:rFonts w:ascii="inherit" w:hAnsi="inherit"/>
          <w:color w:val="444444"/>
          <w:lang w:eastAsia="en-GB"/>
        </w:rPr>
        <w:t>Only working agreements explicitly documented in meeting reports will be included. Where appropriate, reference may be made to a meeting contribution (</w:t>
      </w:r>
      <w:proofErr w:type="spellStart"/>
      <w:r>
        <w:rPr>
          <w:rFonts w:ascii="inherit" w:hAnsi="inherit"/>
          <w:color w:val="444444"/>
          <w:lang w:eastAsia="en-GB"/>
        </w:rPr>
        <w:t>TDoc</w:t>
      </w:r>
      <w:proofErr w:type="spellEnd"/>
      <w:r>
        <w:rPr>
          <w:rFonts w:ascii="inherit" w:hAnsi="inherit"/>
          <w:color w:val="444444"/>
          <w:lang w:eastAsia="en-GB"/>
        </w:rPr>
        <w:t>) supporting the working agreement, or giving further details.</w:t>
      </w:r>
    </w:p>
    <w:p w14:paraId="2A43D3C5" w14:textId="77777777" w:rsidR="00567876" w:rsidRDefault="00567876" w:rsidP="00567876">
      <w:pPr>
        <w:shd w:val="clear" w:color="auto" w:fill="FFFFFF"/>
        <w:spacing w:after="240" w:line="270" w:lineRule="atLeast"/>
        <w:rPr>
          <w:rFonts w:ascii="inherit" w:hAnsi="inherit"/>
          <w:color w:val="444444"/>
          <w:lang w:eastAsia="en-GB"/>
        </w:rPr>
      </w:pPr>
      <w:r>
        <w:rPr>
          <w:rFonts w:ascii="inherit" w:hAnsi="inherit"/>
          <w:color w:val="444444"/>
          <w:lang w:eastAsia="en-GB"/>
        </w:rPr>
        <w:t>To challenge a working agreement, contact the Chair of the meeting where the challenge would be resolved. The challenge will normally result in a formal vote at the earliest possible meeting. See the 3GPP Working Procedures, articles 25 &amp; 26.</w:t>
      </w:r>
    </w:p>
    <w:p w14:paraId="071FF9D2" w14:textId="77777777" w:rsidR="00567876" w:rsidRDefault="00567876" w:rsidP="00567876">
      <w:pPr>
        <w:shd w:val="clear" w:color="auto" w:fill="FFFFFF"/>
        <w:spacing w:after="240" w:line="270" w:lineRule="atLeast"/>
        <w:rPr>
          <w:rFonts w:ascii="inherit" w:hAnsi="inherit"/>
          <w:color w:val="444444"/>
          <w:lang w:eastAsia="en-GB"/>
        </w:rPr>
      </w:pPr>
      <w:r>
        <w:rPr>
          <w:rFonts w:ascii="inherit" w:hAnsi="inherit"/>
          <w:color w:val="444444"/>
          <w:lang w:eastAsia="en-GB"/>
        </w:rPr>
        <w:t xml:space="preserve">Concordia </w:t>
      </w:r>
      <w:proofErr w:type="spellStart"/>
      <w:r>
        <w:rPr>
          <w:rFonts w:ascii="inherit" w:hAnsi="inherit"/>
          <w:color w:val="444444"/>
          <w:lang w:eastAsia="en-GB"/>
        </w:rPr>
        <w:t>discors</w:t>
      </w:r>
      <w:proofErr w:type="spellEnd"/>
      <w:r>
        <w:rPr>
          <w:rFonts w:ascii="inherit" w:hAnsi="inherit"/>
          <w:color w:val="444444"/>
          <w:lang w:eastAsia="en-GB"/>
        </w:rPr>
        <w:t xml:space="preserve"> : </w:t>
      </w:r>
      <w:proofErr w:type="spellStart"/>
      <w:r>
        <w:rPr>
          <w:rFonts w:ascii="inherit" w:hAnsi="inherit"/>
          <w:color w:val="444444"/>
          <w:lang w:eastAsia="en-GB"/>
        </w:rPr>
        <w:t>adversus</w:t>
      </w:r>
      <w:proofErr w:type="spellEnd"/>
      <w:r>
        <w:rPr>
          <w:rFonts w:ascii="inherit" w:hAnsi="inherit"/>
          <w:color w:val="444444"/>
          <w:lang w:eastAsia="en-GB"/>
        </w:rPr>
        <w:t xml:space="preserve"> </w:t>
      </w:r>
      <w:proofErr w:type="spellStart"/>
      <w:r>
        <w:rPr>
          <w:rFonts w:ascii="inherit" w:hAnsi="inherit"/>
          <w:color w:val="444444"/>
          <w:lang w:eastAsia="en-GB"/>
        </w:rPr>
        <w:t>solem</w:t>
      </w:r>
      <w:proofErr w:type="spellEnd"/>
      <w:r>
        <w:rPr>
          <w:rFonts w:ascii="inherit" w:hAnsi="inherit"/>
          <w:color w:val="444444"/>
          <w:lang w:eastAsia="en-GB"/>
        </w:rPr>
        <w:t xml:space="preserve"> ne loquitor.</w:t>
      </w:r>
    </w:p>
    <w:tbl>
      <w:tblPr>
        <w:tblW w:w="14445" w:type="dxa"/>
        <w:tblCellSpacing w:w="0" w:type="dxa"/>
        <w:tblBorders>
          <w:top w:val="single" w:sz="8" w:space="0" w:color="CCCCCC"/>
          <w:left w:val="single" w:sz="8" w:space="0" w:color="CCCCCC"/>
          <w:bottom w:val="single" w:sz="8" w:space="0" w:color="CCCCCC"/>
          <w:right w:val="single" w:sz="8" w:space="0" w:color="CCCCCC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4"/>
        <w:gridCol w:w="3333"/>
        <w:gridCol w:w="1552"/>
        <w:gridCol w:w="1823"/>
        <w:gridCol w:w="1558"/>
        <w:gridCol w:w="1968"/>
        <w:gridCol w:w="2106"/>
        <w:gridCol w:w="1411"/>
      </w:tblGrid>
      <w:tr w:rsidR="00567876" w14:paraId="5BDDC5BE" w14:textId="77777777" w:rsidTr="00567876">
        <w:trPr>
          <w:cantSplit/>
          <w:tblCellSpacing w:w="0" w:type="dxa"/>
        </w:trPr>
        <w:tc>
          <w:tcPr>
            <w:tcW w:w="694" w:type="dxa"/>
            <w:tcBorders>
              <w:top w:val="single" w:sz="8" w:space="0" w:color="CCCCCC"/>
              <w:left w:val="single" w:sz="8" w:space="0" w:color="CCCCCC"/>
              <w:bottom w:val="outset" w:sz="8" w:space="0" w:color="auto"/>
              <w:right w:val="outset" w:sz="8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0BFAB2D" w14:textId="77777777" w:rsidR="00567876" w:rsidRDefault="00567876">
            <w:pPr>
              <w:rPr>
                <w:rFonts w:ascii="Arial" w:hAnsi="Arial" w:cs="Arial"/>
                <w:color w:val="555555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4"/>
                <w:szCs w:val="24"/>
                <w:bdr w:val="none" w:sz="0" w:space="0" w:color="auto" w:frame="1"/>
                <w:shd w:val="clear" w:color="auto" w:fill="FFFFFF"/>
                <w:lang w:eastAsia="en-GB"/>
              </w:rPr>
              <w:t>#</w:t>
            </w:r>
          </w:p>
        </w:tc>
        <w:tc>
          <w:tcPr>
            <w:tcW w:w="3333" w:type="dxa"/>
            <w:tcBorders>
              <w:top w:val="single" w:sz="8" w:space="0" w:color="CCCCCC"/>
              <w:left w:val="single" w:sz="8" w:space="0" w:color="CCCCCC"/>
              <w:bottom w:val="outset" w:sz="8" w:space="0" w:color="auto"/>
              <w:right w:val="outset" w:sz="8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416DEE7" w14:textId="77777777" w:rsidR="00567876" w:rsidRDefault="00567876">
            <w:pPr>
              <w:rPr>
                <w:rFonts w:ascii="Arial" w:hAnsi="Arial" w:cs="Arial"/>
                <w:color w:val="555555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4"/>
                <w:szCs w:val="24"/>
                <w:bdr w:val="none" w:sz="0" w:space="0" w:color="auto" w:frame="1"/>
                <w:shd w:val="clear" w:color="auto" w:fill="FFFFFF"/>
                <w:lang w:eastAsia="en-GB"/>
              </w:rPr>
              <w:t>text</w:t>
            </w:r>
          </w:p>
        </w:tc>
        <w:tc>
          <w:tcPr>
            <w:tcW w:w="1552" w:type="dxa"/>
            <w:tcBorders>
              <w:top w:val="single" w:sz="8" w:space="0" w:color="CCCCCC"/>
              <w:left w:val="single" w:sz="8" w:space="0" w:color="CCCCCC"/>
              <w:bottom w:val="outset" w:sz="8" w:space="0" w:color="auto"/>
              <w:right w:val="outset" w:sz="8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C71F9A3" w14:textId="77777777" w:rsidR="00567876" w:rsidRDefault="00567876">
            <w:pPr>
              <w:rPr>
                <w:rFonts w:ascii="Arial" w:hAnsi="Arial" w:cs="Arial"/>
                <w:color w:val="555555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4"/>
                <w:szCs w:val="24"/>
                <w:bdr w:val="none" w:sz="0" w:space="0" w:color="auto" w:frame="1"/>
                <w:shd w:val="clear" w:color="auto" w:fill="FFFFFF"/>
                <w:lang w:eastAsia="en-GB"/>
              </w:rPr>
              <w:t>date of inclusion</w:t>
            </w:r>
          </w:p>
        </w:tc>
        <w:tc>
          <w:tcPr>
            <w:tcW w:w="1823" w:type="dxa"/>
            <w:tcBorders>
              <w:top w:val="single" w:sz="8" w:space="0" w:color="CCCCCC"/>
              <w:left w:val="single" w:sz="8" w:space="0" w:color="CCCCCC"/>
              <w:bottom w:val="outset" w:sz="8" w:space="0" w:color="auto"/>
              <w:right w:val="outset" w:sz="8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B82EB7C" w14:textId="77777777" w:rsidR="00567876" w:rsidRDefault="00567876">
            <w:pPr>
              <w:rPr>
                <w:rFonts w:ascii="Arial" w:hAnsi="Arial" w:cs="Arial"/>
                <w:color w:val="555555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4"/>
                <w:szCs w:val="24"/>
                <w:bdr w:val="none" w:sz="0" w:space="0" w:color="auto" w:frame="1"/>
                <w:shd w:val="clear" w:color="auto" w:fill="FFFFFF"/>
                <w:lang w:eastAsia="en-GB"/>
              </w:rPr>
              <w:t>meeting at which created</w:t>
            </w:r>
          </w:p>
        </w:tc>
        <w:tc>
          <w:tcPr>
            <w:tcW w:w="1558" w:type="dxa"/>
            <w:tcBorders>
              <w:top w:val="single" w:sz="8" w:space="0" w:color="CCCCCC"/>
              <w:left w:val="single" w:sz="8" w:space="0" w:color="CCCCCC"/>
              <w:bottom w:val="outset" w:sz="8" w:space="0" w:color="auto"/>
              <w:right w:val="outset" w:sz="8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890C4E5" w14:textId="77777777" w:rsidR="00567876" w:rsidRDefault="00567876">
            <w:pPr>
              <w:rPr>
                <w:rFonts w:ascii="Arial" w:hAnsi="Arial" w:cs="Arial"/>
                <w:color w:val="555555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4"/>
                <w:szCs w:val="24"/>
                <w:bdr w:val="none" w:sz="0" w:space="0" w:color="auto" w:frame="1"/>
                <w:shd w:val="clear" w:color="auto" w:fill="FFFFFF"/>
                <w:lang w:eastAsia="en-GB"/>
              </w:rPr>
              <w:t xml:space="preserve">supporting </w:t>
            </w:r>
            <w:proofErr w:type="spellStart"/>
            <w:r>
              <w:rPr>
                <w:rFonts w:ascii="Arial" w:hAnsi="Arial" w:cs="Arial"/>
                <w:b/>
                <w:bCs/>
                <w:color w:val="333333"/>
                <w:sz w:val="24"/>
                <w:szCs w:val="24"/>
                <w:bdr w:val="none" w:sz="0" w:space="0" w:color="auto" w:frame="1"/>
                <w:shd w:val="clear" w:color="auto" w:fill="FFFFFF"/>
                <w:lang w:eastAsia="en-GB"/>
              </w:rPr>
              <w:t>TDoc</w:t>
            </w:r>
            <w:proofErr w:type="spellEnd"/>
          </w:p>
        </w:tc>
        <w:tc>
          <w:tcPr>
            <w:tcW w:w="1968" w:type="dxa"/>
            <w:tcBorders>
              <w:top w:val="single" w:sz="8" w:space="0" w:color="CCCCCC"/>
              <w:left w:val="single" w:sz="8" w:space="0" w:color="CCCCCC"/>
              <w:bottom w:val="outset" w:sz="8" w:space="0" w:color="auto"/>
              <w:right w:val="outset" w:sz="8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4DE5EA8" w14:textId="77777777" w:rsidR="00567876" w:rsidRDefault="00567876">
            <w:pPr>
              <w:rPr>
                <w:rFonts w:ascii="Arial" w:hAnsi="Arial" w:cs="Arial"/>
                <w:color w:val="555555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4"/>
                <w:szCs w:val="24"/>
                <w:bdr w:val="none" w:sz="0" w:space="0" w:color="auto" w:frame="1"/>
                <w:shd w:val="clear" w:color="auto" w:fill="FFFFFF"/>
                <w:lang w:eastAsia="en-GB"/>
              </w:rPr>
              <w:t>challenge-by date</w:t>
            </w:r>
          </w:p>
        </w:tc>
        <w:tc>
          <w:tcPr>
            <w:tcW w:w="2106" w:type="dxa"/>
            <w:tcBorders>
              <w:top w:val="single" w:sz="8" w:space="0" w:color="CCCCCC"/>
              <w:left w:val="single" w:sz="8" w:space="0" w:color="CCCCCC"/>
              <w:bottom w:val="outset" w:sz="8" w:space="0" w:color="auto"/>
              <w:right w:val="outset" w:sz="8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1E22839" w14:textId="77777777" w:rsidR="00567876" w:rsidRDefault="00567876">
            <w:pPr>
              <w:rPr>
                <w:rFonts w:ascii="Arial" w:hAnsi="Arial" w:cs="Arial"/>
                <w:color w:val="555555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4"/>
                <w:szCs w:val="24"/>
                <w:bdr w:val="none" w:sz="0" w:space="0" w:color="auto" w:frame="1"/>
                <w:shd w:val="clear" w:color="auto" w:fill="FFFFFF"/>
                <w:lang w:eastAsia="en-GB"/>
              </w:rPr>
              <w:t>challenge to be addressed at meeting</w:t>
            </w:r>
          </w:p>
        </w:tc>
        <w:tc>
          <w:tcPr>
            <w:tcW w:w="1411" w:type="dxa"/>
            <w:tcBorders>
              <w:top w:val="single" w:sz="8" w:space="0" w:color="CCCCCC"/>
              <w:left w:val="single" w:sz="8" w:space="0" w:color="CCCCCC"/>
              <w:bottom w:val="outset" w:sz="8" w:space="0" w:color="auto"/>
              <w:right w:val="outset" w:sz="8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C2E00B5" w14:textId="77777777" w:rsidR="00567876" w:rsidRDefault="00567876">
            <w:pPr>
              <w:rPr>
                <w:rFonts w:ascii="Arial" w:hAnsi="Arial" w:cs="Arial"/>
                <w:color w:val="555555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4"/>
                <w:szCs w:val="24"/>
                <w:bdr w:val="none" w:sz="0" w:space="0" w:color="auto" w:frame="1"/>
                <w:shd w:val="clear" w:color="auto" w:fill="FFFFFF"/>
                <w:lang w:eastAsia="en-GB"/>
              </w:rPr>
              <w:t>status</w:t>
            </w:r>
          </w:p>
        </w:tc>
      </w:tr>
      <w:tr w:rsidR="00567876" w14:paraId="0E446610" w14:textId="77777777" w:rsidTr="00567876">
        <w:trPr>
          <w:cantSplit/>
          <w:tblCellSpacing w:w="0" w:type="dxa"/>
        </w:trPr>
        <w:tc>
          <w:tcPr>
            <w:tcW w:w="694" w:type="dxa"/>
            <w:tcBorders>
              <w:top w:val="single" w:sz="8" w:space="0" w:color="CCCCCC"/>
              <w:left w:val="single" w:sz="8" w:space="0" w:color="CCCCCC"/>
              <w:bottom w:val="outset" w:sz="8" w:space="0" w:color="auto"/>
              <w:right w:val="outset" w:sz="8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14:paraId="65F7E762" w14:textId="77777777" w:rsidR="00567876" w:rsidRDefault="00567876">
            <w:pPr>
              <w:rPr>
                <w:rFonts w:ascii="Arial" w:hAnsi="Arial" w:cs="Arial"/>
                <w:color w:val="555555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555555"/>
                <w:sz w:val="18"/>
                <w:szCs w:val="18"/>
                <w:lang w:eastAsia="en-GB"/>
              </w:rPr>
              <w:t>40</w:t>
            </w:r>
          </w:p>
        </w:tc>
        <w:tc>
          <w:tcPr>
            <w:tcW w:w="3333" w:type="dxa"/>
            <w:tcBorders>
              <w:top w:val="single" w:sz="8" w:space="0" w:color="CCCCCC"/>
              <w:left w:val="single" w:sz="8" w:space="0" w:color="CCCCCC"/>
              <w:bottom w:val="outset" w:sz="8" w:space="0" w:color="auto"/>
              <w:right w:val="outset" w:sz="8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14:paraId="727480E0" w14:textId="77777777" w:rsidR="00567876" w:rsidRDefault="00567876">
            <w:pPr>
              <w:rPr>
                <w:rFonts w:ascii="Arial" w:hAnsi="Arial" w:cs="Arial"/>
                <w:color w:val="555555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555555"/>
                <w:sz w:val="18"/>
                <w:szCs w:val="18"/>
                <w:lang w:eastAsia="en-GB"/>
              </w:rPr>
              <w:t>The SA2 Chairman declared during SA2#145-e meeting that the CRs on ' Function Description for Multi-USIM devices' in S2-2105148 (23.401) and S2-2105149 (23.501) were approved as a working agreement.</w:t>
            </w:r>
          </w:p>
        </w:tc>
        <w:tc>
          <w:tcPr>
            <w:tcW w:w="1552" w:type="dxa"/>
            <w:tcBorders>
              <w:top w:val="single" w:sz="8" w:space="0" w:color="CCCCCC"/>
              <w:left w:val="single" w:sz="8" w:space="0" w:color="CCCCCC"/>
              <w:bottom w:val="outset" w:sz="8" w:space="0" w:color="auto"/>
              <w:right w:val="outset" w:sz="8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14:paraId="7A810F40" w14:textId="77777777" w:rsidR="00567876" w:rsidRDefault="00567876">
            <w:pPr>
              <w:rPr>
                <w:rFonts w:ascii="Arial" w:hAnsi="Arial" w:cs="Arial"/>
                <w:color w:val="555555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555555"/>
                <w:sz w:val="18"/>
                <w:szCs w:val="18"/>
                <w:lang w:eastAsia="en-GB"/>
              </w:rPr>
              <w:t>2021-05-31</w:t>
            </w:r>
          </w:p>
        </w:tc>
        <w:tc>
          <w:tcPr>
            <w:tcW w:w="1823" w:type="dxa"/>
            <w:tcBorders>
              <w:top w:val="single" w:sz="8" w:space="0" w:color="CCCCCC"/>
              <w:left w:val="single" w:sz="8" w:space="0" w:color="CCCCCC"/>
              <w:bottom w:val="outset" w:sz="8" w:space="0" w:color="auto"/>
              <w:right w:val="outset" w:sz="8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14:paraId="44331072" w14:textId="77777777" w:rsidR="00567876" w:rsidRDefault="00567876">
            <w:pPr>
              <w:rPr>
                <w:rFonts w:ascii="Arial" w:hAnsi="Arial" w:cs="Arial"/>
                <w:color w:val="555555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555555"/>
                <w:sz w:val="18"/>
                <w:szCs w:val="18"/>
                <w:lang w:eastAsia="en-GB"/>
              </w:rPr>
              <w:t>SA2#145-e</w:t>
            </w:r>
          </w:p>
        </w:tc>
        <w:tc>
          <w:tcPr>
            <w:tcW w:w="1558" w:type="dxa"/>
            <w:tcBorders>
              <w:top w:val="single" w:sz="8" w:space="0" w:color="CCCCCC"/>
              <w:left w:val="single" w:sz="8" w:space="0" w:color="CCCCCC"/>
              <w:bottom w:val="outset" w:sz="8" w:space="0" w:color="auto"/>
              <w:right w:val="outset" w:sz="8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14:paraId="760ACB8A" w14:textId="77777777" w:rsidR="00567876" w:rsidRDefault="00567876">
            <w:pPr>
              <w:rPr>
                <w:rFonts w:ascii="Arial" w:hAnsi="Arial" w:cs="Arial"/>
                <w:color w:val="555555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555555"/>
                <w:sz w:val="18"/>
                <w:szCs w:val="18"/>
                <w:lang w:eastAsia="en-GB"/>
              </w:rPr>
              <w:t>S2-2105148, S2-2105149</w:t>
            </w:r>
          </w:p>
        </w:tc>
        <w:tc>
          <w:tcPr>
            <w:tcW w:w="1968" w:type="dxa"/>
            <w:tcBorders>
              <w:top w:val="single" w:sz="8" w:space="0" w:color="CCCCCC"/>
              <w:left w:val="single" w:sz="8" w:space="0" w:color="CCCCCC"/>
              <w:bottom w:val="outset" w:sz="8" w:space="0" w:color="auto"/>
              <w:right w:val="outset" w:sz="8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14:paraId="172F5D14" w14:textId="77777777" w:rsidR="00567876" w:rsidRDefault="00567876">
            <w:pPr>
              <w:rPr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555555"/>
                <w:sz w:val="18"/>
                <w:szCs w:val="18"/>
                <w:lang w:eastAsia="en-GB"/>
              </w:rPr>
              <w:t>2021-06-08</w:t>
            </w:r>
          </w:p>
        </w:tc>
        <w:tc>
          <w:tcPr>
            <w:tcW w:w="2106" w:type="dxa"/>
            <w:tcBorders>
              <w:top w:val="single" w:sz="8" w:space="0" w:color="CCCCCC"/>
              <w:left w:val="single" w:sz="8" w:space="0" w:color="CCCCCC"/>
              <w:bottom w:val="outset" w:sz="8" w:space="0" w:color="auto"/>
              <w:right w:val="outset" w:sz="8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14:paraId="0F128A22" w14:textId="77777777" w:rsidR="00567876" w:rsidRDefault="00567876">
            <w:pPr>
              <w:rPr>
                <w:rFonts w:ascii="Arial" w:hAnsi="Arial" w:cs="Arial"/>
                <w:b/>
                <w:bCs/>
                <w:color w:val="FF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bdr w:val="none" w:sz="0" w:space="0" w:color="auto" w:frame="1"/>
                <w:lang w:eastAsia="en-GB"/>
              </w:rPr>
              <w:t>SA#92-e</w:t>
            </w:r>
          </w:p>
        </w:tc>
        <w:tc>
          <w:tcPr>
            <w:tcW w:w="1411" w:type="dxa"/>
            <w:tcBorders>
              <w:top w:val="single" w:sz="8" w:space="0" w:color="CCCCCC"/>
              <w:left w:val="single" w:sz="8" w:space="0" w:color="CCCCCC"/>
              <w:bottom w:val="outset" w:sz="8" w:space="0" w:color="auto"/>
              <w:right w:val="outset" w:sz="8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14:paraId="5549E0DD" w14:textId="77777777" w:rsidR="00567876" w:rsidRDefault="00567876">
            <w:pPr>
              <w:rPr>
                <w:rFonts w:ascii="Arial" w:hAnsi="Arial" w:cs="Arial"/>
                <w:color w:val="555555"/>
                <w:sz w:val="18"/>
                <w:szCs w:val="18"/>
                <w:lang w:eastAsia="en-GB"/>
              </w:rPr>
            </w:pPr>
            <w:r>
              <w:rPr>
                <w:rFonts w:ascii="inherit" w:hAnsi="inherit"/>
                <w:b/>
                <w:bCs/>
                <w:color w:val="333333"/>
                <w:sz w:val="18"/>
                <w:szCs w:val="18"/>
                <w:bdr w:val="none" w:sz="0" w:space="0" w:color="auto" w:frame="1"/>
                <w:lang w:eastAsia="en-GB"/>
              </w:rPr>
              <w:t>Unchallenged by date limit thus implicitly confirmed</w:t>
            </w:r>
          </w:p>
        </w:tc>
      </w:tr>
    </w:tbl>
    <w:p w14:paraId="710C3D3D" w14:textId="77777777" w:rsidR="00567876" w:rsidRDefault="00567876" w:rsidP="00567876">
      <w:pPr>
        <w:rPr>
          <w:rFonts w:ascii="Calibri" w:eastAsiaTheme="minorHAnsi" w:hAnsi="Calibri" w:cs="Calibri"/>
          <w:color w:val="0066FF"/>
          <w:sz w:val="22"/>
          <w:szCs w:val="22"/>
          <w:lang w:eastAsia="en-US"/>
        </w:rPr>
      </w:pPr>
    </w:p>
    <w:p w14:paraId="7D964DA9" w14:textId="77777777" w:rsidR="00567876" w:rsidRDefault="00567876" w:rsidP="00567876">
      <w:pPr>
        <w:rPr>
          <w:rFonts w:ascii="Arial" w:hAnsi="Arial" w:cs="Arial"/>
          <w:color w:val="0066FF"/>
        </w:rPr>
      </w:pPr>
      <w:r>
        <w:rPr>
          <w:rFonts w:ascii="Arial" w:hAnsi="Arial" w:cs="Arial"/>
          <w:color w:val="0066FF"/>
        </w:rPr>
        <w:t>This means the associated CR Pack in SP-210323 can be considered by TSG SA for approval.</w:t>
      </w:r>
    </w:p>
    <w:p w14:paraId="0A2E3A05" w14:textId="77777777" w:rsidR="00567876" w:rsidRDefault="00567876" w:rsidP="00567876">
      <w:pPr>
        <w:rPr>
          <w:rFonts w:ascii="Arial" w:hAnsi="Arial" w:cs="Arial"/>
          <w:color w:val="0066FF"/>
        </w:rPr>
      </w:pPr>
    </w:p>
    <w:tbl>
      <w:tblPr>
        <w:tblW w:w="130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0"/>
        <w:gridCol w:w="1460"/>
        <w:gridCol w:w="1280"/>
        <w:gridCol w:w="1260"/>
        <w:gridCol w:w="3420"/>
        <w:gridCol w:w="1780"/>
        <w:gridCol w:w="2860"/>
      </w:tblGrid>
      <w:tr w:rsidR="00567876" w14:paraId="3F0C17B5" w14:textId="77777777" w:rsidTr="00567876">
        <w:trPr>
          <w:trHeight w:val="750"/>
        </w:trPr>
        <w:tc>
          <w:tcPr>
            <w:tcW w:w="9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747B67" w14:textId="77777777" w:rsidR="00567876" w:rsidRDefault="00567876">
            <w:pPr>
              <w:jc w:val="center"/>
              <w:rPr>
                <w:rFonts w:ascii="Arial" w:hAnsi="Arial" w:cs="Arial"/>
                <w:color w:val="auto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3.1</w:t>
            </w:r>
          </w:p>
        </w:tc>
        <w:tc>
          <w:tcPr>
            <w:tcW w:w="14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AEF0FD" w14:textId="77777777" w:rsidR="00567876" w:rsidRDefault="00567876">
            <w:pPr>
              <w:rPr>
                <w:rFonts w:ascii="Arial" w:hAnsi="Arial" w:cs="Arial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sz w:val="24"/>
                <w:szCs w:val="24"/>
                <w:lang w:eastAsia="en-GB"/>
              </w:rPr>
              <w:t>SP-210323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5FFA32" w14:textId="77777777" w:rsidR="00567876" w:rsidRDefault="00567876">
            <w:pPr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CR PACK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0E134C" w14:textId="77777777" w:rsidR="00567876" w:rsidRDefault="00567876">
            <w:pPr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Approval</w:t>
            </w:r>
          </w:p>
        </w:tc>
        <w:tc>
          <w:tcPr>
            <w:tcW w:w="3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074139" w14:textId="77777777" w:rsidR="00567876" w:rsidRDefault="00567876">
            <w:pPr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CRs subject to Working agreement #40</w:t>
            </w:r>
          </w:p>
        </w:tc>
        <w:tc>
          <w:tcPr>
            <w:tcW w:w="17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5DEFCB" w14:textId="77777777" w:rsidR="00567876" w:rsidRDefault="00567876">
            <w:pPr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SA WG2</w:t>
            </w:r>
          </w:p>
        </w:tc>
        <w:tc>
          <w:tcPr>
            <w:tcW w:w="28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C4E82F" w14:textId="77777777" w:rsidR="00567876" w:rsidRDefault="00567876">
            <w:pPr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CRs conditionally agreed at SA WG2#145-e, subject to Working Agreement #40. 23.401 CR3622R5; 23.501 CR2553R5</w:t>
            </w:r>
          </w:p>
        </w:tc>
      </w:tr>
    </w:tbl>
    <w:p w14:paraId="4DF66347" w14:textId="77777777" w:rsidR="00567876" w:rsidRDefault="00567876" w:rsidP="00567876">
      <w:pPr>
        <w:rPr>
          <w:rFonts w:ascii="Arial" w:eastAsiaTheme="minorHAnsi" w:hAnsi="Arial" w:cs="Arial"/>
          <w:color w:val="0066FF"/>
          <w:lang w:eastAsia="en-US"/>
        </w:rPr>
      </w:pPr>
    </w:p>
    <w:p w14:paraId="70D8675B" w14:textId="77777777" w:rsidR="00567876" w:rsidRPr="007F0C53" w:rsidRDefault="00567876" w:rsidP="007F0C53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</w:p>
    <w:sectPr w:rsidR="00567876" w:rsidRPr="007F0C5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53D3B2" w14:textId="77777777" w:rsidR="004D24EC" w:rsidRDefault="004D24EC" w:rsidP="00767FC1">
      <w:r>
        <w:separator/>
      </w:r>
    </w:p>
  </w:endnote>
  <w:endnote w:type="continuationSeparator" w:id="0">
    <w:p w14:paraId="747F9E84" w14:textId="77777777" w:rsidR="004D24EC" w:rsidRDefault="004D24EC" w:rsidP="00767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612EEB" w14:textId="77777777" w:rsidR="004D24EC" w:rsidRDefault="004D24EC" w:rsidP="00767FC1">
      <w:r>
        <w:separator/>
      </w:r>
    </w:p>
  </w:footnote>
  <w:footnote w:type="continuationSeparator" w:id="0">
    <w:p w14:paraId="2BAA9BEC" w14:textId="77777777" w:rsidR="004D24EC" w:rsidRDefault="004D24EC" w:rsidP="00767F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01191D"/>
    <w:multiLevelType w:val="hybridMultilevel"/>
    <w:tmpl w:val="561AB84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2B86BEB"/>
    <w:multiLevelType w:val="hybridMultilevel"/>
    <w:tmpl w:val="C65EB0E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284287"/>
    <w:multiLevelType w:val="hybridMultilevel"/>
    <w:tmpl w:val="E4644D22"/>
    <w:lvl w:ilvl="0" w:tplc="8CC6F936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09235A4"/>
    <w:multiLevelType w:val="hybridMultilevel"/>
    <w:tmpl w:val="E416A7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C532F9D"/>
    <w:multiLevelType w:val="hybridMultilevel"/>
    <w:tmpl w:val="9078B52C"/>
    <w:lvl w:ilvl="0" w:tplc="E1B68C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7A576EA"/>
    <w:multiLevelType w:val="hybridMultilevel"/>
    <w:tmpl w:val="EDB84222"/>
    <w:lvl w:ilvl="0" w:tplc="F1EC88E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C43008"/>
    <w:multiLevelType w:val="hybridMultilevel"/>
    <w:tmpl w:val="024A3574"/>
    <w:lvl w:ilvl="0" w:tplc="1D0A5F0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1"/>
  </w:num>
  <w:num w:numId="5">
    <w:abstractNumId w:val="0"/>
  </w:num>
  <w:num w:numId="6">
    <w:abstractNumId w:val="9"/>
  </w:num>
  <w:num w:numId="7">
    <w:abstractNumId w:val="5"/>
  </w:num>
  <w:num w:numId="8">
    <w:abstractNumId w:val="7"/>
  </w:num>
  <w:num w:numId="9">
    <w:abstractNumId w:val="10"/>
  </w:num>
  <w:num w:numId="10">
    <w:abstractNumId w:val="2"/>
  </w:num>
  <w:num w:numId="11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10"/>
  <w:proofState w:spelling="clean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308F"/>
    <w:rsid w:val="00003353"/>
    <w:rsid w:val="000079A3"/>
    <w:rsid w:val="00016419"/>
    <w:rsid w:val="00017F23"/>
    <w:rsid w:val="0003097C"/>
    <w:rsid w:val="000318D0"/>
    <w:rsid w:val="000352E6"/>
    <w:rsid w:val="00045B97"/>
    <w:rsid w:val="00052481"/>
    <w:rsid w:val="00056DB3"/>
    <w:rsid w:val="00062A92"/>
    <w:rsid w:val="000641B7"/>
    <w:rsid w:val="000C2CF1"/>
    <w:rsid w:val="000D6209"/>
    <w:rsid w:val="000E5CBC"/>
    <w:rsid w:val="000F19AA"/>
    <w:rsid w:val="000F6242"/>
    <w:rsid w:val="00106669"/>
    <w:rsid w:val="001158AD"/>
    <w:rsid w:val="0012151F"/>
    <w:rsid w:val="00132C56"/>
    <w:rsid w:val="001443B5"/>
    <w:rsid w:val="00153476"/>
    <w:rsid w:val="00154897"/>
    <w:rsid w:val="00165156"/>
    <w:rsid w:val="00176225"/>
    <w:rsid w:val="00185CCA"/>
    <w:rsid w:val="00187924"/>
    <w:rsid w:val="00190180"/>
    <w:rsid w:val="001B03CF"/>
    <w:rsid w:val="001C370D"/>
    <w:rsid w:val="001D269D"/>
    <w:rsid w:val="001F4F21"/>
    <w:rsid w:val="00213E0B"/>
    <w:rsid w:val="00225A65"/>
    <w:rsid w:val="00233B1A"/>
    <w:rsid w:val="00241457"/>
    <w:rsid w:val="002454D1"/>
    <w:rsid w:val="0025450E"/>
    <w:rsid w:val="00277436"/>
    <w:rsid w:val="0028281E"/>
    <w:rsid w:val="00285B3A"/>
    <w:rsid w:val="0028659A"/>
    <w:rsid w:val="002969AB"/>
    <w:rsid w:val="002A1387"/>
    <w:rsid w:val="002A3B7A"/>
    <w:rsid w:val="002A4237"/>
    <w:rsid w:val="002A6E64"/>
    <w:rsid w:val="002A7C75"/>
    <w:rsid w:val="002B4C1D"/>
    <w:rsid w:val="002C074C"/>
    <w:rsid w:val="002C3E14"/>
    <w:rsid w:val="002D383A"/>
    <w:rsid w:val="002E6DA9"/>
    <w:rsid w:val="002F1940"/>
    <w:rsid w:val="002F78DA"/>
    <w:rsid w:val="00310151"/>
    <w:rsid w:val="00313289"/>
    <w:rsid w:val="00323894"/>
    <w:rsid w:val="00335C6D"/>
    <w:rsid w:val="00344CD0"/>
    <w:rsid w:val="00357898"/>
    <w:rsid w:val="00357D0F"/>
    <w:rsid w:val="003620EE"/>
    <w:rsid w:val="0036343B"/>
    <w:rsid w:val="00383545"/>
    <w:rsid w:val="00387E0D"/>
    <w:rsid w:val="003919DD"/>
    <w:rsid w:val="003959D4"/>
    <w:rsid w:val="003A2D4A"/>
    <w:rsid w:val="003A5A99"/>
    <w:rsid w:val="003B373A"/>
    <w:rsid w:val="003C6EF7"/>
    <w:rsid w:val="003D1E75"/>
    <w:rsid w:val="003D4F7C"/>
    <w:rsid w:val="003F772D"/>
    <w:rsid w:val="00424C0B"/>
    <w:rsid w:val="00427B84"/>
    <w:rsid w:val="00433500"/>
    <w:rsid w:val="00433F71"/>
    <w:rsid w:val="00445B0C"/>
    <w:rsid w:val="00446B43"/>
    <w:rsid w:val="0046511B"/>
    <w:rsid w:val="00467F13"/>
    <w:rsid w:val="00485837"/>
    <w:rsid w:val="00486957"/>
    <w:rsid w:val="004944E4"/>
    <w:rsid w:val="004953A3"/>
    <w:rsid w:val="004A1524"/>
    <w:rsid w:val="004C1C77"/>
    <w:rsid w:val="004C6ABD"/>
    <w:rsid w:val="004C6B23"/>
    <w:rsid w:val="004C79A5"/>
    <w:rsid w:val="004D0448"/>
    <w:rsid w:val="004D24EC"/>
    <w:rsid w:val="004D2C8D"/>
    <w:rsid w:val="004D5E79"/>
    <w:rsid w:val="004E3939"/>
    <w:rsid w:val="004E5FE6"/>
    <w:rsid w:val="004F218E"/>
    <w:rsid w:val="004F67A8"/>
    <w:rsid w:val="00512EF0"/>
    <w:rsid w:val="005142D1"/>
    <w:rsid w:val="0051432D"/>
    <w:rsid w:val="00525970"/>
    <w:rsid w:val="005376C4"/>
    <w:rsid w:val="005455AF"/>
    <w:rsid w:val="00552B0D"/>
    <w:rsid w:val="00555B76"/>
    <w:rsid w:val="00567876"/>
    <w:rsid w:val="005706FA"/>
    <w:rsid w:val="00574E10"/>
    <w:rsid w:val="00580A15"/>
    <w:rsid w:val="005847A1"/>
    <w:rsid w:val="00593202"/>
    <w:rsid w:val="005947BE"/>
    <w:rsid w:val="005A45F4"/>
    <w:rsid w:val="005C6364"/>
    <w:rsid w:val="005D474E"/>
    <w:rsid w:val="005D55DD"/>
    <w:rsid w:val="005E111B"/>
    <w:rsid w:val="005F0A17"/>
    <w:rsid w:val="0060144E"/>
    <w:rsid w:val="00615537"/>
    <w:rsid w:val="006218FF"/>
    <w:rsid w:val="0062790C"/>
    <w:rsid w:val="00657083"/>
    <w:rsid w:val="006579F5"/>
    <w:rsid w:val="00657FFB"/>
    <w:rsid w:val="00677898"/>
    <w:rsid w:val="00682F0B"/>
    <w:rsid w:val="006A052B"/>
    <w:rsid w:val="006A60B8"/>
    <w:rsid w:val="006A7350"/>
    <w:rsid w:val="006B3F48"/>
    <w:rsid w:val="006B4EB6"/>
    <w:rsid w:val="006B611D"/>
    <w:rsid w:val="006C1E68"/>
    <w:rsid w:val="00715DD6"/>
    <w:rsid w:val="00717A41"/>
    <w:rsid w:val="00722679"/>
    <w:rsid w:val="00724589"/>
    <w:rsid w:val="00726AD7"/>
    <w:rsid w:val="007531DC"/>
    <w:rsid w:val="00753F87"/>
    <w:rsid w:val="00754EA6"/>
    <w:rsid w:val="00760EC5"/>
    <w:rsid w:val="007639DF"/>
    <w:rsid w:val="00765154"/>
    <w:rsid w:val="00766A98"/>
    <w:rsid w:val="00767FC1"/>
    <w:rsid w:val="007774FA"/>
    <w:rsid w:val="00777A46"/>
    <w:rsid w:val="00781DFB"/>
    <w:rsid w:val="00785D50"/>
    <w:rsid w:val="007B6281"/>
    <w:rsid w:val="007D0284"/>
    <w:rsid w:val="007E5404"/>
    <w:rsid w:val="007F02B0"/>
    <w:rsid w:val="007F0C53"/>
    <w:rsid w:val="007F1926"/>
    <w:rsid w:val="007F4F92"/>
    <w:rsid w:val="007F715D"/>
    <w:rsid w:val="008063D5"/>
    <w:rsid w:val="00817B62"/>
    <w:rsid w:val="00830682"/>
    <w:rsid w:val="0083604C"/>
    <w:rsid w:val="008413BE"/>
    <w:rsid w:val="00843F8E"/>
    <w:rsid w:val="00844CBC"/>
    <w:rsid w:val="00877280"/>
    <w:rsid w:val="00886ACD"/>
    <w:rsid w:val="00892129"/>
    <w:rsid w:val="008A657E"/>
    <w:rsid w:val="008B17DC"/>
    <w:rsid w:val="008D772F"/>
    <w:rsid w:val="008E362E"/>
    <w:rsid w:val="008E3CAA"/>
    <w:rsid w:val="008E60B1"/>
    <w:rsid w:val="008F0739"/>
    <w:rsid w:val="008F4BFF"/>
    <w:rsid w:val="009013CE"/>
    <w:rsid w:val="009016FE"/>
    <w:rsid w:val="00903723"/>
    <w:rsid w:val="00912907"/>
    <w:rsid w:val="009142BB"/>
    <w:rsid w:val="009154BE"/>
    <w:rsid w:val="009313DB"/>
    <w:rsid w:val="00937070"/>
    <w:rsid w:val="00942DC4"/>
    <w:rsid w:val="009430CB"/>
    <w:rsid w:val="009446BE"/>
    <w:rsid w:val="00947FB0"/>
    <w:rsid w:val="0095091B"/>
    <w:rsid w:val="00965987"/>
    <w:rsid w:val="00966940"/>
    <w:rsid w:val="00977071"/>
    <w:rsid w:val="009836CD"/>
    <w:rsid w:val="0099279A"/>
    <w:rsid w:val="0099764C"/>
    <w:rsid w:val="009A1183"/>
    <w:rsid w:val="009B5FEF"/>
    <w:rsid w:val="009C4AEE"/>
    <w:rsid w:val="009D3300"/>
    <w:rsid w:val="009F3517"/>
    <w:rsid w:val="009F622F"/>
    <w:rsid w:val="00A01538"/>
    <w:rsid w:val="00A0795E"/>
    <w:rsid w:val="00A12A3C"/>
    <w:rsid w:val="00A1730E"/>
    <w:rsid w:val="00A21BF8"/>
    <w:rsid w:val="00A34C0D"/>
    <w:rsid w:val="00A37DD3"/>
    <w:rsid w:val="00A528AE"/>
    <w:rsid w:val="00A54EEB"/>
    <w:rsid w:val="00A63377"/>
    <w:rsid w:val="00A92389"/>
    <w:rsid w:val="00A95487"/>
    <w:rsid w:val="00A97E23"/>
    <w:rsid w:val="00A97F88"/>
    <w:rsid w:val="00AA18DD"/>
    <w:rsid w:val="00AA3AD9"/>
    <w:rsid w:val="00AB29E7"/>
    <w:rsid w:val="00AC0DEB"/>
    <w:rsid w:val="00AC5508"/>
    <w:rsid w:val="00AD41CC"/>
    <w:rsid w:val="00AE4BA6"/>
    <w:rsid w:val="00AF30DE"/>
    <w:rsid w:val="00AF53CD"/>
    <w:rsid w:val="00B066B4"/>
    <w:rsid w:val="00B20956"/>
    <w:rsid w:val="00B35988"/>
    <w:rsid w:val="00B421FF"/>
    <w:rsid w:val="00B429B3"/>
    <w:rsid w:val="00B47F28"/>
    <w:rsid w:val="00B63968"/>
    <w:rsid w:val="00B85108"/>
    <w:rsid w:val="00B86AF5"/>
    <w:rsid w:val="00B91BA1"/>
    <w:rsid w:val="00B95311"/>
    <w:rsid w:val="00B97703"/>
    <w:rsid w:val="00BB7122"/>
    <w:rsid w:val="00BC62B9"/>
    <w:rsid w:val="00BE2251"/>
    <w:rsid w:val="00BF1E75"/>
    <w:rsid w:val="00C00DE6"/>
    <w:rsid w:val="00C1507E"/>
    <w:rsid w:val="00C17EE9"/>
    <w:rsid w:val="00C2110A"/>
    <w:rsid w:val="00C44143"/>
    <w:rsid w:val="00C446AA"/>
    <w:rsid w:val="00C462E5"/>
    <w:rsid w:val="00C52768"/>
    <w:rsid w:val="00C53148"/>
    <w:rsid w:val="00C56985"/>
    <w:rsid w:val="00C578A4"/>
    <w:rsid w:val="00C71327"/>
    <w:rsid w:val="00C742B7"/>
    <w:rsid w:val="00C82985"/>
    <w:rsid w:val="00C914A2"/>
    <w:rsid w:val="00C92876"/>
    <w:rsid w:val="00C96619"/>
    <w:rsid w:val="00CA0F5C"/>
    <w:rsid w:val="00CA10DD"/>
    <w:rsid w:val="00CA1ED3"/>
    <w:rsid w:val="00CD0B02"/>
    <w:rsid w:val="00D017DB"/>
    <w:rsid w:val="00D0476C"/>
    <w:rsid w:val="00D07F6F"/>
    <w:rsid w:val="00D1586F"/>
    <w:rsid w:val="00D305B8"/>
    <w:rsid w:val="00D3166F"/>
    <w:rsid w:val="00D42CFC"/>
    <w:rsid w:val="00D47889"/>
    <w:rsid w:val="00D668FA"/>
    <w:rsid w:val="00D742CA"/>
    <w:rsid w:val="00D811F4"/>
    <w:rsid w:val="00D857B3"/>
    <w:rsid w:val="00DA10A1"/>
    <w:rsid w:val="00DB0CFC"/>
    <w:rsid w:val="00DB47E1"/>
    <w:rsid w:val="00DB604E"/>
    <w:rsid w:val="00DD648B"/>
    <w:rsid w:val="00DE0FEA"/>
    <w:rsid w:val="00E00D98"/>
    <w:rsid w:val="00E23C21"/>
    <w:rsid w:val="00E25E48"/>
    <w:rsid w:val="00E42494"/>
    <w:rsid w:val="00E523D9"/>
    <w:rsid w:val="00E6266F"/>
    <w:rsid w:val="00E64850"/>
    <w:rsid w:val="00E65646"/>
    <w:rsid w:val="00E667B6"/>
    <w:rsid w:val="00E70734"/>
    <w:rsid w:val="00E71A2D"/>
    <w:rsid w:val="00E81CE3"/>
    <w:rsid w:val="00E95396"/>
    <w:rsid w:val="00EA1CCC"/>
    <w:rsid w:val="00EA37A1"/>
    <w:rsid w:val="00EB45B4"/>
    <w:rsid w:val="00EC7F43"/>
    <w:rsid w:val="00ED6F8C"/>
    <w:rsid w:val="00EE53C1"/>
    <w:rsid w:val="00EE6754"/>
    <w:rsid w:val="00EF1E13"/>
    <w:rsid w:val="00F17876"/>
    <w:rsid w:val="00F3018B"/>
    <w:rsid w:val="00F30FCF"/>
    <w:rsid w:val="00F367E8"/>
    <w:rsid w:val="00F40B8A"/>
    <w:rsid w:val="00F41356"/>
    <w:rsid w:val="00F61050"/>
    <w:rsid w:val="00F86659"/>
    <w:rsid w:val="00FB071E"/>
    <w:rsid w:val="00FB3D77"/>
    <w:rsid w:val="00FB403C"/>
    <w:rsid w:val="00FB4374"/>
    <w:rsid w:val="00FC2C37"/>
    <w:rsid w:val="00FE7737"/>
    <w:rsid w:val="00FF3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1E71BBA"/>
  <w15:chartTrackingRefBased/>
  <w15:docId w15:val="{168881B6-D86B-4919-AC97-E90596DD4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qFormat/>
    <w:rsid w:val="00567876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aliases w:val="H1,h1"/>
    <w:next w:val="Normal"/>
    <w:qFormat/>
    <w:rsid w:val="0056787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56787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56787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56787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56787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567876"/>
    <w:pPr>
      <w:outlineLvl w:val="5"/>
    </w:pPr>
  </w:style>
  <w:style w:type="paragraph" w:styleId="Heading7">
    <w:name w:val="heading 7"/>
    <w:basedOn w:val="H6"/>
    <w:next w:val="Normal"/>
    <w:qFormat/>
    <w:rsid w:val="00567876"/>
    <w:pPr>
      <w:outlineLvl w:val="6"/>
    </w:pPr>
  </w:style>
  <w:style w:type="paragraph" w:styleId="Heading8">
    <w:name w:val="heading 8"/>
    <w:basedOn w:val="Heading1"/>
    <w:next w:val="Normal"/>
    <w:qFormat/>
    <w:rsid w:val="0056787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67876"/>
    <w:pPr>
      <w:outlineLvl w:val="8"/>
    </w:pPr>
  </w:style>
  <w:style w:type="character" w:default="1" w:styleId="DefaultParagraphFont">
    <w:name w:val="Default Paragraph Font"/>
    <w:semiHidden/>
    <w:rsid w:val="0056787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567876"/>
  </w:style>
  <w:style w:type="paragraph" w:styleId="Header">
    <w:name w:val="header"/>
    <w:link w:val="HeaderChar"/>
    <w:rsid w:val="0056787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styleId="Footer">
    <w:name w:val="footer"/>
    <w:basedOn w:val="Header"/>
    <w:rsid w:val="0056787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  <w:rsid w:val="00567876"/>
  </w:style>
  <w:style w:type="paragraph" w:customStyle="1" w:styleId="00BodyText">
    <w:name w:val="00 BodyText"/>
    <w:basedOn w:val="Normal"/>
    <w:pPr>
      <w:spacing w:after="220"/>
    </w:pPr>
    <w:rPr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/>
      <w:jc w:val="both"/>
    </w:pPr>
    <w:rPr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/>
      <w:color w:val="auto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567876"/>
    <w:pPr>
      <w:spacing w:before="180"/>
      <w:ind w:left="2693" w:hanging="2693"/>
    </w:pPr>
    <w:rPr>
      <w:b/>
    </w:rPr>
  </w:style>
  <w:style w:type="paragraph" w:styleId="TOC1">
    <w:name w:val="toc 1"/>
    <w:semiHidden/>
    <w:rsid w:val="0056787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rsid w:val="0056787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567876"/>
    <w:pPr>
      <w:ind w:left="1701" w:hanging="1701"/>
    </w:pPr>
  </w:style>
  <w:style w:type="paragraph" w:styleId="TOC4">
    <w:name w:val="toc 4"/>
    <w:basedOn w:val="TOC3"/>
    <w:semiHidden/>
    <w:rsid w:val="00567876"/>
    <w:pPr>
      <w:ind w:left="1418" w:hanging="1418"/>
    </w:pPr>
  </w:style>
  <w:style w:type="paragraph" w:styleId="TOC3">
    <w:name w:val="toc 3"/>
    <w:basedOn w:val="TOC2"/>
    <w:semiHidden/>
    <w:rsid w:val="00567876"/>
    <w:pPr>
      <w:ind w:left="1134" w:hanging="1134"/>
    </w:pPr>
  </w:style>
  <w:style w:type="paragraph" w:styleId="TOC2">
    <w:name w:val="toc 2"/>
    <w:basedOn w:val="TOC1"/>
    <w:semiHidden/>
    <w:rsid w:val="0056787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67876"/>
    <w:pPr>
      <w:ind w:left="284"/>
    </w:pPr>
  </w:style>
  <w:style w:type="paragraph" w:styleId="Index1">
    <w:name w:val="index 1"/>
    <w:basedOn w:val="Normal"/>
    <w:semiHidden/>
    <w:rsid w:val="00567876"/>
    <w:pPr>
      <w:keepLines/>
      <w:spacing w:after="0"/>
    </w:pPr>
  </w:style>
  <w:style w:type="paragraph" w:customStyle="1" w:styleId="ZH">
    <w:name w:val="ZH"/>
    <w:rsid w:val="0056787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567876"/>
    <w:pPr>
      <w:outlineLvl w:val="9"/>
    </w:pPr>
  </w:style>
  <w:style w:type="paragraph" w:styleId="ListNumber2">
    <w:name w:val="List Number 2"/>
    <w:basedOn w:val="ListNumber"/>
    <w:rsid w:val="00567876"/>
    <w:pPr>
      <w:ind w:left="851"/>
    </w:pPr>
  </w:style>
  <w:style w:type="character" w:styleId="FootnoteReference">
    <w:name w:val="footnote reference"/>
    <w:semiHidden/>
    <w:rsid w:val="0056787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6787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color w:val="000000"/>
      <w:sz w:val="16"/>
      <w:lang w:val="en-GB" w:eastAsia="ja-JP"/>
    </w:rPr>
  </w:style>
  <w:style w:type="paragraph" w:customStyle="1" w:styleId="TAH">
    <w:name w:val="TAH"/>
    <w:basedOn w:val="TAC"/>
    <w:rsid w:val="00567876"/>
    <w:rPr>
      <w:b/>
    </w:rPr>
  </w:style>
  <w:style w:type="paragraph" w:customStyle="1" w:styleId="TAC">
    <w:name w:val="TAC"/>
    <w:basedOn w:val="TAL"/>
    <w:rsid w:val="00567876"/>
    <w:pPr>
      <w:jc w:val="center"/>
    </w:pPr>
  </w:style>
  <w:style w:type="paragraph" w:customStyle="1" w:styleId="TF">
    <w:name w:val="TF"/>
    <w:basedOn w:val="TH"/>
    <w:rsid w:val="00567876"/>
    <w:pPr>
      <w:keepNext w:val="0"/>
      <w:spacing w:before="0" w:after="240"/>
    </w:pPr>
  </w:style>
  <w:style w:type="paragraph" w:customStyle="1" w:styleId="NO">
    <w:name w:val="NO"/>
    <w:basedOn w:val="Normal"/>
    <w:rsid w:val="00567876"/>
    <w:pPr>
      <w:keepLines/>
      <w:ind w:left="1135" w:hanging="851"/>
    </w:pPr>
  </w:style>
  <w:style w:type="paragraph" w:styleId="TOC9">
    <w:name w:val="toc 9"/>
    <w:basedOn w:val="TOC8"/>
    <w:semiHidden/>
    <w:rsid w:val="00567876"/>
    <w:pPr>
      <w:ind w:left="1418" w:hanging="1418"/>
    </w:pPr>
  </w:style>
  <w:style w:type="paragraph" w:customStyle="1" w:styleId="EX">
    <w:name w:val="EX"/>
    <w:basedOn w:val="Normal"/>
    <w:rsid w:val="00567876"/>
    <w:pPr>
      <w:keepLines/>
      <w:ind w:left="1702" w:hanging="1418"/>
    </w:pPr>
  </w:style>
  <w:style w:type="paragraph" w:customStyle="1" w:styleId="FP">
    <w:name w:val="FP"/>
    <w:basedOn w:val="Normal"/>
    <w:rsid w:val="00567876"/>
    <w:pPr>
      <w:spacing w:after="0"/>
    </w:pPr>
  </w:style>
  <w:style w:type="paragraph" w:customStyle="1" w:styleId="LD">
    <w:name w:val="LD"/>
    <w:rsid w:val="0056787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567876"/>
    <w:pPr>
      <w:spacing w:after="0"/>
    </w:pPr>
  </w:style>
  <w:style w:type="paragraph" w:customStyle="1" w:styleId="EW">
    <w:name w:val="EW"/>
    <w:basedOn w:val="EX"/>
    <w:rsid w:val="00567876"/>
    <w:pPr>
      <w:spacing w:after="0"/>
    </w:pPr>
  </w:style>
  <w:style w:type="paragraph" w:styleId="TOC6">
    <w:name w:val="toc 6"/>
    <w:basedOn w:val="TOC5"/>
    <w:next w:val="Normal"/>
    <w:semiHidden/>
    <w:rsid w:val="00567876"/>
    <w:pPr>
      <w:ind w:left="1985" w:hanging="1985"/>
    </w:pPr>
  </w:style>
  <w:style w:type="paragraph" w:styleId="TOC7">
    <w:name w:val="toc 7"/>
    <w:basedOn w:val="TOC6"/>
    <w:next w:val="Normal"/>
    <w:semiHidden/>
    <w:rsid w:val="00567876"/>
    <w:pPr>
      <w:ind w:left="2268" w:hanging="2268"/>
    </w:pPr>
  </w:style>
  <w:style w:type="paragraph" w:styleId="ListBullet2">
    <w:name w:val="List Bullet 2"/>
    <w:basedOn w:val="ListBullet"/>
    <w:rsid w:val="00567876"/>
    <w:pPr>
      <w:ind w:left="851"/>
    </w:pPr>
  </w:style>
  <w:style w:type="paragraph" w:styleId="ListBullet3">
    <w:name w:val="List Bullet 3"/>
    <w:basedOn w:val="ListBullet2"/>
    <w:rsid w:val="00567876"/>
    <w:pPr>
      <w:ind w:left="1135"/>
    </w:pPr>
  </w:style>
  <w:style w:type="paragraph" w:styleId="ListNumber">
    <w:name w:val="List Number"/>
    <w:basedOn w:val="List"/>
    <w:rsid w:val="00567876"/>
  </w:style>
  <w:style w:type="paragraph" w:customStyle="1" w:styleId="EQ">
    <w:name w:val="EQ"/>
    <w:basedOn w:val="Normal"/>
    <w:next w:val="Normal"/>
    <w:rsid w:val="0056787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6787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6787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6787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567876"/>
    <w:pPr>
      <w:jc w:val="right"/>
    </w:pPr>
  </w:style>
  <w:style w:type="paragraph" w:customStyle="1" w:styleId="H6">
    <w:name w:val="H6"/>
    <w:basedOn w:val="Heading5"/>
    <w:next w:val="Normal"/>
    <w:rsid w:val="0056787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67876"/>
    <w:pPr>
      <w:ind w:left="851" w:hanging="851"/>
    </w:pPr>
  </w:style>
  <w:style w:type="paragraph" w:customStyle="1" w:styleId="TAL">
    <w:name w:val="TAL"/>
    <w:basedOn w:val="Normal"/>
    <w:rsid w:val="0056787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6787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56787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56787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56787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567876"/>
    <w:pPr>
      <w:framePr w:wrap="notBeside" w:y="16161"/>
    </w:pPr>
  </w:style>
  <w:style w:type="character" w:customStyle="1" w:styleId="ZGSM">
    <w:name w:val="ZGSM"/>
    <w:rsid w:val="00567876"/>
  </w:style>
  <w:style w:type="paragraph" w:styleId="List2">
    <w:name w:val="List 2"/>
    <w:basedOn w:val="List"/>
    <w:rsid w:val="00567876"/>
    <w:pPr>
      <w:ind w:left="851"/>
    </w:pPr>
  </w:style>
  <w:style w:type="paragraph" w:customStyle="1" w:styleId="ZG">
    <w:name w:val="ZG"/>
    <w:rsid w:val="0056787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3">
    <w:name w:val="List 3"/>
    <w:basedOn w:val="List2"/>
    <w:rsid w:val="00567876"/>
    <w:pPr>
      <w:ind w:left="1135"/>
    </w:pPr>
  </w:style>
  <w:style w:type="paragraph" w:styleId="List4">
    <w:name w:val="List 4"/>
    <w:basedOn w:val="List3"/>
    <w:rsid w:val="00567876"/>
    <w:pPr>
      <w:ind w:left="1418"/>
    </w:pPr>
  </w:style>
  <w:style w:type="paragraph" w:styleId="List5">
    <w:name w:val="List 5"/>
    <w:basedOn w:val="List4"/>
    <w:rsid w:val="00567876"/>
    <w:pPr>
      <w:ind w:left="1702"/>
    </w:pPr>
  </w:style>
  <w:style w:type="paragraph" w:customStyle="1" w:styleId="EditorsNote">
    <w:name w:val="Editor's Note"/>
    <w:basedOn w:val="NO"/>
    <w:link w:val="EditorsNoteChar"/>
    <w:rsid w:val="00567876"/>
    <w:rPr>
      <w:color w:val="FF0000"/>
    </w:rPr>
  </w:style>
  <w:style w:type="paragraph" w:styleId="List">
    <w:name w:val="List"/>
    <w:basedOn w:val="Normal"/>
    <w:rsid w:val="00567876"/>
    <w:pPr>
      <w:ind w:left="568" w:hanging="284"/>
    </w:pPr>
  </w:style>
  <w:style w:type="paragraph" w:styleId="ListBullet">
    <w:name w:val="List Bullet"/>
    <w:basedOn w:val="List"/>
    <w:rsid w:val="00567876"/>
  </w:style>
  <w:style w:type="paragraph" w:styleId="ListBullet4">
    <w:name w:val="List Bullet 4"/>
    <w:basedOn w:val="ListBullet3"/>
    <w:rsid w:val="00567876"/>
    <w:pPr>
      <w:ind w:left="1418"/>
    </w:pPr>
  </w:style>
  <w:style w:type="paragraph" w:styleId="ListBullet5">
    <w:name w:val="List Bullet 5"/>
    <w:basedOn w:val="ListBullet4"/>
    <w:rsid w:val="00567876"/>
    <w:pPr>
      <w:ind w:left="1702"/>
    </w:pPr>
  </w:style>
  <w:style w:type="paragraph" w:customStyle="1" w:styleId="B2">
    <w:name w:val="B2"/>
    <w:basedOn w:val="List2"/>
    <w:rsid w:val="00567876"/>
  </w:style>
  <w:style w:type="paragraph" w:customStyle="1" w:styleId="B3">
    <w:name w:val="B3"/>
    <w:basedOn w:val="List3"/>
    <w:rsid w:val="00567876"/>
  </w:style>
  <w:style w:type="paragraph" w:customStyle="1" w:styleId="B4">
    <w:name w:val="B4"/>
    <w:basedOn w:val="List4"/>
    <w:rsid w:val="00567876"/>
  </w:style>
  <w:style w:type="paragraph" w:customStyle="1" w:styleId="B5">
    <w:name w:val="B5"/>
    <w:basedOn w:val="List5"/>
    <w:rsid w:val="00567876"/>
  </w:style>
  <w:style w:type="paragraph" w:customStyle="1" w:styleId="ZTD">
    <w:name w:val="ZTD"/>
    <w:basedOn w:val="ZB"/>
    <w:rsid w:val="0056787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character" w:customStyle="1" w:styleId="THChar">
    <w:name w:val="TH Char"/>
    <w:link w:val="TH"/>
    <w:rsid w:val="00567876"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semiHidden/>
    <w:rsid w:val="009C4AEE"/>
    <w:rPr>
      <w:rFonts w:ascii="Arial" w:hAnsi="Arial"/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675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6754"/>
    <w:rPr>
      <w:rFonts w:ascii="Arial" w:hAnsi="Arial"/>
      <w:b/>
      <w:bCs/>
      <w:color w:val="000000"/>
      <w:lang w:val="en-GB" w:eastAsia="ja-JP"/>
    </w:rPr>
  </w:style>
  <w:style w:type="character" w:customStyle="1" w:styleId="EditorsNoteChar">
    <w:name w:val="Editor's Note Char"/>
    <w:link w:val="EditorsNote"/>
    <w:rsid w:val="00A0795E"/>
    <w:rPr>
      <w:color w:val="FF0000"/>
      <w:lang w:val="en-GB" w:eastAsia="ja-JP"/>
    </w:rPr>
  </w:style>
  <w:style w:type="character" w:customStyle="1" w:styleId="B1Char1">
    <w:name w:val="B1 Char1"/>
    <w:link w:val="B1"/>
    <w:rsid w:val="004A1524"/>
    <w:rPr>
      <w:color w:val="000000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8F073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855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5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specifications-groups/working-agreements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3gpp.org/specifications-groups/working-agreements" TargetMode="External"/><Relationship Id="rId12" Type="http://schemas.openxmlformats.org/officeDocument/2006/relationships/hyperlink" Target="mailto:frederic.firmi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3gpp.org/ftp/PCG/PCG_20/DOCS/PCG20_04.zip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www.3gpp.org/ftp/Information/Working_Procedures/3GPP_WP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3gpp.org/TSG-Working-Agreemen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</Pages>
  <Words>312</Words>
  <Characters>2410</Characters>
  <Application>Microsoft Office Word</Application>
  <DocSecurity>0</DocSecurity>
  <Lines>66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2669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23.288_CR0264_(Rel-16)_5GS_Ph1, TEI16</cp:lastModifiedBy>
  <cp:revision>3</cp:revision>
  <cp:lastPrinted>2002-04-23T08:10:00Z</cp:lastPrinted>
  <dcterms:created xsi:type="dcterms:W3CDTF">2021-05-03T13:45:00Z</dcterms:created>
  <dcterms:modified xsi:type="dcterms:W3CDTF">2021-06-09T10:24:00Z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1484784531</vt:lpwstr>
  </property>
  <property fmtid="{D5CDD505-2E9C-101B-9397-08002B2CF9AE}" pid="6" name="_NewReviewCycle">
    <vt:lpwstr/>
  </property>
</Properties>
</file>