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08A9EF70" w:rsidR="0031076F" w:rsidRPr="009C0186" w:rsidRDefault="0031076F" w:rsidP="0031076F">
      <w:pPr>
        <w:tabs>
          <w:tab w:val="right" w:pos="9781"/>
        </w:tabs>
        <w:rPr>
          <w:rFonts w:ascii="Arial" w:hAnsi="Arial" w:cs="Arial"/>
          <w:b/>
          <w:noProof/>
          <w:sz w:val="24"/>
          <w:szCs w:val="24"/>
        </w:rPr>
      </w:pPr>
      <w:r w:rsidRPr="009C0186">
        <w:rPr>
          <w:rFonts w:ascii="Arial" w:hAnsi="Arial" w:cs="Arial"/>
          <w:b/>
          <w:noProof/>
          <w:sz w:val="24"/>
          <w:szCs w:val="24"/>
        </w:rPr>
        <w:t>SA WG2 Meeting #S2-13</w:t>
      </w:r>
      <w:r w:rsidR="00DA4B77">
        <w:rPr>
          <w:rFonts w:ascii="Arial" w:hAnsi="Arial" w:cs="Arial"/>
          <w:b/>
          <w:noProof/>
          <w:sz w:val="24"/>
          <w:szCs w:val="24"/>
        </w:rPr>
        <w:t>8</w:t>
      </w:r>
      <w:r w:rsidR="00A80D81" w:rsidRPr="009C0186">
        <w:rPr>
          <w:rFonts w:ascii="Arial" w:hAnsi="Arial" w:cs="Arial"/>
          <w:b/>
          <w:noProof/>
          <w:sz w:val="24"/>
          <w:szCs w:val="24"/>
        </w:rPr>
        <w:t>E</w:t>
      </w:r>
      <w:r w:rsidRPr="009C0186">
        <w:rPr>
          <w:rFonts w:ascii="Arial" w:hAnsi="Arial" w:cs="Arial"/>
          <w:b/>
          <w:noProof/>
          <w:sz w:val="24"/>
          <w:szCs w:val="24"/>
        </w:rPr>
        <w:tab/>
        <w:t>S2-</w:t>
      </w:r>
      <w:r w:rsidR="0010590F" w:rsidRPr="009C0186">
        <w:rPr>
          <w:rFonts w:ascii="Arial" w:hAnsi="Arial" w:cs="Arial"/>
          <w:b/>
          <w:noProof/>
          <w:sz w:val="24"/>
          <w:szCs w:val="24"/>
        </w:rPr>
        <w:t>200</w:t>
      </w:r>
      <w:r w:rsidR="005828B9">
        <w:rPr>
          <w:rFonts w:ascii="Arial" w:hAnsi="Arial" w:cs="Arial"/>
          <w:b/>
          <w:noProof/>
          <w:sz w:val="24"/>
          <w:szCs w:val="24"/>
        </w:rPr>
        <w:t>3261</w:t>
      </w:r>
    </w:p>
    <w:p w14:paraId="0139CCBE" w14:textId="7AE0A838" w:rsidR="001E41F3" w:rsidRPr="00FD7ADB" w:rsidRDefault="00A80D81" w:rsidP="00FD7ADB">
      <w:pPr>
        <w:pBdr>
          <w:bottom w:val="single" w:sz="4" w:space="1" w:color="auto"/>
        </w:pBdr>
        <w:tabs>
          <w:tab w:val="right" w:pos="9781"/>
        </w:tabs>
        <w:rPr>
          <w:rFonts w:ascii="Arial" w:hAnsi="Arial" w:cs="Arial"/>
          <w:b/>
          <w:noProof/>
          <w:sz w:val="24"/>
          <w:szCs w:val="24"/>
        </w:rPr>
      </w:pPr>
      <w:r w:rsidRPr="009C0186">
        <w:rPr>
          <w:rFonts w:ascii="Arial" w:hAnsi="Arial" w:cs="Arial"/>
          <w:b/>
          <w:noProof/>
          <w:sz w:val="24"/>
          <w:szCs w:val="24"/>
        </w:rPr>
        <w:t>2</w:t>
      </w:r>
      <w:r w:rsidR="00DA4B77">
        <w:rPr>
          <w:rFonts w:ascii="Arial" w:hAnsi="Arial" w:cs="Arial"/>
          <w:b/>
          <w:noProof/>
          <w:sz w:val="24"/>
          <w:szCs w:val="24"/>
        </w:rPr>
        <w:t>0</w:t>
      </w:r>
      <w:r w:rsidRPr="009C0186">
        <w:rPr>
          <w:rFonts w:ascii="Arial" w:hAnsi="Arial" w:cs="Arial"/>
          <w:b/>
          <w:noProof/>
          <w:sz w:val="24"/>
          <w:szCs w:val="24"/>
        </w:rPr>
        <w:t xml:space="preserve"> - 2</w:t>
      </w:r>
      <w:r w:rsidR="001E42B0">
        <w:rPr>
          <w:rFonts w:ascii="Arial" w:hAnsi="Arial" w:cs="Arial"/>
          <w:b/>
          <w:noProof/>
          <w:sz w:val="24"/>
          <w:szCs w:val="24"/>
        </w:rPr>
        <w:t>4</w:t>
      </w:r>
      <w:r w:rsidRPr="009C0186">
        <w:rPr>
          <w:rFonts w:ascii="Arial" w:hAnsi="Arial" w:cs="Arial"/>
          <w:b/>
          <w:noProof/>
          <w:sz w:val="24"/>
          <w:szCs w:val="24"/>
        </w:rPr>
        <w:t xml:space="preserve"> </w:t>
      </w:r>
      <w:r w:rsidR="00DA4B77">
        <w:rPr>
          <w:rFonts w:ascii="Arial" w:hAnsi="Arial" w:cs="Arial"/>
          <w:b/>
          <w:noProof/>
          <w:sz w:val="24"/>
          <w:szCs w:val="24"/>
        </w:rPr>
        <w:t>April</w:t>
      </w:r>
      <w:r w:rsidRPr="009C0186">
        <w:rPr>
          <w:rFonts w:ascii="Arial" w:hAnsi="Arial" w:cs="Arial"/>
          <w:b/>
          <w:noProof/>
          <w:sz w:val="24"/>
          <w:szCs w:val="24"/>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w:t>
      </w:r>
      <w:r w:rsidR="00BD3D66" w:rsidRPr="00BD3D66">
        <w:rPr>
          <w:rFonts w:ascii="Arial" w:hAnsi="Arial" w:cs="Arial"/>
          <w:b/>
          <w:noProof/>
          <w:color w:val="0000FF"/>
        </w:rPr>
        <w:t>S2-2002</w:t>
      </w:r>
      <w:r w:rsidR="00BC5E3F">
        <w:rPr>
          <w:rFonts w:ascii="Arial" w:hAnsi="Arial" w:cs="Arial"/>
          <w:b/>
          <w:noProof/>
          <w:color w:val="0000FF"/>
        </w:rPr>
        <w:t>783</w:t>
      </w:r>
      <w:bookmarkStart w:id="0" w:name="_GoBack"/>
      <w:bookmarkEnd w:id="0"/>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6550026" w:rsidR="001E41F3" w:rsidRPr="00410371" w:rsidRDefault="00063B4E" w:rsidP="00E13F3D">
            <w:pPr>
              <w:pStyle w:val="CRCoverPage"/>
              <w:spacing w:after="0"/>
              <w:jc w:val="right"/>
              <w:rPr>
                <w:b/>
                <w:noProof/>
                <w:sz w:val="28"/>
              </w:rPr>
            </w:pPr>
            <w:r>
              <w:rPr>
                <w:b/>
                <w:noProof/>
                <w:sz w:val="28"/>
              </w:rPr>
              <w:t>23.50</w:t>
            </w:r>
            <w:r w:rsidR="006E04BE">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4389492" w:rsidR="001E41F3" w:rsidRPr="00671436" w:rsidRDefault="0037443F" w:rsidP="00671436">
            <w:pPr>
              <w:pStyle w:val="CRCoverPage"/>
              <w:spacing w:after="0"/>
              <w:jc w:val="center"/>
              <w:rPr>
                <w:b/>
                <w:bCs/>
                <w:noProof/>
              </w:rPr>
            </w:pPr>
            <w:r w:rsidRPr="001E42B0">
              <w:rPr>
                <w:b/>
                <w:bCs/>
                <w:noProof/>
                <w:sz w:val="28"/>
                <w:szCs w:val="28"/>
              </w:rPr>
              <w:t>2170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21EF83C" w:rsidR="001E41F3" w:rsidRPr="00410371" w:rsidRDefault="005828B9"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162FC601" w:rsidR="001E41F3" w:rsidRPr="00410371" w:rsidRDefault="00063B4E">
            <w:pPr>
              <w:pStyle w:val="CRCoverPage"/>
              <w:spacing w:after="0"/>
              <w:jc w:val="center"/>
              <w:rPr>
                <w:noProof/>
                <w:sz w:val="28"/>
              </w:rPr>
            </w:pPr>
            <w:r>
              <w:rPr>
                <w:b/>
                <w:noProof/>
                <w:sz w:val="28"/>
              </w:rPr>
              <w:t>16.</w:t>
            </w:r>
            <w:r w:rsidR="00671436">
              <w:rPr>
                <w:b/>
                <w:noProof/>
                <w:sz w:val="28"/>
              </w:rPr>
              <w:t>4</w:t>
            </w:r>
            <w:r>
              <w:rPr>
                <w:b/>
                <w:noProof/>
                <w:sz w:val="28"/>
              </w:rPr>
              <w:t>.</w:t>
            </w:r>
            <w:r w:rsidR="008E49A3">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5884CFAF"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209EF28" w:rsidR="00F25D98" w:rsidRDefault="00063B4E"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F5B3096" w:rsidR="001E41F3" w:rsidRDefault="006E04BE">
            <w:pPr>
              <w:pStyle w:val="CRCoverPage"/>
              <w:spacing w:after="0"/>
              <w:ind w:left="100"/>
              <w:rPr>
                <w:noProof/>
              </w:rPr>
            </w:pPr>
            <w:r>
              <w:t>QoS container vs. TSCAI input container</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159BA39" w:rsidR="001E41F3" w:rsidRDefault="00063B4E">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65601A1" w:rsidR="001E41F3" w:rsidRDefault="00063B4E"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6FE70D9B" w:rsidR="001E41F3" w:rsidRDefault="00063B4E">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0A71C9BB" w:rsidR="001E41F3" w:rsidRDefault="00063B4E">
            <w:pPr>
              <w:pStyle w:val="CRCoverPage"/>
              <w:spacing w:after="0"/>
              <w:ind w:left="100"/>
              <w:rPr>
                <w:noProof/>
              </w:rPr>
            </w:pPr>
            <w:r w:rsidRPr="00DE0E52">
              <w:rPr>
                <w:noProof/>
              </w:rPr>
              <w:t>20</w:t>
            </w:r>
            <w:r w:rsidR="0010590F" w:rsidRPr="00DE0E52">
              <w:rPr>
                <w:noProof/>
              </w:rPr>
              <w:t>20-</w:t>
            </w:r>
            <w:r w:rsidR="00E878D1">
              <w:rPr>
                <w:noProof/>
              </w:rPr>
              <w:t>0</w:t>
            </w:r>
            <w:r w:rsidR="004D6013">
              <w:rPr>
                <w:noProof/>
              </w:rPr>
              <w:t>4</w:t>
            </w:r>
            <w:r w:rsidR="00E878D1">
              <w:rPr>
                <w:noProof/>
              </w:rPr>
              <w:t>-</w:t>
            </w:r>
            <w:r w:rsidR="004D6013">
              <w:rPr>
                <w:noProof/>
              </w:rPr>
              <w:t>24</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1BF47818" w:rsidR="001E41F3" w:rsidRDefault="00063B4E"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32C93DB7" w:rsidR="001E41F3" w:rsidRDefault="00D24991">
            <w:pPr>
              <w:pStyle w:val="CRCoverPage"/>
              <w:spacing w:after="0"/>
              <w:ind w:left="100"/>
              <w:rPr>
                <w:noProof/>
              </w:rPr>
            </w:pPr>
            <w:r>
              <w:rPr>
                <w:noProof/>
              </w:rPr>
              <w:t>Rel</w:t>
            </w:r>
            <w:r w:rsidR="0010590F">
              <w:rPr>
                <w:noProof/>
              </w:rPr>
              <w:t>-</w:t>
            </w:r>
            <w:r w:rsidR="00063B4E">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D2418" w14:textId="77777777" w:rsidR="001124AA" w:rsidRPr="001124AA" w:rsidRDefault="001124AA" w:rsidP="001124AA">
            <w:pPr>
              <w:pStyle w:val="CRCoverPage"/>
              <w:rPr>
                <w:noProof/>
              </w:rPr>
            </w:pPr>
            <w:r w:rsidRPr="001124AA">
              <w:rPr>
                <w:noProof/>
              </w:rPr>
              <w:t>The contents of the “TSN AF QoS container” is aimed at SMF to determine TSCAI, and further transferred to RAN. It is important to have consistent terminology that is not misleading across WGs.</w:t>
            </w:r>
          </w:p>
          <w:p w14:paraId="4BFEA2F5" w14:textId="77777777" w:rsidR="001124AA" w:rsidRPr="001124AA" w:rsidRDefault="001124AA" w:rsidP="001124AA">
            <w:pPr>
              <w:pStyle w:val="CRCoverPage"/>
              <w:rPr>
                <w:noProof/>
              </w:rPr>
            </w:pPr>
            <w:r w:rsidRPr="001124AA">
              <w:rPr>
                <w:noProof/>
              </w:rPr>
              <w:t>C3-201524 and C3-201433 proposed the change of the name and have been approved.</w:t>
            </w:r>
          </w:p>
          <w:p w14:paraId="02BE5CC3" w14:textId="70653346" w:rsidR="001124AA" w:rsidRPr="001124AA" w:rsidRDefault="001124AA" w:rsidP="001124AA">
            <w:pPr>
              <w:pStyle w:val="CRCoverPage"/>
              <w:rPr>
                <w:noProof/>
              </w:rPr>
            </w:pPr>
            <w:r w:rsidRPr="001124AA">
              <w:rPr>
                <w:noProof/>
              </w:rPr>
              <w:t>In addition the TSN AF QoS container is also referred as TSN QoS container. These are two names for the same container. Therefore we propose to change the name to “TSC</w:t>
            </w:r>
            <w:r w:rsidR="007C554A">
              <w:rPr>
                <w:noProof/>
              </w:rPr>
              <w:t xml:space="preserve"> </w:t>
            </w:r>
            <w:r w:rsidR="00807B6A">
              <w:rPr>
                <w:noProof/>
              </w:rPr>
              <w:t>A</w:t>
            </w:r>
            <w:r w:rsidR="007C554A">
              <w:rPr>
                <w:noProof/>
              </w:rPr>
              <w:t>ssistance</w:t>
            </w:r>
            <w:r w:rsidRPr="001124AA">
              <w:rPr>
                <w:noProof/>
              </w:rPr>
              <w:t xml:space="preserve"> </w:t>
            </w:r>
            <w:r w:rsidR="00807B6A">
              <w:rPr>
                <w:noProof/>
              </w:rPr>
              <w:t>C</w:t>
            </w:r>
            <w:r w:rsidRPr="001124AA">
              <w:rPr>
                <w:noProof/>
              </w:rPr>
              <w:t>ontainer” where the purpose for Time Sensitive communication is implicit in the name TSCAI.</w:t>
            </w:r>
          </w:p>
          <w:p w14:paraId="27D8020B" w14:textId="61C574C2" w:rsidR="001E41F3" w:rsidRDefault="001E41F3" w:rsidP="009872BF">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242B12F7" w:rsidR="001E41F3" w:rsidRDefault="00280046">
            <w:pPr>
              <w:pStyle w:val="CRCoverPage"/>
              <w:spacing w:after="0"/>
              <w:ind w:left="100"/>
              <w:rPr>
                <w:noProof/>
              </w:rPr>
            </w:pPr>
            <w:r>
              <w:rPr>
                <w:noProof/>
              </w:rPr>
              <w:t xml:space="preserve">Change “QoS container” name to “TSCAI </w:t>
            </w:r>
            <w:r w:rsidR="00807B6A">
              <w:rPr>
                <w:noProof/>
              </w:rPr>
              <w:t>Assistance C</w:t>
            </w:r>
            <w:r>
              <w:rPr>
                <w:noProof/>
              </w:rPr>
              <w:t>ontainer”</w:t>
            </w:r>
            <w:r w:rsidR="006E5556">
              <w:rPr>
                <w:noProof/>
              </w:rPr>
              <w:t>, aligned with stage 3.</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4107D67A" w:rsidR="001E41F3" w:rsidRDefault="006E5556">
            <w:pPr>
              <w:pStyle w:val="CRCoverPage"/>
              <w:spacing w:after="0"/>
              <w:ind w:left="100"/>
              <w:rPr>
                <w:noProof/>
              </w:rPr>
            </w:pPr>
            <w:r w:rsidRPr="006E5556">
              <w:rPr>
                <w:noProof/>
              </w:rPr>
              <w:t>Misleading/wrong implementation can occur if the terminology is not aligned across RAN, SA2 and CT WGs.</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F9739B8" w:rsidR="001E41F3" w:rsidRDefault="00C361C4">
            <w:pPr>
              <w:pStyle w:val="CRCoverPage"/>
              <w:spacing w:after="0"/>
              <w:ind w:left="100"/>
              <w:rPr>
                <w:noProof/>
              </w:rPr>
            </w:pPr>
            <w:r>
              <w:rPr>
                <w:noProof/>
              </w:rPr>
              <w:t>5.27.2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4FABB83" w:rsidR="001E41F3" w:rsidRDefault="006E55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1F894FD"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32A3692F" w:rsidR="001E41F3" w:rsidRDefault="00145D43">
            <w:pPr>
              <w:pStyle w:val="CRCoverPage"/>
              <w:spacing w:after="0"/>
              <w:ind w:left="99"/>
              <w:rPr>
                <w:noProof/>
              </w:rPr>
            </w:pPr>
            <w:r>
              <w:rPr>
                <w:noProof/>
              </w:rPr>
              <w:t>TS</w:t>
            </w:r>
            <w:r w:rsidR="006E5556">
              <w:rPr>
                <w:noProof/>
              </w:rPr>
              <w:t xml:space="preserve"> 23.502, CR</w:t>
            </w:r>
            <w:r w:rsidR="001956BC">
              <w:rPr>
                <w:noProof/>
              </w:rPr>
              <w:t xml:space="preserve"> 2194</w:t>
            </w:r>
            <w:r w:rsidR="006E5556">
              <w:rPr>
                <w:noProof/>
              </w:rPr>
              <w:t>, TS 23.503,</w:t>
            </w:r>
            <w:r>
              <w:rPr>
                <w:noProof/>
              </w:rPr>
              <w:t xml:space="preserve"> CR </w:t>
            </w:r>
            <w:r w:rsidR="001956BC">
              <w:rPr>
                <w:noProof/>
              </w:rPr>
              <w:t>0441</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79D863C" w:rsidR="001E41F3" w:rsidRDefault="00063B4E">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13369EA" w:rsidR="001E41F3" w:rsidRDefault="00063B4E">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2B3CC" w14:textId="2EAE6CEE" w:rsidR="00D84B2E" w:rsidRDefault="00D84B2E" w:rsidP="00D84B2E">
      <w:pPr>
        <w:jc w:val="center"/>
        <w:rPr>
          <w:b/>
          <w:noProof/>
          <w:color w:val="FF0000"/>
          <w:sz w:val="36"/>
        </w:rPr>
      </w:pPr>
      <w:bookmarkStart w:id="3" w:name="_Toc20204763"/>
      <w:r w:rsidRPr="006B616D">
        <w:rPr>
          <w:b/>
          <w:noProof/>
          <w:color w:val="FF0000"/>
          <w:sz w:val="36"/>
        </w:rPr>
        <w:lastRenderedPageBreak/>
        <w:t>***BEGIN CHANGES***</w:t>
      </w:r>
    </w:p>
    <w:p w14:paraId="7495B775" w14:textId="77777777" w:rsidR="00D86F50" w:rsidRPr="00347F90" w:rsidRDefault="00D86F50" w:rsidP="00D84B2E">
      <w:pPr>
        <w:jc w:val="center"/>
        <w:rPr>
          <w:b/>
          <w:noProof/>
          <w:color w:val="FF0000"/>
          <w:sz w:val="28"/>
        </w:rPr>
      </w:pPr>
    </w:p>
    <w:p w14:paraId="30E6BF7C" w14:textId="77777777" w:rsidR="00F23851" w:rsidRDefault="00F23851" w:rsidP="00F23851">
      <w:pPr>
        <w:pStyle w:val="Heading3"/>
      </w:pPr>
      <w:bookmarkStart w:id="4" w:name="_Toc20150066"/>
      <w:bookmarkStart w:id="5" w:name="_Toc27846865"/>
      <w:bookmarkEnd w:id="3"/>
      <w:r>
        <w:t>5.27.2</w:t>
      </w:r>
      <w:r>
        <w:tab/>
        <w:t>TSC Assistance Information (TSCAI)</w:t>
      </w:r>
      <w:bookmarkEnd w:id="4"/>
      <w:bookmarkEnd w:id="5"/>
    </w:p>
    <w:p w14:paraId="778D11DF" w14:textId="77777777" w:rsidR="008B30DD" w:rsidRDefault="008B30DD" w:rsidP="008B30DD">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gets per TSN stream traffic characteristics according to IEEE 802.1Q [98] clause 8.6.5.1 for 5GS bridge to identify the PDU session for the UL traffic.</w:t>
      </w:r>
    </w:p>
    <w:p w14:paraId="79F38268" w14:textId="5BBC7B90" w:rsidR="008B30DD" w:rsidRDefault="008B30DD" w:rsidP="008B30DD">
      <w:r>
        <w:t xml:space="preserve">The TSN AF is responsible for obtaining PSFP (IEEE 802.1Q [98]) parameters and use them to calculate traffic pattern parameters (such as burst arrival time with reference to the ingress port, periodicity, and flow direction) and responsible of forwarding these parameters in </w:t>
      </w:r>
      <w:del w:id="6" w:author="Ericsson" w:date="2020-04-02T22:19:00Z">
        <w:r w:rsidDel="00636E72">
          <w:delText>TSN QoS</w:delText>
        </w:r>
      </w:del>
      <w:ins w:id="7" w:author="Ericsson" w:date="2020-04-02T22:19:00Z">
        <w:r w:rsidR="00636E72">
          <w:t>TSC</w:t>
        </w:r>
      </w:ins>
      <w:ins w:id="8" w:author="Ericsson2004" w:date="2020-04-24T16:24:00Z">
        <w:r w:rsidR="00352D65">
          <w:t xml:space="preserve"> Assistance</w:t>
        </w:r>
      </w:ins>
      <w:r>
        <w:t xml:space="preserve"> </w:t>
      </w:r>
      <w:ins w:id="9" w:author="Ericsson2004" w:date="2020-04-24T16:24:00Z">
        <w:r w:rsidR="00352D65">
          <w:t>C</w:t>
        </w:r>
      </w:ins>
      <w:del w:id="10" w:author="Ericsson2004" w:date="2020-04-24T16:24:00Z">
        <w:r w:rsidDel="00352D65">
          <w:delText>c</w:delText>
        </w:r>
      </w:del>
      <w:r>
        <w:t>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DDECD4A" w14:textId="77777777" w:rsidR="008B30DD" w:rsidRDefault="008B30DD" w:rsidP="008B30DD">
      <w:r>
        <w:t>Annex I describe how the traffic pattern information is determined.</w:t>
      </w:r>
    </w:p>
    <w:p w14:paraId="37764CF3" w14:textId="77777777" w:rsidR="008B30DD" w:rsidRDefault="008B30DD" w:rsidP="008B30DD">
      <w:pPr>
        <w:pStyle w:val="NO"/>
      </w:pPr>
      <w:r>
        <w:t>NOTE 1:</w:t>
      </w:r>
      <w:r>
        <w:tab/>
        <w:t>Further details of aggregation of TSN streams (including determination of burst arrival times that are compatible so that TSN streams can be aggregated) are left for implementation.</w:t>
      </w:r>
    </w:p>
    <w:p w14:paraId="5072E18A" w14:textId="1A441434" w:rsidR="008B30DD" w:rsidRDefault="008B30DD" w:rsidP="008B30DD">
      <w:r>
        <w:t xml:space="preserve">In this case, TSN AF creates one </w:t>
      </w:r>
      <w:del w:id="11" w:author="Ericsson" w:date="2020-04-02T22:19:00Z">
        <w:r w:rsidDel="00340434">
          <w:delText>TSN QoS</w:delText>
        </w:r>
      </w:del>
      <w:ins w:id="12" w:author="Ericsson" w:date="2020-04-02T22:19:00Z">
        <w:r w:rsidR="00340434">
          <w:t>TSC</w:t>
        </w:r>
      </w:ins>
      <w:ins w:id="13" w:author="Ericsson2004" w:date="2020-04-24T16:24:00Z">
        <w:r w:rsidR="00366848">
          <w:t xml:space="preserve"> </w:t>
        </w:r>
      </w:ins>
      <w:ins w:id="14" w:author="Ericsson" w:date="2020-04-02T22:19:00Z">
        <w:r w:rsidR="00340434">
          <w:t>A</w:t>
        </w:r>
      </w:ins>
      <w:ins w:id="15" w:author="Ericsson2004" w:date="2020-04-24T16:24:00Z">
        <w:r w:rsidR="00366848">
          <w:t>ssistance C</w:t>
        </w:r>
      </w:ins>
      <w:del w:id="16" w:author="Ericsson2004" w:date="2020-04-24T16:25:00Z">
        <w:r w:rsidDel="00366848">
          <w:delText xml:space="preserve"> c</w:delText>
        </w:r>
      </w:del>
      <w:r>
        <w:t xml:space="preserve">ontainer for the aggregated TSN streams. The SMF will bind PCC rules with a </w:t>
      </w:r>
      <w:del w:id="17" w:author="Ericsson" w:date="2020-04-02T22:19:00Z">
        <w:r w:rsidDel="00340434">
          <w:delText>TSN QoS</w:delText>
        </w:r>
      </w:del>
      <w:ins w:id="18" w:author="Ericsson" w:date="2020-04-02T22:19:00Z">
        <w:r w:rsidR="00340434">
          <w:t>TSC</w:t>
        </w:r>
      </w:ins>
      <w:ins w:id="19" w:author="Ericsson2004" w:date="2020-04-24T16:24:00Z">
        <w:r w:rsidR="00366848">
          <w:t xml:space="preserve"> </w:t>
        </w:r>
      </w:ins>
      <w:ins w:id="20" w:author="Ericsson" w:date="2020-04-02T22:19:00Z">
        <w:r w:rsidR="00340434">
          <w:t>A</w:t>
        </w:r>
      </w:ins>
      <w:ins w:id="21" w:author="Ericsson2004" w:date="2020-04-24T16:24:00Z">
        <w:r w:rsidR="00366848">
          <w:t xml:space="preserve">ssistance </w:t>
        </w:r>
      </w:ins>
      <w:r>
        <w:t xml:space="preserve">Container </w:t>
      </w:r>
      <w:r>
        <w:t xml:space="preserve">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62434E1C" w14:textId="77777777" w:rsidR="008B30DD" w:rsidRDefault="008B30DD" w:rsidP="008B30DD">
      <w:r>
        <w:t>The TSCAI parameter determination in SMF is done as follows:</w:t>
      </w:r>
    </w:p>
    <w:p w14:paraId="4B18865A" w14:textId="77777777" w:rsidR="008B30DD" w:rsidRDefault="008B30DD" w:rsidP="008B30DD">
      <w:pPr>
        <w:pStyle w:val="B1"/>
      </w:pPr>
      <w:r>
        <w:t>-</w:t>
      </w:r>
      <w:r>
        <w:tab/>
        <w:t>The SMF sets the DL TSCAI Burst Arrival Time as the sum of TSN QoS Burst Arrival Time and CN PDB as described in clause 5.7.3.4, and corrects this value by the previously received time offset measurement from the UPF.</w:t>
      </w:r>
    </w:p>
    <w:p w14:paraId="06E7000B" w14:textId="77777777" w:rsidR="008B30DD" w:rsidRDefault="008B30DD" w:rsidP="008B30DD">
      <w:pPr>
        <w:pStyle w:val="B1"/>
      </w:pPr>
      <w:r>
        <w:t>-</w:t>
      </w:r>
      <w:r>
        <w:tab/>
        <w:t>The SMF sets the UL TSCAI Burst Arrival Time as the sum of TSN QoS Burst Arrival Time and UE-DS-TT Residence Time, and corrects this value by the previously received time offset measurement from the UPF.</w:t>
      </w:r>
    </w:p>
    <w:p w14:paraId="66F95533" w14:textId="77777777" w:rsidR="008B30DD" w:rsidRDefault="008B30DD" w:rsidP="008B30DD">
      <w:pPr>
        <w:pStyle w:val="B1"/>
      </w:pPr>
      <w:r>
        <w:t>-</w:t>
      </w:r>
      <w:r>
        <w:tab/>
        <w:t xml:space="preserve">The SMF sets the Periodicity as the TSN QoS Periodicity, and corrects this value by the previously received cumulative </w:t>
      </w:r>
      <w:proofErr w:type="spellStart"/>
      <w:r>
        <w:t>rateRatio</w:t>
      </w:r>
      <w:proofErr w:type="spellEnd"/>
      <w:r>
        <w:t xml:space="preserve"> measurement from the UPF.</w:t>
      </w:r>
    </w:p>
    <w:p w14:paraId="06467001" w14:textId="77777777" w:rsidR="008B30DD" w:rsidRDefault="008B30DD" w:rsidP="008B30DD">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57438E1C" w14:textId="77777777" w:rsidR="008B30DD" w:rsidRDefault="008B30DD" w:rsidP="008B30DD">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55AFA768" w14:textId="77777777" w:rsidR="008B30DD" w:rsidRDefault="008B30DD" w:rsidP="008B30DD">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4EB61573" w14:textId="77777777" w:rsidR="008B30DD" w:rsidRDefault="008B30DD" w:rsidP="008B30DD">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B30DD" w14:paraId="26035AB7" w14:textId="77777777" w:rsidTr="00CE22CD">
        <w:tc>
          <w:tcPr>
            <w:tcW w:w="3227" w:type="dxa"/>
            <w:shd w:val="clear" w:color="auto" w:fill="auto"/>
          </w:tcPr>
          <w:p w14:paraId="3A61C05C" w14:textId="77777777" w:rsidR="008B30DD" w:rsidRDefault="008B30DD" w:rsidP="00CE22CD">
            <w:pPr>
              <w:pStyle w:val="TAH"/>
            </w:pPr>
            <w:r>
              <w:t>Assistance Information</w:t>
            </w:r>
          </w:p>
        </w:tc>
        <w:tc>
          <w:tcPr>
            <w:tcW w:w="6630" w:type="dxa"/>
            <w:shd w:val="clear" w:color="auto" w:fill="auto"/>
          </w:tcPr>
          <w:p w14:paraId="531D4C42" w14:textId="77777777" w:rsidR="008B30DD" w:rsidRDefault="008B30DD" w:rsidP="00CE22CD">
            <w:pPr>
              <w:pStyle w:val="TAH"/>
            </w:pPr>
            <w:r>
              <w:t>Description</w:t>
            </w:r>
          </w:p>
        </w:tc>
      </w:tr>
      <w:tr w:rsidR="008B30DD" w14:paraId="2D40071E" w14:textId="77777777" w:rsidTr="00CE22CD">
        <w:tc>
          <w:tcPr>
            <w:tcW w:w="3227" w:type="dxa"/>
            <w:shd w:val="clear" w:color="auto" w:fill="auto"/>
          </w:tcPr>
          <w:p w14:paraId="69BBF70B" w14:textId="77777777" w:rsidR="008B30DD" w:rsidRDefault="008B30DD" w:rsidP="00CE22CD">
            <w:pPr>
              <w:pStyle w:val="TAL"/>
            </w:pPr>
            <w:r>
              <w:t>Flow Direction</w:t>
            </w:r>
          </w:p>
        </w:tc>
        <w:tc>
          <w:tcPr>
            <w:tcW w:w="6630" w:type="dxa"/>
            <w:shd w:val="clear" w:color="auto" w:fill="auto"/>
          </w:tcPr>
          <w:p w14:paraId="6B0155A8" w14:textId="77777777" w:rsidR="008B30DD" w:rsidRPr="00B56148" w:rsidRDefault="008B30DD" w:rsidP="00CE22CD">
            <w:pPr>
              <w:pStyle w:val="TAL"/>
            </w:pPr>
            <w:r>
              <w:t>The direction of the TSC flow (uplink or downlink)</w:t>
            </w:r>
            <w:r w:rsidRPr="000727DE">
              <w:t>.</w:t>
            </w:r>
          </w:p>
        </w:tc>
      </w:tr>
      <w:tr w:rsidR="008B30DD" w14:paraId="15AE9F83" w14:textId="77777777" w:rsidTr="00CE22CD">
        <w:tc>
          <w:tcPr>
            <w:tcW w:w="3227" w:type="dxa"/>
            <w:shd w:val="clear" w:color="auto" w:fill="auto"/>
          </w:tcPr>
          <w:p w14:paraId="0C5DD1C2" w14:textId="77777777" w:rsidR="008B30DD" w:rsidRDefault="008B30DD" w:rsidP="00CE22CD">
            <w:pPr>
              <w:pStyle w:val="TAL"/>
            </w:pPr>
            <w:r>
              <w:t>Periodicity</w:t>
            </w:r>
          </w:p>
        </w:tc>
        <w:tc>
          <w:tcPr>
            <w:tcW w:w="6630" w:type="dxa"/>
            <w:shd w:val="clear" w:color="auto" w:fill="auto"/>
          </w:tcPr>
          <w:p w14:paraId="0644BA60" w14:textId="77777777" w:rsidR="008B30DD" w:rsidRDefault="008B30DD" w:rsidP="00CE22CD">
            <w:pPr>
              <w:pStyle w:val="TAL"/>
            </w:pPr>
            <w:r>
              <w:t>It refers to the time period between start of two bursts.</w:t>
            </w:r>
          </w:p>
        </w:tc>
      </w:tr>
      <w:tr w:rsidR="008B30DD" w14:paraId="2B1DDD6F" w14:textId="77777777" w:rsidTr="00CE22CD">
        <w:tc>
          <w:tcPr>
            <w:tcW w:w="3227" w:type="dxa"/>
            <w:shd w:val="clear" w:color="auto" w:fill="auto"/>
          </w:tcPr>
          <w:p w14:paraId="672A25A0" w14:textId="77777777" w:rsidR="008B30DD" w:rsidRDefault="008B30DD" w:rsidP="00CE22CD">
            <w:pPr>
              <w:pStyle w:val="TAL"/>
            </w:pPr>
            <w:r>
              <w:t>Burst Arrival time</w:t>
            </w:r>
          </w:p>
        </w:tc>
        <w:tc>
          <w:tcPr>
            <w:tcW w:w="6630" w:type="dxa"/>
            <w:shd w:val="clear" w:color="auto" w:fill="auto"/>
          </w:tcPr>
          <w:p w14:paraId="56F25E70" w14:textId="77777777" w:rsidR="008B30DD" w:rsidRDefault="008B30DD" w:rsidP="00CE22CD">
            <w:pPr>
              <w:pStyle w:val="TAL"/>
            </w:pPr>
            <w:r>
              <w:t>The arrival time of the data burst at either the ingress of the RAN (downlink flow direction) or egress interface of the UE (uplink flow direction).</w:t>
            </w:r>
          </w:p>
        </w:tc>
      </w:tr>
    </w:tbl>
    <w:p w14:paraId="455A279C" w14:textId="77777777" w:rsidR="00D86F50" w:rsidRDefault="00D86F50" w:rsidP="00D86F50">
      <w:pPr>
        <w:pStyle w:val="B1"/>
      </w:pPr>
    </w:p>
    <w:p w14:paraId="39F6206E" w14:textId="77777777" w:rsidR="00D86F50" w:rsidRPr="004F1731" w:rsidRDefault="00D86F50" w:rsidP="00D86F50">
      <w:pPr>
        <w:jc w:val="center"/>
        <w:rPr>
          <w:b/>
          <w:noProof/>
          <w:color w:val="FF0000"/>
          <w:sz w:val="36"/>
        </w:rPr>
      </w:pPr>
      <w:r w:rsidRPr="006B616D">
        <w:rPr>
          <w:b/>
          <w:noProof/>
          <w:color w:val="FF0000"/>
          <w:sz w:val="36"/>
        </w:rPr>
        <w:t>***END OF CHANGE***</w:t>
      </w:r>
    </w:p>
    <w:sectPr w:rsidR="00D86F50" w:rsidRPr="004F1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DE734" w14:textId="77777777" w:rsidR="00EC178B" w:rsidRDefault="00EC178B">
      <w:r>
        <w:separator/>
      </w:r>
    </w:p>
  </w:endnote>
  <w:endnote w:type="continuationSeparator" w:id="0">
    <w:p w14:paraId="11B3A32E" w14:textId="77777777" w:rsidR="00EC178B" w:rsidRDefault="00EC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50288" w14:textId="77777777" w:rsidR="00EC178B" w:rsidRDefault="00EC178B">
      <w:r>
        <w:separator/>
      </w:r>
    </w:p>
  </w:footnote>
  <w:footnote w:type="continuationSeparator" w:id="0">
    <w:p w14:paraId="33ACCA8A" w14:textId="77777777" w:rsidR="00EC178B" w:rsidRDefault="00EC1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63"/>
    <w:rsid w:val="00063B4E"/>
    <w:rsid w:val="000A1C65"/>
    <w:rsid w:val="000A6394"/>
    <w:rsid w:val="000B1418"/>
    <w:rsid w:val="000B7FED"/>
    <w:rsid w:val="000C038A"/>
    <w:rsid w:val="000C103A"/>
    <w:rsid w:val="000C6598"/>
    <w:rsid w:val="000C6B19"/>
    <w:rsid w:val="000C7F4A"/>
    <w:rsid w:val="0010590F"/>
    <w:rsid w:val="001124AA"/>
    <w:rsid w:val="00123C73"/>
    <w:rsid w:val="00145D43"/>
    <w:rsid w:val="00172B93"/>
    <w:rsid w:val="00192C46"/>
    <w:rsid w:val="001956BC"/>
    <w:rsid w:val="001A08B3"/>
    <w:rsid w:val="001A7B60"/>
    <w:rsid w:val="001B3208"/>
    <w:rsid w:val="001B52F0"/>
    <w:rsid w:val="001B7A65"/>
    <w:rsid w:val="001C4FF0"/>
    <w:rsid w:val="001E41F3"/>
    <w:rsid w:val="001E42B0"/>
    <w:rsid w:val="002103A4"/>
    <w:rsid w:val="00225803"/>
    <w:rsid w:val="002309F1"/>
    <w:rsid w:val="00237211"/>
    <w:rsid w:val="00251C3D"/>
    <w:rsid w:val="0026004D"/>
    <w:rsid w:val="002640DD"/>
    <w:rsid w:val="00275D12"/>
    <w:rsid w:val="00280046"/>
    <w:rsid w:val="00284FEB"/>
    <w:rsid w:val="002860C4"/>
    <w:rsid w:val="002B5741"/>
    <w:rsid w:val="002D6735"/>
    <w:rsid w:val="00305409"/>
    <w:rsid w:val="0031076F"/>
    <w:rsid w:val="00322F66"/>
    <w:rsid w:val="003339D6"/>
    <w:rsid w:val="00340434"/>
    <w:rsid w:val="00347F90"/>
    <w:rsid w:val="00352D65"/>
    <w:rsid w:val="003609EF"/>
    <w:rsid w:val="0036231A"/>
    <w:rsid w:val="00366848"/>
    <w:rsid w:val="003732C9"/>
    <w:rsid w:val="0037443F"/>
    <w:rsid w:val="00374DD4"/>
    <w:rsid w:val="00377677"/>
    <w:rsid w:val="00382109"/>
    <w:rsid w:val="003A1CDA"/>
    <w:rsid w:val="003E1A36"/>
    <w:rsid w:val="003F7DFC"/>
    <w:rsid w:val="00410371"/>
    <w:rsid w:val="00414137"/>
    <w:rsid w:val="00422B7B"/>
    <w:rsid w:val="00423E86"/>
    <w:rsid w:val="004242F1"/>
    <w:rsid w:val="004B75B7"/>
    <w:rsid w:val="004D6013"/>
    <w:rsid w:val="004D6E5E"/>
    <w:rsid w:val="00507595"/>
    <w:rsid w:val="0051580D"/>
    <w:rsid w:val="00535211"/>
    <w:rsid w:val="00547111"/>
    <w:rsid w:val="00570397"/>
    <w:rsid w:val="00573A72"/>
    <w:rsid w:val="005815B0"/>
    <w:rsid w:val="005828B9"/>
    <w:rsid w:val="00592D74"/>
    <w:rsid w:val="005A0E03"/>
    <w:rsid w:val="005C29E5"/>
    <w:rsid w:val="005E2C44"/>
    <w:rsid w:val="005F23BC"/>
    <w:rsid w:val="00621188"/>
    <w:rsid w:val="006257ED"/>
    <w:rsid w:val="00636E72"/>
    <w:rsid w:val="00671436"/>
    <w:rsid w:val="0068317C"/>
    <w:rsid w:val="0068535E"/>
    <w:rsid w:val="00695808"/>
    <w:rsid w:val="006B19E0"/>
    <w:rsid w:val="006B46FB"/>
    <w:rsid w:val="006C5037"/>
    <w:rsid w:val="006E04BE"/>
    <w:rsid w:val="006E0B3A"/>
    <w:rsid w:val="006E21FB"/>
    <w:rsid w:val="006E5556"/>
    <w:rsid w:val="0071719B"/>
    <w:rsid w:val="0072691C"/>
    <w:rsid w:val="00792342"/>
    <w:rsid w:val="007977A8"/>
    <w:rsid w:val="007B512A"/>
    <w:rsid w:val="007C2097"/>
    <w:rsid w:val="007C554A"/>
    <w:rsid w:val="007D6A07"/>
    <w:rsid w:val="007E189F"/>
    <w:rsid w:val="007E7DB5"/>
    <w:rsid w:val="007F7259"/>
    <w:rsid w:val="008040A8"/>
    <w:rsid w:val="00807B6A"/>
    <w:rsid w:val="008279FA"/>
    <w:rsid w:val="00852A0A"/>
    <w:rsid w:val="008626E7"/>
    <w:rsid w:val="00870EE7"/>
    <w:rsid w:val="00872CBE"/>
    <w:rsid w:val="008863B9"/>
    <w:rsid w:val="008A45A6"/>
    <w:rsid w:val="008B30DD"/>
    <w:rsid w:val="008E49A3"/>
    <w:rsid w:val="008F686C"/>
    <w:rsid w:val="008F6D80"/>
    <w:rsid w:val="009148DE"/>
    <w:rsid w:val="00941E30"/>
    <w:rsid w:val="0094792E"/>
    <w:rsid w:val="00974A04"/>
    <w:rsid w:val="009777D9"/>
    <w:rsid w:val="009872BF"/>
    <w:rsid w:val="00991B88"/>
    <w:rsid w:val="009A2362"/>
    <w:rsid w:val="009A5753"/>
    <w:rsid w:val="009A579D"/>
    <w:rsid w:val="009B289A"/>
    <w:rsid w:val="009B3D56"/>
    <w:rsid w:val="009C0186"/>
    <w:rsid w:val="009E3297"/>
    <w:rsid w:val="009F734F"/>
    <w:rsid w:val="00A124B3"/>
    <w:rsid w:val="00A246B6"/>
    <w:rsid w:val="00A47E70"/>
    <w:rsid w:val="00A50CF0"/>
    <w:rsid w:val="00A7671C"/>
    <w:rsid w:val="00A80D81"/>
    <w:rsid w:val="00A8576C"/>
    <w:rsid w:val="00AA2CBC"/>
    <w:rsid w:val="00AC1980"/>
    <w:rsid w:val="00AC5820"/>
    <w:rsid w:val="00AC7B0F"/>
    <w:rsid w:val="00AD1CD8"/>
    <w:rsid w:val="00B258BB"/>
    <w:rsid w:val="00B67B97"/>
    <w:rsid w:val="00B7143C"/>
    <w:rsid w:val="00B968C8"/>
    <w:rsid w:val="00BA3EC5"/>
    <w:rsid w:val="00BA51D9"/>
    <w:rsid w:val="00BB5DFC"/>
    <w:rsid w:val="00BC5E3F"/>
    <w:rsid w:val="00BD279D"/>
    <w:rsid w:val="00BD3D66"/>
    <w:rsid w:val="00BD6BB8"/>
    <w:rsid w:val="00BE0BB0"/>
    <w:rsid w:val="00C04C2E"/>
    <w:rsid w:val="00C361C4"/>
    <w:rsid w:val="00C66BA2"/>
    <w:rsid w:val="00C95985"/>
    <w:rsid w:val="00CC5026"/>
    <w:rsid w:val="00CC68D0"/>
    <w:rsid w:val="00CD0431"/>
    <w:rsid w:val="00CE7E6C"/>
    <w:rsid w:val="00D03F9A"/>
    <w:rsid w:val="00D06D51"/>
    <w:rsid w:val="00D24991"/>
    <w:rsid w:val="00D4262D"/>
    <w:rsid w:val="00D50255"/>
    <w:rsid w:val="00D66520"/>
    <w:rsid w:val="00D72586"/>
    <w:rsid w:val="00D84B2E"/>
    <w:rsid w:val="00D86F50"/>
    <w:rsid w:val="00DA4B77"/>
    <w:rsid w:val="00DA6EA9"/>
    <w:rsid w:val="00DB3EF7"/>
    <w:rsid w:val="00DE0E52"/>
    <w:rsid w:val="00DE34CF"/>
    <w:rsid w:val="00E13F3D"/>
    <w:rsid w:val="00E246A0"/>
    <w:rsid w:val="00E24D53"/>
    <w:rsid w:val="00E33DD7"/>
    <w:rsid w:val="00E34898"/>
    <w:rsid w:val="00E46141"/>
    <w:rsid w:val="00E61910"/>
    <w:rsid w:val="00E627F5"/>
    <w:rsid w:val="00E830FC"/>
    <w:rsid w:val="00E84618"/>
    <w:rsid w:val="00E878D1"/>
    <w:rsid w:val="00E92EC7"/>
    <w:rsid w:val="00E96BF7"/>
    <w:rsid w:val="00EA1E45"/>
    <w:rsid w:val="00EB09B7"/>
    <w:rsid w:val="00EC178B"/>
    <w:rsid w:val="00EE7D7C"/>
    <w:rsid w:val="00EF2E86"/>
    <w:rsid w:val="00F23851"/>
    <w:rsid w:val="00F25D98"/>
    <w:rsid w:val="00F300FB"/>
    <w:rsid w:val="00FB6386"/>
    <w:rsid w:val="00FC4D9C"/>
    <w:rsid w:val="00FD7ADB"/>
    <w:rsid w:val="00FE2CC6"/>
    <w:rsid w:val="00FE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5211"/>
    <w:rPr>
      <w:rFonts w:ascii="Times New Roman" w:hAnsi="Times New Roman"/>
      <w:lang w:val="en-GB" w:eastAsia="en-US"/>
    </w:rPr>
  </w:style>
  <w:style w:type="character" w:customStyle="1" w:styleId="THChar">
    <w:name w:val="TH Char"/>
    <w:link w:val="TH"/>
    <w:rsid w:val="00535211"/>
    <w:rPr>
      <w:rFonts w:ascii="Arial" w:hAnsi="Arial"/>
      <w:b/>
      <w:lang w:val="en-GB" w:eastAsia="en-US"/>
    </w:rPr>
  </w:style>
  <w:style w:type="character" w:customStyle="1" w:styleId="TFChar">
    <w:name w:val="TF Char"/>
    <w:link w:val="TF"/>
    <w:rsid w:val="00535211"/>
    <w:rPr>
      <w:rFonts w:ascii="Arial" w:hAnsi="Arial"/>
      <w:b/>
      <w:lang w:val="en-GB" w:eastAsia="en-US"/>
    </w:rPr>
  </w:style>
  <w:style w:type="character" w:customStyle="1" w:styleId="NOZchn">
    <w:name w:val="NO Zchn"/>
    <w:link w:val="NO"/>
    <w:rsid w:val="00F23851"/>
    <w:rPr>
      <w:rFonts w:ascii="Times New Roman" w:hAnsi="Times New Roman"/>
      <w:lang w:val="en-GB" w:eastAsia="en-US"/>
    </w:rPr>
  </w:style>
  <w:style w:type="character" w:customStyle="1" w:styleId="TALChar">
    <w:name w:val="TAL Char"/>
    <w:link w:val="TAL"/>
    <w:rsid w:val="00F23851"/>
    <w:rPr>
      <w:rFonts w:ascii="Arial" w:hAnsi="Arial"/>
      <w:sz w:val="18"/>
      <w:lang w:val="en-GB" w:eastAsia="en-US"/>
    </w:rPr>
  </w:style>
  <w:style w:type="character" w:customStyle="1" w:styleId="TAHCar">
    <w:name w:val="TAH Car"/>
    <w:link w:val="TAH"/>
    <w:rsid w:val="00F23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97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C21A-A06E-4988-9F4F-A70922B6F9DF}">
  <ds:schemaRefs>
    <ds:schemaRef ds:uri="http://schemas.microsoft.com/sharepoint/v3/contenttype/forms"/>
  </ds:schemaRefs>
</ds:datastoreItem>
</file>

<file path=customXml/itemProps2.xml><?xml version="1.0" encoding="utf-8"?>
<ds:datastoreItem xmlns:ds="http://schemas.openxmlformats.org/officeDocument/2006/customXml" ds:itemID="{58E29D40-6D6D-44D6-AAC6-BFA370D4A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C0253-78A9-4B54-86DF-03E6589D73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BE9663-0463-40BF-A26E-D9A80115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990</Words>
  <Characters>5648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11</cp:revision>
  <cp:lastPrinted>1900-01-01T05:00:00Z</cp:lastPrinted>
  <dcterms:created xsi:type="dcterms:W3CDTF">2020-04-24T20:22:00Z</dcterms:created>
  <dcterms:modified xsi:type="dcterms:W3CDTF">2020-04-24T20:28:00Z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