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470F520" w:rsidR="00974A70" w:rsidRDefault="00B51743" w:rsidP="00974A70">
      <w:pPr>
        <w:pStyle w:val="CRCoverPage"/>
        <w:tabs>
          <w:tab w:val="right" w:pos="9639"/>
        </w:tabs>
        <w:spacing w:after="0"/>
        <w:rPr>
          <w:b/>
          <w:i/>
          <w:noProof/>
          <w:sz w:val="28"/>
        </w:rPr>
      </w:pPr>
      <w:r>
        <w:rPr>
          <w:rFonts w:cs="Arial"/>
          <w:b/>
          <w:noProof/>
          <w:sz w:val="24"/>
        </w:rPr>
        <w:t xml:space="preserve">3GPP TSG </w:t>
      </w:r>
      <w:r w:rsidR="00974A70">
        <w:rPr>
          <w:rFonts w:cs="Arial"/>
          <w:b/>
          <w:noProof/>
          <w:sz w:val="24"/>
        </w:rPr>
        <w:t>SA Meeting #</w:t>
      </w:r>
      <w:r>
        <w:rPr>
          <w:rFonts w:cs="Arial"/>
          <w:b/>
          <w:noProof/>
          <w:sz w:val="24"/>
        </w:rPr>
        <w:t>104</w:t>
      </w:r>
      <w:r w:rsidR="00974A70">
        <w:rPr>
          <w:b/>
          <w:i/>
          <w:noProof/>
          <w:sz w:val="28"/>
        </w:rPr>
        <w:tab/>
      </w:r>
      <w:r w:rsidR="00974A70">
        <w:rPr>
          <w:rFonts w:cs="Arial"/>
          <w:b/>
          <w:noProof/>
          <w:sz w:val="24"/>
        </w:rPr>
        <w:t>S</w:t>
      </w:r>
      <w:r>
        <w:rPr>
          <w:rFonts w:cs="Arial"/>
          <w:b/>
          <w:noProof/>
          <w:sz w:val="24"/>
        </w:rPr>
        <w:t>P-24</w:t>
      </w:r>
      <w:r w:rsidR="00612EAD">
        <w:rPr>
          <w:rFonts w:cs="Arial"/>
          <w:b/>
          <w:noProof/>
          <w:sz w:val="24"/>
        </w:rPr>
        <w:t>0868</w:t>
      </w:r>
    </w:p>
    <w:p w14:paraId="00890AF0" w14:textId="1DBAB056" w:rsidR="00974A70" w:rsidRDefault="00B51743" w:rsidP="000D5641">
      <w:pPr>
        <w:pStyle w:val="CRCoverPage"/>
        <w:tabs>
          <w:tab w:val="right" w:pos="9638"/>
        </w:tabs>
        <w:outlineLvl w:val="0"/>
        <w:rPr>
          <w:b/>
          <w:noProof/>
          <w:sz w:val="24"/>
        </w:rPr>
      </w:pPr>
      <w:r>
        <w:rPr>
          <w:rFonts w:cs="Arial"/>
          <w:b/>
          <w:bCs/>
          <w:sz w:val="24"/>
        </w:rPr>
        <w:t>June</w:t>
      </w:r>
      <w:r w:rsidR="006E79FA">
        <w:rPr>
          <w:rFonts w:cs="Arial"/>
          <w:b/>
          <w:bCs/>
          <w:sz w:val="24"/>
        </w:rPr>
        <w:t xml:space="preserve"> </w:t>
      </w:r>
      <w:r>
        <w:rPr>
          <w:rFonts w:cs="Arial"/>
          <w:b/>
          <w:bCs/>
          <w:sz w:val="24"/>
        </w:rPr>
        <w:t>18</w:t>
      </w:r>
      <w:r w:rsidR="00160308">
        <w:rPr>
          <w:rFonts w:cs="Arial"/>
          <w:b/>
          <w:bCs/>
          <w:sz w:val="24"/>
        </w:rPr>
        <w:t xml:space="preserve"> – 2</w:t>
      </w:r>
      <w:r>
        <w:rPr>
          <w:rFonts w:cs="Arial"/>
          <w:b/>
          <w:bCs/>
          <w:sz w:val="24"/>
        </w:rPr>
        <w:t>1</w:t>
      </w:r>
      <w:r w:rsidR="00160308">
        <w:rPr>
          <w:rFonts w:cs="Arial"/>
          <w:b/>
          <w:bCs/>
          <w:sz w:val="24"/>
        </w:rPr>
        <w:t>, 2024</w:t>
      </w:r>
      <w:r w:rsidR="00AA65F9">
        <w:rPr>
          <w:rFonts w:cs="Arial"/>
          <w:b/>
          <w:bCs/>
          <w:sz w:val="24"/>
        </w:rPr>
        <w:t xml:space="preserve">, </w:t>
      </w:r>
      <w:r>
        <w:rPr>
          <w:rFonts w:cs="Arial"/>
          <w:b/>
          <w:bCs/>
          <w:sz w:val="24"/>
        </w:rPr>
        <w:t>Shanghai, China</w:t>
      </w:r>
      <w:r w:rsidR="0004688F">
        <w:rPr>
          <w:rFonts w:cs="Arial"/>
          <w:b/>
          <w:noProof/>
          <w:color w:val="3333FF"/>
          <w:sz w:val="24"/>
        </w:rPr>
        <w:tab/>
      </w:r>
      <w:r w:rsidR="00904E2D">
        <w:rPr>
          <w:b/>
          <w:noProof/>
          <w:color w:val="3333FF"/>
        </w:rPr>
        <w:t>(revision of S</w:t>
      </w:r>
      <w:r w:rsidR="001F60E8">
        <w:rPr>
          <w:b/>
          <w:noProof/>
          <w:color w:val="3333FF"/>
        </w:rPr>
        <w:t>P</w:t>
      </w:r>
      <w:r w:rsidR="00904E2D">
        <w:rPr>
          <w:b/>
          <w:noProof/>
          <w:color w:val="3333FF"/>
        </w:rPr>
        <w:t>-</w:t>
      </w:r>
      <w:r w:rsidR="00781E2F">
        <w:rPr>
          <w:b/>
          <w:noProof/>
          <w:color w:val="3333FF"/>
        </w:rPr>
        <w:t>24xxxx</w:t>
      </w:r>
      <w:r w:rsidR="00904E2D">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5193A0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81E2F">
        <w:rPr>
          <w:rFonts w:ascii="Arial" w:hAnsi="Arial" w:cs="Arial"/>
          <w:b/>
        </w:rPr>
        <w:t>Intel</w:t>
      </w:r>
    </w:p>
    <w:p w14:paraId="0F18C97F" w14:textId="1E3C9935"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01E2A">
        <w:rPr>
          <w:rFonts w:ascii="Arial" w:hAnsi="Arial" w:cs="Arial"/>
          <w:b/>
        </w:rPr>
        <w:t xml:space="preserve">On </w:t>
      </w:r>
      <w:r w:rsidR="00887ED5">
        <w:rPr>
          <w:rFonts w:ascii="Arial" w:hAnsi="Arial" w:cs="Arial"/>
          <w:b/>
        </w:rPr>
        <w:t xml:space="preserve">the mandatory use of TLS with </w:t>
      </w:r>
      <w:r w:rsidR="00781E2F">
        <w:rPr>
          <w:rFonts w:ascii="Arial" w:hAnsi="Arial" w:cs="Arial"/>
          <w:b/>
        </w:rPr>
        <w:t>MPQUIC in ATSSS context</w:t>
      </w:r>
    </w:p>
    <w:p w14:paraId="44F6D97D" w14:textId="609822FD"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4C4D60">
        <w:rPr>
          <w:rFonts w:ascii="Arial" w:hAnsi="Arial" w:cs="Arial"/>
          <w:b/>
        </w:rPr>
        <w:t xml:space="preserve">Discussion / </w:t>
      </w:r>
      <w:r w:rsidR="00781E2F">
        <w:rPr>
          <w:rFonts w:ascii="Arial" w:hAnsi="Arial" w:cs="Arial"/>
          <w:b/>
        </w:rPr>
        <w:t>Decision</w:t>
      </w:r>
    </w:p>
    <w:p w14:paraId="4D026DC5" w14:textId="09DDC6BC"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781E2F">
        <w:rPr>
          <w:rFonts w:ascii="Arial" w:hAnsi="Arial" w:cs="Arial"/>
          <w:b/>
          <w:lang w:eastAsia="zh-CN"/>
        </w:rPr>
        <w:t>3.2</w:t>
      </w:r>
    </w:p>
    <w:p w14:paraId="713A04D7" w14:textId="76976CE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781E2F">
        <w:rPr>
          <w:rFonts w:ascii="Arial" w:hAnsi="Arial" w:cs="Arial"/>
          <w:b/>
        </w:rPr>
        <w:t>ATSSS_Ph</w:t>
      </w:r>
      <w:r w:rsidR="00612EAD">
        <w:rPr>
          <w:rFonts w:ascii="Arial" w:hAnsi="Arial" w:cs="Arial"/>
          <w:b/>
        </w:rPr>
        <w:t>3</w:t>
      </w:r>
      <w:r w:rsidR="00781E2F">
        <w:rPr>
          <w:rFonts w:ascii="Arial" w:hAnsi="Arial" w:cs="Arial"/>
          <w:b/>
        </w:rPr>
        <w:t xml:space="preserve"> / Rel-18</w:t>
      </w:r>
    </w:p>
    <w:p w14:paraId="59D8A9FC" w14:textId="2299C6EA"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w:t>
      </w:r>
      <w:r w:rsidR="00B51743">
        <w:rPr>
          <w:rFonts w:ascii="Arial" w:hAnsi="Arial" w:cs="Arial"/>
          <w:i/>
          <w:lang w:eastAsia="zh-CN"/>
        </w:rPr>
        <w:t xml:space="preserve">discusses </w:t>
      </w:r>
      <w:r w:rsidR="00781E2F">
        <w:rPr>
          <w:rFonts w:ascii="Arial" w:hAnsi="Arial" w:cs="Arial"/>
          <w:i/>
          <w:lang w:eastAsia="zh-CN"/>
        </w:rPr>
        <w:t>un</w:t>
      </w:r>
      <w:r w:rsidR="007069B5">
        <w:rPr>
          <w:rFonts w:ascii="Arial" w:hAnsi="Arial" w:cs="Arial"/>
          <w:i/>
          <w:lang w:eastAsia="zh-CN"/>
        </w:rPr>
        <w:t xml:space="preserve">resolved security aspects when using MPQUIC in ATSSS context </w:t>
      </w:r>
      <w:r w:rsidR="004C4D60">
        <w:rPr>
          <w:rFonts w:ascii="Arial" w:hAnsi="Arial" w:cs="Arial"/>
          <w:i/>
          <w:lang w:eastAsia="zh-CN"/>
        </w:rPr>
        <w:t xml:space="preserve">in Rel-18 specifications </w:t>
      </w:r>
      <w:r w:rsidR="007069B5">
        <w:rPr>
          <w:rFonts w:ascii="Arial" w:hAnsi="Arial" w:cs="Arial"/>
          <w:i/>
          <w:lang w:eastAsia="zh-CN"/>
        </w:rPr>
        <w:t>and seeks a way forward</w:t>
      </w:r>
      <w:r w:rsidR="0074045C">
        <w:rPr>
          <w:rFonts w:ascii="Arial" w:hAnsi="Arial" w:cs="Arial"/>
          <w:i/>
          <w:lang w:eastAsia="zh-CN"/>
        </w:rPr>
        <w:t>.</w:t>
      </w:r>
    </w:p>
    <w:p w14:paraId="67FE0861" w14:textId="2512F858" w:rsidR="0073440A" w:rsidRDefault="00974A70" w:rsidP="0073440A">
      <w:pPr>
        <w:pStyle w:val="Heading1"/>
      </w:pPr>
      <w:r>
        <w:t>1</w:t>
      </w:r>
      <w:r w:rsidR="00007082">
        <w:tab/>
      </w:r>
      <w:r w:rsidR="00987343">
        <w:t>Introduction</w:t>
      </w:r>
    </w:p>
    <w:p w14:paraId="6A12E660" w14:textId="77777777" w:rsidR="006A66A6" w:rsidRDefault="006A66A6" w:rsidP="006A66A6">
      <w:r>
        <w:t>TS 23.501 clause 5.32.6.2.2 contains the following Editor’s note:</w:t>
      </w:r>
    </w:p>
    <w:p w14:paraId="721CF32C" w14:textId="77777777" w:rsidR="006A66A6" w:rsidRPr="00623717" w:rsidRDefault="006A66A6" w:rsidP="006A66A6">
      <w:pPr>
        <w:pBdr>
          <w:top w:val="single" w:sz="4" w:space="1" w:color="auto"/>
          <w:left w:val="single" w:sz="4" w:space="4" w:color="auto"/>
          <w:bottom w:val="single" w:sz="4" w:space="1" w:color="auto"/>
          <w:right w:val="single" w:sz="4" w:space="4" w:color="auto"/>
        </w:pBdr>
        <w:ind w:left="1298"/>
        <w:rPr>
          <w:i/>
          <w:iCs/>
        </w:rPr>
      </w:pPr>
      <w:r w:rsidRPr="00623717">
        <w:rPr>
          <w:i/>
          <w:iCs/>
        </w:rPr>
        <w:t>When the MPQUIC functionality is applied, the protocol stack of the user plane is depicted in figure below.</w:t>
      </w:r>
    </w:p>
    <w:p w14:paraId="5BA9DA51" w14:textId="77777777" w:rsidR="006A66A6" w:rsidRPr="00623717" w:rsidRDefault="006A66A6" w:rsidP="006A66A6">
      <w:pPr>
        <w:pStyle w:val="TH"/>
        <w:pBdr>
          <w:top w:val="single" w:sz="4" w:space="1" w:color="auto"/>
          <w:left w:val="single" w:sz="4" w:space="4" w:color="auto"/>
          <w:bottom w:val="single" w:sz="4" w:space="1" w:color="auto"/>
          <w:right w:val="single" w:sz="4" w:space="4" w:color="auto"/>
        </w:pBdr>
        <w:ind w:left="1298"/>
        <w:rPr>
          <w:i/>
          <w:iCs/>
        </w:rPr>
      </w:pPr>
      <w:r w:rsidRPr="00623717">
        <w:rPr>
          <w:i/>
          <w:iCs/>
        </w:rPr>
        <w:object w:dxaOrig="9633" w:dyaOrig="3861" w14:anchorId="6E591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5pt;height:163.9pt" o:ole="">
            <v:imagedata r:id="rId8" o:title=""/>
          </v:shape>
          <o:OLEObject Type="Embed" ProgID="Word.Picture.8" ShapeID="_x0000_i1025" DrawAspect="Content" ObjectID="_1779622877" r:id="rId9"/>
        </w:object>
      </w:r>
    </w:p>
    <w:p w14:paraId="1E292EAB" w14:textId="77777777" w:rsidR="006A66A6" w:rsidRPr="00623717" w:rsidRDefault="006A66A6" w:rsidP="006A66A6">
      <w:pPr>
        <w:pStyle w:val="TF"/>
        <w:pBdr>
          <w:top w:val="single" w:sz="4" w:space="1" w:color="auto"/>
          <w:left w:val="single" w:sz="4" w:space="4" w:color="auto"/>
          <w:bottom w:val="single" w:sz="4" w:space="1" w:color="auto"/>
          <w:right w:val="single" w:sz="4" w:space="4" w:color="auto"/>
        </w:pBdr>
        <w:ind w:left="1298"/>
        <w:rPr>
          <w:i/>
          <w:iCs/>
        </w:rPr>
      </w:pPr>
      <w:bookmarkStart w:id="0" w:name="_CRFigure5_32_6_2_21"/>
      <w:r w:rsidRPr="00623717">
        <w:rPr>
          <w:i/>
          <w:iCs/>
        </w:rPr>
        <w:t xml:space="preserve">Figure </w:t>
      </w:r>
      <w:bookmarkEnd w:id="0"/>
      <w:r w:rsidRPr="00623717">
        <w:rPr>
          <w:i/>
          <w:iCs/>
        </w:rPr>
        <w:t xml:space="preserve">5.32.6.2.2-1: UP protocol stack when the MPQUIC functionality is </w:t>
      </w:r>
      <w:proofErr w:type="gramStart"/>
      <w:r w:rsidRPr="00623717">
        <w:rPr>
          <w:i/>
          <w:iCs/>
        </w:rPr>
        <w:t>applied</w:t>
      </w:r>
      <w:proofErr w:type="gramEnd"/>
    </w:p>
    <w:p w14:paraId="2CF01669" w14:textId="77777777" w:rsidR="006A66A6" w:rsidRPr="00623717" w:rsidRDefault="006A66A6" w:rsidP="006A66A6">
      <w:pPr>
        <w:pStyle w:val="EditorsNote"/>
        <w:pBdr>
          <w:top w:val="single" w:sz="4" w:space="1" w:color="auto"/>
          <w:left w:val="single" w:sz="4" w:space="4" w:color="auto"/>
          <w:bottom w:val="single" w:sz="4" w:space="1" w:color="auto"/>
          <w:right w:val="single" w:sz="4" w:space="4" w:color="auto"/>
        </w:pBdr>
        <w:ind w:left="2433"/>
        <w:rPr>
          <w:i/>
          <w:iCs/>
        </w:rPr>
      </w:pPr>
      <w:r w:rsidRPr="00623717">
        <w:rPr>
          <w:i/>
          <w:iCs/>
        </w:rPr>
        <w:t>Editor's note:</w:t>
      </w:r>
      <w:r w:rsidRPr="00623717">
        <w:rPr>
          <w:i/>
          <w:iCs/>
        </w:rPr>
        <w:tab/>
        <w:t>The above figure might need changes (e.g. related with the mandatory use of TLS) based on the security work in SA WG3.</w:t>
      </w:r>
    </w:p>
    <w:p w14:paraId="11988E24" w14:textId="77777777" w:rsidR="006A66A6" w:rsidRDefault="006A66A6" w:rsidP="006A66A6"/>
    <w:p w14:paraId="2491C64F" w14:textId="77777777" w:rsidR="006A66A6" w:rsidRDefault="006A66A6" w:rsidP="006A66A6">
      <w:r>
        <w:t xml:space="preserve">The EN refers to the mandatory use of TLS as part of the QUIC protocol (see RFC 9000 and RFC 9001). As indicated in the following excerpts from RFC 9001, the client (i.e. UE) </w:t>
      </w:r>
      <w:r w:rsidRPr="00BD28BA">
        <w:rPr>
          <w:b/>
          <w:bCs/>
        </w:rPr>
        <w:t>must</w:t>
      </w:r>
      <w:r>
        <w:t xml:space="preserve"> authenticate the identity of the server, whereas the server (i.e. the UPF) </w:t>
      </w:r>
      <w:r w:rsidRPr="00BD28BA">
        <w:rPr>
          <w:b/>
          <w:bCs/>
        </w:rPr>
        <w:t>may</w:t>
      </w:r>
      <w:r>
        <w:t xml:space="preserve"> request the client to authenticate:</w:t>
      </w:r>
    </w:p>
    <w:p w14:paraId="07718644" w14:textId="77777777" w:rsidR="006A66A6" w:rsidRPr="00BD28BA" w:rsidRDefault="006A66A6" w:rsidP="006A66A6">
      <w:pPr>
        <w:pStyle w:val="NormalWeb"/>
        <w:pBdr>
          <w:top w:val="single" w:sz="4" w:space="1" w:color="auto"/>
          <w:left w:val="single" w:sz="4" w:space="4" w:color="auto"/>
          <w:bottom w:val="single" w:sz="4" w:space="1" w:color="auto"/>
          <w:right w:val="single" w:sz="4" w:space="4" w:color="auto"/>
        </w:pBdr>
        <w:shd w:val="clear" w:color="auto" w:fill="FFFFFF"/>
        <w:ind w:left="1298"/>
        <w:rPr>
          <w:rFonts w:ascii="Consolas" w:hAnsi="Consolas"/>
          <w:i/>
          <w:iCs/>
          <w:color w:val="212529"/>
          <w:lang w:eastAsia="en-US"/>
        </w:rPr>
      </w:pPr>
      <w:r w:rsidRPr="00BD28BA">
        <w:rPr>
          <w:rFonts w:ascii="Consolas" w:hAnsi="Consolas"/>
          <w:i/>
          <w:iCs/>
          <w:color w:val="212529"/>
        </w:rPr>
        <w:t>A client </w:t>
      </w:r>
      <w:r w:rsidRPr="00BD28BA">
        <w:rPr>
          <w:rStyle w:val="bcp14"/>
          <w:rFonts w:ascii="Consolas" w:hAnsi="Consolas"/>
          <w:b/>
          <w:bCs/>
          <w:i/>
          <w:iCs/>
          <w:color w:val="212529"/>
        </w:rPr>
        <w:t>MUST</w:t>
      </w:r>
      <w:r w:rsidRPr="00BD28BA">
        <w:rPr>
          <w:rFonts w:ascii="Consolas" w:hAnsi="Consolas"/>
          <w:i/>
          <w:iCs/>
          <w:color w:val="212529"/>
        </w:rPr>
        <w:t> authenticate the identity of the server. This typically involves verification that the identity of the server is included in a certificate and that the certificate is issued by a trusted entity (see for example [</w:t>
      </w:r>
      <w:hyperlink r:id="rId10" w:history="1">
        <w:r w:rsidRPr="00BD28BA">
          <w:rPr>
            <w:rStyle w:val="Hyperlink"/>
            <w:rFonts w:ascii="Consolas" w:hAnsi="Consolas"/>
            <w:i/>
            <w:iCs/>
          </w:rPr>
          <w:t>RFC2818</w:t>
        </w:r>
      </w:hyperlink>
      <w:r w:rsidRPr="00BD28BA">
        <w:rPr>
          <w:rFonts w:ascii="Consolas" w:hAnsi="Consolas"/>
          <w:i/>
          <w:iCs/>
          <w:color w:val="212529"/>
        </w:rPr>
        <w:t>]).</w:t>
      </w:r>
      <w:hyperlink r:id="rId11" w:anchor="section-4.4-2" w:history="1">
        <w:r w:rsidRPr="00BD28BA">
          <w:rPr>
            <w:rStyle w:val="Hyperlink"/>
            <w:rFonts w:ascii="Consolas" w:hAnsi="Consolas"/>
            <w:i/>
            <w:iCs/>
          </w:rPr>
          <w:t>¶</w:t>
        </w:r>
      </w:hyperlink>
    </w:p>
    <w:p w14:paraId="29388FB5" w14:textId="77777777" w:rsidR="006A66A6" w:rsidRPr="00BD28BA" w:rsidRDefault="006A66A6" w:rsidP="006A66A6">
      <w:pPr>
        <w:pStyle w:val="NormalWeb"/>
        <w:pBdr>
          <w:top w:val="single" w:sz="4" w:space="1" w:color="auto"/>
          <w:left w:val="single" w:sz="4" w:space="4" w:color="auto"/>
          <w:bottom w:val="single" w:sz="4" w:space="1" w:color="auto"/>
          <w:right w:val="single" w:sz="4" w:space="4" w:color="auto"/>
        </w:pBdr>
        <w:shd w:val="clear" w:color="auto" w:fill="FFFFFF"/>
        <w:ind w:left="1298"/>
        <w:rPr>
          <w:rFonts w:ascii="Consolas" w:hAnsi="Consolas"/>
          <w:i/>
          <w:iCs/>
          <w:color w:val="212529"/>
        </w:rPr>
      </w:pPr>
      <w:r w:rsidRPr="00BD28BA">
        <w:rPr>
          <w:rFonts w:ascii="Consolas" w:hAnsi="Consolas"/>
          <w:i/>
          <w:iCs/>
          <w:color w:val="212529"/>
        </w:rPr>
        <w:t>…</w:t>
      </w:r>
    </w:p>
    <w:p w14:paraId="79EDE4A6" w14:textId="77777777" w:rsidR="006A66A6" w:rsidRPr="00BD28BA" w:rsidRDefault="006A66A6" w:rsidP="006A66A6">
      <w:pPr>
        <w:pStyle w:val="NormalWeb"/>
        <w:pBdr>
          <w:top w:val="single" w:sz="4" w:space="1" w:color="auto"/>
          <w:left w:val="single" w:sz="4" w:space="4" w:color="auto"/>
          <w:bottom w:val="single" w:sz="4" w:space="1" w:color="auto"/>
          <w:right w:val="single" w:sz="4" w:space="4" w:color="auto"/>
        </w:pBdr>
        <w:shd w:val="clear" w:color="auto" w:fill="FFFFFF"/>
        <w:ind w:left="1298"/>
        <w:rPr>
          <w:rFonts w:ascii="Consolas" w:hAnsi="Consolas"/>
          <w:i/>
          <w:iCs/>
          <w:color w:val="212529"/>
        </w:rPr>
      </w:pPr>
      <w:r w:rsidRPr="00BD28BA">
        <w:rPr>
          <w:rFonts w:ascii="Consolas" w:hAnsi="Consolas"/>
          <w:i/>
          <w:iCs/>
          <w:color w:val="212529"/>
        </w:rPr>
        <w:t>A server </w:t>
      </w:r>
      <w:r w:rsidRPr="00BD28BA">
        <w:rPr>
          <w:rStyle w:val="bcp14"/>
          <w:rFonts w:ascii="Consolas" w:hAnsi="Consolas"/>
          <w:b/>
          <w:bCs/>
          <w:i/>
          <w:iCs/>
          <w:color w:val="212529"/>
        </w:rPr>
        <w:t>MAY</w:t>
      </w:r>
      <w:r w:rsidRPr="00BD28BA">
        <w:rPr>
          <w:rFonts w:ascii="Consolas" w:hAnsi="Consolas"/>
          <w:i/>
          <w:iCs/>
          <w:color w:val="212529"/>
        </w:rPr>
        <w:t> request that the client authenticate during the handshake. A server </w:t>
      </w:r>
      <w:r w:rsidRPr="00BD28BA">
        <w:rPr>
          <w:rStyle w:val="bcp14"/>
          <w:rFonts w:ascii="Consolas" w:hAnsi="Consolas"/>
          <w:b/>
          <w:bCs/>
          <w:i/>
          <w:iCs/>
          <w:color w:val="212529"/>
        </w:rPr>
        <w:t>MAY</w:t>
      </w:r>
      <w:r w:rsidRPr="00BD28BA">
        <w:rPr>
          <w:rFonts w:ascii="Consolas" w:hAnsi="Consolas"/>
          <w:i/>
          <w:iCs/>
          <w:color w:val="212529"/>
        </w:rPr>
        <w:t xml:space="preserve"> refuse a connection if the client is unable to authenticate when requested. The requirements for </w:t>
      </w:r>
      <w:r w:rsidRPr="00BD28BA">
        <w:rPr>
          <w:rFonts w:ascii="Consolas" w:hAnsi="Consolas"/>
          <w:i/>
          <w:iCs/>
          <w:color w:val="212529"/>
        </w:rPr>
        <w:lastRenderedPageBreak/>
        <w:t>client authentication vary based on application protocol and deployment.</w:t>
      </w:r>
      <w:hyperlink r:id="rId12" w:anchor="section-4.4-4" w:history="1">
        <w:r w:rsidRPr="00BD28BA">
          <w:rPr>
            <w:rStyle w:val="Hyperlink"/>
            <w:rFonts w:ascii="Consolas" w:hAnsi="Consolas"/>
            <w:i/>
            <w:iCs/>
          </w:rPr>
          <w:t>¶</w:t>
        </w:r>
      </w:hyperlink>
    </w:p>
    <w:p w14:paraId="3669A29A" w14:textId="77777777" w:rsidR="006A66A6" w:rsidRDefault="006A66A6" w:rsidP="006A66A6"/>
    <w:p w14:paraId="0D8FAFD0" w14:textId="2E5D9E1E" w:rsidR="006A66A6" w:rsidRDefault="006A66A6" w:rsidP="006A66A6">
      <w:r>
        <w:t>From these excerpts it follows that, when using TLS as part of QUIC, at least one-way authentication (i.e. UE authenticating the UPF) needs to be performed. This implies provisioning of a digital certificate (or some similar mechanism) in the UPF. Alternatively, UE and UPF can perform mutual authentication using Pre-Shared Key TLS (PSK-TLS), but in this case there is a need to distribute the common security material (i.e. the Pre-Shared Key) to the UE and to the UPF</w:t>
      </w:r>
      <w:r w:rsidR="0046239F">
        <w:t>, which obviously has protocol impact</w:t>
      </w:r>
      <w:r>
        <w:t>.</w:t>
      </w:r>
    </w:p>
    <w:p w14:paraId="462A71AE" w14:textId="60DCB9C3" w:rsidR="006A66A6" w:rsidRDefault="00235AD8" w:rsidP="006A66A6">
      <w:r>
        <w:t xml:space="preserve">Realizing that </w:t>
      </w:r>
      <w:r w:rsidR="006A66A6">
        <w:t xml:space="preserve">there is currently no ongoing work in SA3 related to the </w:t>
      </w:r>
      <w:proofErr w:type="gramStart"/>
      <w:r w:rsidR="006A66A6">
        <w:t>aforementioned E</w:t>
      </w:r>
      <w:r w:rsidR="004C4D60">
        <w:t>ditor’s</w:t>
      </w:r>
      <w:proofErr w:type="gramEnd"/>
      <w:r w:rsidR="004C4D60">
        <w:t xml:space="preserve"> </w:t>
      </w:r>
      <w:r w:rsidR="006A66A6">
        <w:t>N</w:t>
      </w:r>
      <w:r w:rsidR="004C4D60">
        <w:t>ote</w:t>
      </w:r>
      <w:r w:rsidR="006A66A6">
        <w:t xml:space="preserve"> in 23.501</w:t>
      </w:r>
      <w:r w:rsidR="00C51DB6">
        <w:t xml:space="preserve">, SA2 </w:t>
      </w:r>
      <w:r w:rsidR="004C4D60">
        <w:t xml:space="preserve">has </w:t>
      </w:r>
      <w:r w:rsidR="00C51DB6">
        <w:t>sen</w:t>
      </w:r>
      <w:r w:rsidR="004C4D60">
        <w:t>t</w:t>
      </w:r>
      <w:r w:rsidR="00C51DB6">
        <w:t xml:space="preserve"> an LS OUT to SA3</w:t>
      </w:r>
      <w:r w:rsidR="006A66A6">
        <w:t xml:space="preserve"> </w:t>
      </w:r>
      <w:r w:rsidR="002E1682">
        <w:t>[1]</w:t>
      </w:r>
      <w:r w:rsidR="00943347">
        <w:t xml:space="preserve"> </w:t>
      </w:r>
      <w:r w:rsidR="006A66A6">
        <w:t xml:space="preserve">asking them to </w:t>
      </w:r>
      <w:r w:rsidR="002A4226" w:rsidRPr="002A4226">
        <w:t>provide feedback that would allow SA2 to resolve this Editor's note in Rel-18</w:t>
      </w:r>
      <w:r w:rsidR="006A66A6">
        <w:t>.</w:t>
      </w:r>
    </w:p>
    <w:p w14:paraId="4EA45FC4" w14:textId="3702AE45" w:rsidR="00324F2B" w:rsidRDefault="00BC4F7F" w:rsidP="006A66A6">
      <w:r>
        <w:t>SA3</w:t>
      </w:r>
      <w:r w:rsidR="0046239F">
        <w:t>#116</w:t>
      </w:r>
      <w:r>
        <w:t xml:space="preserve"> has discussed </w:t>
      </w:r>
      <w:r w:rsidR="006A0AA4">
        <w:t>the issue based on company input [2], however, no agreement could be reached</w:t>
      </w:r>
      <w:r w:rsidR="00AD66DE">
        <w:t>, one of the argument</w:t>
      </w:r>
      <w:r w:rsidR="00F236A6">
        <w:t>s</w:t>
      </w:r>
      <w:r w:rsidR="00AD66DE">
        <w:t xml:space="preserve"> being that the IETF draft on MPQUIC [3] currently has a “TBD” in the </w:t>
      </w:r>
      <w:r w:rsidR="00324F2B">
        <w:t xml:space="preserve">clause related to Security </w:t>
      </w:r>
      <w:r w:rsidR="00BA7D58">
        <w:t>C</w:t>
      </w:r>
      <w:r w:rsidR="00324F2B">
        <w:t>onsiderations:</w:t>
      </w:r>
    </w:p>
    <w:p w14:paraId="39B350A8" w14:textId="77777777" w:rsidR="00324F2B" w:rsidRDefault="00324F2B" w:rsidP="006A66A6"/>
    <w:p w14:paraId="23FC4160" w14:textId="37BDFAA9" w:rsidR="00401AB9" w:rsidRDefault="00A44CFD" w:rsidP="00401AB9">
      <w:pPr>
        <w:jc w:val="center"/>
      </w:pPr>
      <w:r w:rsidRPr="00A44CFD">
        <w:rPr>
          <w:noProof/>
        </w:rPr>
        <w:drawing>
          <wp:inline distT="0" distB="0" distL="0" distR="0" wp14:anchorId="6C56D137" wp14:editId="277467C7">
            <wp:extent cx="4378175" cy="2387600"/>
            <wp:effectExtent l="0" t="0" r="3810" b="0"/>
            <wp:docPr id="1291483959"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483959" name="Picture 1" descr="A screenshot of a computer program&#10;&#10;Description automatically generated"/>
                    <pic:cNvPicPr/>
                  </pic:nvPicPr>
                  <pic:blipFill>
                    <a:blip r:embed="rId13"/>
                    <a:stretch>
                      <a:fillRect/>
                    </a:stretch>
                  </pic:blipFill>
                  <pic:spPr>
                    <a:xfrm>
                      <a:off x="0" y="0"/>
                      <a:ext cx="4385156" cy="2391407"/>
                    </a:xfrm>
                    <a:prstGeom prst="rect">
                      <a:avLst/>
                    </a:prstGeom>
                  </pic:spPr>
                </pic:pic>
              </a:graphicData>
            </a:graphic>
          </wp:inline>
        </w:drawing>
      </w:r>
    </w:p>
    <w:p w14:paraId="6D61BD8E" w14:textId="12FAC70F" w:rsidR="00BC4F7F" w:rsidRDefault="00AD66DE" w:rsidP="006A66A6">
      <w:r>
        <w:t xml:space="preserve"> </w:t>
      </w:r>
    </w:p>
    <w:p w14:paraId="44147D2D" w14:textId="77777777" w:rsidR="00D6790B" w:rsidRDefault="00522B3F" w:rsidP="006A66A6">
      <w:r>
        <w:t>Given that</w:t>
      </w:r>
      <w:r w:rsidR="00D6790B">
        <w:t>:</w:t>
      </w:r>
    </w:p>
    <w:p w14:paraId="6557E9A4" w14:textId="67834B74" w:rsidR="006A66A6" w:rsidRDefault="006451BD" w:rsidP="006451BD">
      <w:pPr>
        <w:pStyle w:val="B1"/>
      </w:pPr>
      <w:r>
        <w:t>-</w:t>
      </w:r>
      <w:r>
        <w:tab/>
      </w:r>
      <w:r w:rsidR="00522B3F">
        <w:t xml:space="preserve">the use of MPQUIC in the context </w:t>
      </w:r>
      <w:r w:rsidR="00A160A0">
        <w:t xml:space="preserve">of </w:t>
      </w:r>
      <w:r w:rsidR="00522B3F">
        <w:t>ATSSS</w:t>
      </w:r>
      <w:r w:rsidR="00D6790B">
        <w:t xml:space="preserve"> is a Rel-18 feature</w:t>
      </w:r>
      <w:r>
        <w:t>,</w:t>
      </w:r>
    </w:p>
    <w:p w14:paraId="066F7561" w14:textId="44320A9F" w:rsidR="00D6790B" w:rsidRDefault="006451BD" w:rsidP="006451BD">
      <w:pPr>
        <w:pStyle w:val="B1"/>
      </w:pPr>
      <w:r>
        <w:t>-</w:t>
      </w:r>
      <w:r>
        <w:tab/>
      </w:r>
      <w:r w:rsidR="00D6790B">
        <w:t xml:space="preserve">Rel-18 </w:t>
      </w:r>
      <w:r>
        <w:t>specifications are</w:t>
      </w:r>
      <w:r w:rsidR="00D6790B">
        <w:t xml:space="preserve"> now frozen</w:t>
      </w:r>
      <w:r>
        <w:t>, and</w:t>
      </w:r>
    </w:p>
    <w:p w14:paraId="52192522" w14:textId="48A438DB" w:rsidR="00D6790B" w:rsidRDefault="006451BD" w:rsidP="006451BD">
      <w:pPr>
        <w:pStyle w:val="B1"/>
      </w:pPr>
      <w:r>
        <w:t>-</w:t>
      </w:r>
      <w:r>
        <w:tab/>
      </w:r>
      <w:r w:rsidR="00D6790B">
        <w:t xml:space="preserve">the resolution of the </w:t>
      </w:r>
      <w:r w:rsidR="00957C4E">
        <w:t xml:space="preserve">EN in TS 23.501 </w:t>
      </w:r>
      <w:r w:rsidR="004C4D60">
        <w:t>may have</w:t>
      </w:r>
      <w:r w:rsidR="00957C4E">
        <w:t xml:space="preserve"> a dependency on work in </w:t>
      </w:r>
      <w:r>
        <w:t xml:space="preserve">an external SDO (the </w:t>
      </w:r>
      <w:r w:rsidR="00957C4E">
        <w:t>IETF</w:t>
      </w:r>
      <w:r>
        <w:t>),</w:t>
      </w:r>
    </w:p>
    <w:p w14:paraId="4AFD5903" w14:textId="32F2A251" w:rsidR="006451BD" w:rsidRDefault="00DB75BE" w:rsidP="006A66A6">
      <w:r>
        <w:t>the authors of the present contribution would like to raise the issue to SA</w:t>
      </w:r>
      <w:r w:rsidR="008D79D1">
        <w:t>#104</w:t>
      </w:r>
      <w:r>
        <w:t xml:space="preserve"> plenary and seek guidance on how to </w:t>
      </w:r>
      <w:r w:rsidR="005673FE">
        <w:t>resolve the issue in Rel-18.</w:t>
      </w:r>
    </w:p>
    <w:p w14:paraId="78AB12B7" w14:textId="289F7FFB" w:rsidR="006A66A6" w:rsidRDefault="006A66A6" w:rsidP="006A66A6">
      <w:pPr>
        <w:rPr>
          <w:b/>
          <w:bCs/>
        </w:rPr>
      </w:pPr>
      <w:r w:rsidRPr="00AB3B48">
        <w:rPr>
          <w:b/>
          <w:bCs/>
        </w:rPr>
        <w:t xml:space="preserve">Proposal 1: </w:t>
      </w:r>
      <w:r w:rsidR="001E1B7C">
        <w:rPr>
          <w:b/>
          <w:bCs/>
        </w:rPr>
        <w:t xml:space="preserve">Discuss </w:t>
      </w:r>
      <w:r w:rsidR="00A3248F">
        <w:rPr>
          <w:b/>
          <w:bCs/>
        </w:rPr>
        <w:t xml:space="preserve">a way forward for the resolution </w:t>
      </w:r>
      <w:r w:rsidR="00F37A1C">
        <w:rPr>
          <w:b/>
          <w:bCs/>
        </w:rPr>
        <w:t>of the E</w:t>
      </w:r>
      <w:r w:rsidR="00A160A0">
        <w:rPr>
          <w:b/>
          <w:bCs/>
        </w:rPr>
        <w:t xml:space="preserve">ditor’s </w:t>
      </w:r>
      <w:r w:rsidR="00F37A1C">
        <w:rPr>
          <w:b/>
          <w:bCs/>
        </w:rPr>
        <w:t>N</w:t>
      </w:r>
      <w:r w:rsidR="00A160A0">
        <w:rPr>
          <w:b/>
          <w:bCs/>
        </w:rPr>
        <w:t>ote</w:t>
      </w:r>
      <w:r w:rsidR="00F37A1C">
        <w:rPr>
          <w:b/>
          <w:bCs/>
        </w:rPr>
        <w:t xml:space="preserve"> </w:t>
      </w:r>
      <w:proofErr w:type="spellStart"/>
      <w:r w:rsidR="00F37A1C">
        <w:rPr>
          <w:b/>
          <w:bCs/>
        </w:rPr>
        <w:t>in</w:t>
      </w:r>
      <w:proofErr w:type="spellEnd"/>
      <w:r w:rsidR="00F37A1C">
        <w:rPr>
          <w:b/>
          <w:bCs/>
        </w:rPr>
        <w:t xml:space="preserve"> TS 23.501 related to </w:t>
      </w:r>
      <w:r w:rsidR="001E1B7C">
        <w:rPr>
          <w:b/>
          <w:bCs/>
        </w:rPr>
        <w:t xml:space="preserve">the mandatory use </w:t>
      </w:r>
      <w:r w:rsidRPr="00AB3B48">
        <w:rPr>
          <w:b/>
          <w:bCs/>
        </w:rPr>
        <w:t xml:space="preserve">of TLS with </w:t>
      </w:r>
      <w:r w:rsidR="008D79D1">
        <w:rPr>
          <w:b/>
          <w:bCs/>
        </w:rPr>
        <w:t>MP</w:t>
      </w:r>
      <w:r w:rsidRPr="00AB3B48">
        <w:rPr>
          <w:b/>
          <w:bCs/>
        </w:rPr>
        <w:t>QUIC in the context of ATSSS</w:t>
      </w:r>
      <w:r w:rsidR="00DA5AF4">
        <w:rPr>
          <w:b/>
          <w:bCs/>
        </w:rPr>
        <w:t xml:space="preserve"> in Rel-18 specifications</w:t>
      </w:r>
      <w:r w:rsidRPr="00AB3B48">
        <w:rPr>
          <w:b/>
          <w:bCs/>
        </w:rPr>
        <w:t>.</w:t>
      </w:r>
    </w:p>
    <w:p w14:paraId="6F007963" w14:textId="764D8D2E" w:rsidR="00074CF7" w:rsidRDefault="0079354A" w:rsidP="00074CF7">
      <w:pPr>
        <w:pStyle w:val="Heading1"/>
      </w:pPr>
      <w:r>
        <w:t>2</w:t>
      </w:r>
      <w:r w:rsidR="00074CF7">
        <w:tab/>
      </w:r>
      <w:r w:rsidR="007B673D">
        <w:t>Proposal</w:t>
      </w:r>
    </w:p>
    <w:p w14:paraId="07E57848" w14:textId="653A7ED8" w:rsidR="00074CF7" w:rsidRDefault="004337E7" w:rsidP="00074CF7">
      <w:r>
        <w:t>Based on the discussion above</w:t>
      </w:r>
      <w:r w:rsidR="00134221">
        <w:t>, the following is proposed:</w:t>
      </w:r>
    </w:p>
    <w:p w14:paraId="07F93DBA" w14:textId="75D12BCD" w:rsidR="00F37A1C" w:rsidRDefault="00F37A1C" w:rsidP="00F37A1C">
      <w:pPr>
        <w:rPr>
          <w:b/>
          <w:bCs/>
        </w:rPr>
      </w:pPr>
      <w:r w:rsidRPr="00AB3B48">
        <w:rPr>
          <w:b/>
          <w:bCs/>
        </w:rPr>
        <w:t xml:space="preserve">Proposal 1: </w:t>
      </w:r>
      <w:r>
        <w:rPr>
          <w:b/>
          <w:bCs/>
        </w:rPr>
        <w:t>Discuss a way forward for the resolution of the E</w:t>
      </w:r>
      <w:r w:rsidR="00A160A0">
        <w:rPr>
          <w:b/>
          <w:bCs/>
        </w:rPr>
        <w:t xml:space="preserve">ditor’s Note </w:t>
      </w:r>
      <w:r>
        <w:rPr>
          <w:b/>
          <w:bCs/>
        </w:rPr>
        <w:t xml:space="preserve">in TS 23.501 related to the mandatory use </w:t>
      </w:r>
      <w:r w:rsidRPr="00AB3B48">
        <w:rPr>
          <w:b/>
          <w:bCs/>
        </w:rPr>
        <w:t xml:space="preserve">of TLS with </w:t>
      </w:r>
      <w:r>
        <w:rPr>
          <w:b/>
          <w:bCs/>
        </w:rPr>
        <w:t>MP</w:t>
      </w:r>
      <w:r w:rsidRPr="00AB3B48">
        <w:rPr>
          <w:b/>
          <w:bCs/>
        </w:rPr>
        <w:t>QUIC in the context of ATSSS</w:t>
      </w:r>
      <w:r>
        <w:rPr>
          <w:b/>
          <w:bCs/>
        </w:rPr>
        <w:t xml:space="preserve"> in Rel-18 specifications</w:t>
      </w:r>
      <w:r w:rsidRPr="00AB3B48">
        <w:rPr>
          <w:b/>
          <w:bCs/>
        </w:rPr>
        <w:t>.</w:t>
      </w:r>
    </w:p>
    <w:p w14:paraId="2DE1C683" w14:textId="29BA8E7C" w:rsidR="003F3D70" w:rsidRDefault="003F3D70" w:rsidP="007B673D"/>
    <w:p w14:paraId="0380DD16" w14:textId="7BAE029C" w:rsidR="00521C33" w:rsidRDefault="00521C33" w:rsidP="00521C33">
      <w:pPr>
        <w:pStyle w:val="Heading1"/>
      </w:pPr>
      <w:r>
        <w:t>References</w:t>
      </w:r>
    </w:p>
    <w:p w14:paraId="09075CD0" w14:textId="3EF5EE7C" w:rsidR="003F3D70" w:rsidRDefault="00521C33" w:rsidP="00521C33">
      <w:pPr>
        <w:pStyle w:val="List"/>
        <w:rPr>
          <w:lang w:val="it-IT"/>
        </w:rPr>
      </w:pPr>
      <w:r>
        <w:t>[</w:t>
      </w:r>
      <w:r w:rsidR="002E1682">
        <w:t>1</w:t>
      </w:r>
      <w:r>
        <w:t xml:space="preserve">] </w:t>
      </w:r>
      <w:hyperlink r:id="rId14" w:history="1">
        <w:r w:rsidR="00C21CEB">
          <w:rPr>
            <w:rStyle w:val="Hyperlink"/>
          </w:rPr>
          <w:t>S2-24</w:t>
        </w:r>
        <w:r w:rsidR="00C21CEB">
          <w:rPr>
            <w:rStyle w:val="Hyperlink"/>
          </w:rPr>
          <w:t>0</w:t>
        </w:r>
        <w:r w:rsidR="00C21CEB">
          <w:rPr>
            <w:rStyle w:val="Hyperlink"/>
          </w:rPr>
          <w:t>5459</w:t>
        </w:r>
      </w:hyperlink>
      <w:r>
        <w:rPr>
          <w:lang w:val="it-IT"/>
        </w:rPr>
        <w:t>, "</w:t>
      </w:r>
      <w:r w:rsidR="008920C3" w:rsidRPr="00762FAE">
        <w:rPr>
          <w:rFonts w:eastAsia="Arial" w:cs="Arial"/>
          <w:szCs w:val="16"/>
        </w:rPr>
        <w:t>LS on the use of TLS with QUIC in ATSSS context</w:t>
      </w:r>
      <w:r>
        <w:rPr>
          <w:lang w:val="it-IT"/>
        </w:rPr>
        <w:t xml:space="preserve">", </w:t>
      </w:r>
      <w:r w:rsidR="008920C3">
        <w:rPr>
          <w:lang w:val="it-IT"/>
        </w:rPr>
        <w:t>SA2#162</w:t>
      </w:r>
      <w:r>
        <w:rPr>
          <w:lang w:val="it-IT"/>
        </w:rPr>
        <w:t xml:space="preserve">, </w:t>
      </w:r>
      <w:r w:rsidR="008920C3">
        <w:rPr>
          <w:lang w:val="it-IT"/>
        </w:rPr>
        <w:t>Apr</w:t>
      </w:r>
      <w:r>
        <w:rPr>
          <w:lang w:val="it-IT"/>
        </w:rPr>
        <w:t xml:space="preserve"> 1</w:t>
      </w:r>
      <w:r w:rsidR="002E1682">
        <w:rPr>
          <w:lang w:val="it-IT"/>
        </w:rPr>
        <w:t>5</w:t>
      </w:r>
      <w:r>
        <w:rPr>
          <w:lang w:val="it-IT"/>
        </w:rPr>
        <w:t>-</w:t>
      </w:r>
      <w:r w:rsidR="002E1682">
        <w:rPr>
          <w:lang w:val="it-IT"/>
        </w:rPr>
        <w:t>19</w:t>
      </w:r>
      <w:r>
        <w:rPr>
          <w:lang w:val="it-IT"/>
        </w:rPr>
        <w:t>, 2024</w:t>
      </w:r>
    </w:p>
    <w:p w14:paraId="587C373C" w14:textId="77777777" w:rsidR="008329DC" w:rsidRDefault="00385C4C" w:rsidP="008329DC">
      <w:pPr>
        <w:pStyle w:val="List"/>
        <w:rPr>
          <w:rFonts w:eastAsia="Arial" w:cs="Arial"/>
          <w:szCs w:val="16"/>
        </w:rPr>
      </w:pPr>
      <w:r>
        <w:t xml:space="preserve">[2] </w:t>
      </w:r>
      <w:hyperlink r:id="rId15" w:history="1">
        <w:r w:rsidR="00CF25AC">
          <w:rPr>
            <w:rStyle w:val="Hyperlink"/>
          </w:rPr>
          <w:t>S3-242052</w:t>
        </w:r>
      </w:hyperlink>
      <w:r>
        <w:rPr>
          <w:lang w:val="it-IT"/>
        </w:rPr>
        <w:t>, "</w:t>
      </w:r>
      <w:r w:rsidR="008C7740" w:rsidRPr="009B7238">
        <w:rPr>
          <w:rFonts w:eastAsia="Arial" w:cs="Arial"/>
          <w:szCs w:val="16"/>
        </w:rPr>
        <w:t>Discussion paper on TLS with QUIC in ATSSS context</w:t>
      </w:r>
      <w:r w:rsidRPr="009B7238">
        <w:rPr>
          <w:rFonts w:eastAsia="Arial" w:cs="Arial"/>
          <w:szCs w:val="16"/>
        </w:rPr>
        <w:t>", SA</w:t>
      </w:r>
      <w:r w:rsidR="008C7740" w:rsidRPr="009B7238">
        <w:rPr>
          <w:rFonts w:eastAsia="Arial" w:cs="Arial"/>
          <w:szCs w:val="16"/>
        </w:rPr>
        <w:t>3</w:t>
      </w:r>
      <w:r w:rsidRPr="009B7238">
        <w:rPr>
          <w:rFonts w:eastAsia="Arial" w:cs="Arial"/>
          <w:szCs w:val="16"/>
        </w:rPr>
        <w:t>#1</w:t>
      </w:r>
      <w:r w:rsidR="009B7238" w:rsidRPr="009B7238">
        <w:rPr>
          <w:rFonts w:eastAsia="Arial" w:cs="Arial"/>
          <w:szCs w:val="16"/>
        </w:rPr>
        <w:t>16</w:t>
      </w:r>
      <w:r w:rsidRPr="009B7238">
        <w:rPr>
          <w:rFonts w:eastAsia="Arial" w:cs="Arial"/>
          <w:szCs w:val="16"/>
        </w:rPr>
        <w:t xml:space="preserve">, </w:t>
      </w:r>
      <w:r w:rsidR="009B7238" w:rsidRPr="009B7238">
        <w:rPr>
          <w:rFonts w:eastAsia="Arial" w:cs="Arial"/>
          <w:szCs w:val="16"/>
        </w:rPr>
        <w:t>May</w:t>
      </w:r>
      <w:r w:rsidRPr="009B7238">
        <w:rPr>
          <w:rFonts w:eastAsia="Arial" w:cs="Arial"/>
          <w:szCs w:val="16"/>
        </w:rPr>
        <w:t xml:space="preserve"> </w:t>
      </w:r>
      <w:r w:rsidR="009B7238" w:rsidRPr="009B7238">
        <w:rPr>
          <w:rFonts w:eastAsia="Arial" w:cs="Arial"/>
          <w:szCs w:val="16"/>
        </w:rPr>
        <w:t>20</w:t>
      </w:r>
      <w:r w:rsidRPr="009B7238">
        <w:rPr>
          <w:rFonts w:eastAsia="Arial" w:cs="Arial"/>
          <w:szCs w:val="16"/>
        </w:rPr>
        <w:t>-</w:t>
      </w:r>
      <w:r w:rsidR="009B7238" w:rsidRPr="009B7238">
        <w:rPr>
          <w:rFonts w:eastAsia="Arial" w:cs="Arial"/>
          <w:szCs w:val="16"/>
        </w:rPr>
        <w:t>24</w:t>
      </w:r>
      <w:r w:rsidRPr="009B7238">
        <w:rPr>
          <w:rFonts w:eastAsia="Arial" w:cs="Arial"/>
          <w:szCs w:val="16"/>
        </w:rPr>
        <w:t>, 2024</w:t>
      </w:r>
    </w:p>
    <w:p w14:paraId="5B5FFA06" w14:textId="426FDCF3" w:rsidR="00424223" w:rsidRPr="00424223" w:rsidRDefault="008D0DB6" w:rsidP="008329DC">
      <w:pPr>
        <w:pStyle w:val="List"/>
        <w:rPr>
          <w:rFonts w:eastAsia="Arial" w:cs="Arial"/>
          <w:szCs w:val="16"/>
        </w:rPr>
      </w:pPr>
      <w:r w:rsidRPr="00424223">
        <w:rPr>
          <w:rFonts w:eastAsia="Arial" w:cs="Arial"/>
          <w:szCs w:val="16"/>
        </w:rPr>
        <w:t>[3]</w:t>
      </w:r>
      <w:r w:rsidR="00424223">
        <w:rPr>
          <w:rFonts w:eastAsia="Arial" w:cs="Arial"/>
          <w:szCs w:val="16"/>
        </w:rPr>
        <w:t xml:space="preserve"> </w:t>
      </w:r>
      <w:r w:rsidRPr="00424223">
        <w:rPr>
          <w:rFonts w:eastAsia="Arial" w:cs="Arial"/>
          <w:szCs w:val="16"/>
        </w:rPr>
        <w:t>IET</w:t>
      </w:r>
      <w:r w:rsidRPr="008329DC">
        <w:rPr>
          <w:rFonts w:eastAsia="Arial"/>
          <w:szCs w:val="16"/>
        </w:rPr>
        <w:t xml:space="preserve">F </w:t>
      </w:r>
      <w:hyperlink r:id="rId16" w:history="1">
        <w:r w:rsidR="00F01AE4" w:rsidRPr="008329DC">
          <w:rPr>
            <w:rStyle w:val="Hyperlink"/>
          </w:rPr>
          <w:t>draft-</w:t>
        </w:r>
        <w:proofErr w:type="spellStart"/>
        <w:r w:rsidR="00F01AE4" w:rsidRPr="008329DC">
          <w:rPr>
            <w:rStyle w:val="Hyperlink"/>
          </w:rPr>
          <w:t>ietf</w:t>
        </w:r>
        <w:proofErr w:type="spellEnd"/>
        <w:r w:rsidR="00F01AE4" w:rsidRPr="008329DC">
          <w:rPr>
            <w:rStyle w:val="Hyperlink"/>
          </w:rPr>
          <w:t>-</w:t>
        </w:r>
        <w:proofErr w:type="spellStart"/>
        <w:r w:rsidR="00F01AE4" w:rsidRPr="008329DC">
          <w:rPr>
            <w:rStyle w:val="Hyperlink"/>
          </w:rPr>
          <w:t>quic</w:t>
        </w:r>
        <w:proofErr w:type="spellEnd"/>
        <w:r w:rsidR="00F01AE4" w:rsidRPr="008329DC">
          <w:rPr>
            <w:rStyle w:val="Hyperlink"/>
          </w:rPr>
          <w:t>-multipath</w:t>
        </w:r>
      </w:hyperlink>
      <w:r w:rsidR="00F01AE4" w:rsidRPr="008329DC">
        <w:t xml:space="preserve">: </w:t>
      </w:r>
      <w:r w:rsidR="00F01AE4" w:rsidRPr="008329DC">
        <w:rPr>
          <w:rFonts w:eastAsia="Arial"/>
          <w:szCs w:val="16"/>
        </w:rPr>
        <w:t>"Multipath Extension for QUIC"</w:t>
      </w:r>
      <w:r w:rsidR="00725510" w:rsidRPr="008329DC">
        <w:rPr>
          <w:rFonts w:eastAsia="Arial"/>
          <w:szCs w:val="16"/>
        </w:rPr>
        <w:t xml:space="preserve">, last update </w:t>
      </w:r>
      <w:r w:rsidR="008329DC" w:rsidRPr="008329DC">
        <w:rPr>
          <w:rFonts w:eastAsia="Arial"/>
          <w:szCs w:val="16"/>
        </w:rPr>
        <w:t xml:space="preserve">29 May </w:t>
      </w:r>
      <w:r w:rsidR="00725510" w:rsidRPr="008329DC">
        <w:rPr>
          <w:rFonts w:eastAsia="Arial"/>
          <w:szCs w:val="16"/>
        </w:rPr>
        <w:t>2024</w:t>
      </w:r>
      <w:r w:rsidR="00424223" w:rsidRPr="008329DC">
        <w:rPr>
          <w:rFonts w:eastAsia="Arial"/>
          <w:szCs w:val="16"/>
        </w:rPr>
        <w:t xml:space="preserve">; expires </w:t>
      </w:r>
      <w:r w:rsidR="00424223" w:rsidRPr="008329DC">
        <w:rPr>
          <w:rFonts w:eastAsia="Arial"/>
          <w:szCs w:val="16"/>
        </w:rPr>
        <w:t>30 Nov</w:t>
      </w:r>
      <w:r w:rsidR="00424223" w:rsidRPr="00424223">
        <w:rPr>
          <w:rFonts w:eastAsia="Arial" w:cs="Arial"/>
          <w:szCs w:val="16"/>
        </w:rPr>
        <w:t xml:space="preserve"> 2024</w:t>
      </w:r>
    </w:p>
    <w:p w14:paraId="3FD89B78" w14:textId="0C07AD39" w:rsidR="00F01AE4" w:rsidRDefault="00F01AE4" w:rsidP="00F01AE4">
      <w:pPr>
        <w:pStyle w:val="List"/>
        <w:rPr>
          <w:color w:val="auto"/>
          <w:lang w:eastAsia="en-GB"/>
        </w:rPr>
      </w:pPr>
      <w:r>
        <w:t>.</w:t>
      </w:r>
    </w:p>
    <w:p w14:paraId="6607556F" w14:textId="77777777" w:rsidR="00385C4C" w:rsidRPr="003F3D70" w:rsidRDefault="00385C4C" w:rsidP="00521C33">
      <w:pPr>
        <w:pStyle w:val="List"/>
      </w:pPr>
    </w:p>
    <w:sectPr w:rsidR="00385C4C" w:rsidRPr="003F3D70" w:rsidSect="0016287A">
      <w:headerReference w:type="even"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2830F" w14:textId="77777777" w:rsidR="009D5F72" w:rsidRDefault="009D5F72">
      <w:r>
        <w:separator/>
      </w:r>
    </w:p>
    <w:p w14:paraId="033A891B" w14:textId="77777777" w:rsidR="009D5F72" w:rsidRDefault="009D5F72"/>
  </w:endnote>
  <w:endnote w:type="continuationSeparator" w:id="0">
    <w:p w14:paraId="626B4429" w14:textId="77777777" w:rsidR="009D5F72" w:rsidRDefault="009D5F72">
      <w:r>
        <w:continuationSeparator/>
      </w:r>
    </w:p>
    <w:p w14:paraId="4822BA14" w14:textId="77777777" w:rsidR="009D5F72" w:rsidRDefault="009D5F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6F0DD663"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7F304" w14:textId="77777777" w:rsidR="009D5F72" w:rsidRDefault="009D5F72">
      <w:r>
        <w:separator/>
      </w:r>
    </w:p>
    <w:p w14:paraId="3552C29C" w14:textId="77777777" w:rsidR="009D5F72" w:rsidRDefault="009D5F72"/>
  </w:footnote>
  <w:footnote w:type="continuationSeparator" w:id="0">
    <w:p w14:paraId="0CCF1AA1" w14:textId="77777777" w:rsidR="009D5F72" w:rsidRDefault="009D5F72">
      <w:r>
        <w:continuationSeparator/>
      </w:r>
    </w:p>
    <w:p w14:paraId="003D3D94" w14:textId="77777777" w:rsidR="009D5F72" w:rsidRDefault="009D5F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284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5CF2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72BF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1A2F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180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C2D6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34D5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AEF3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A62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581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026C1B"/>
    <w:multiLevelType w:val="hybridMultilevel"/>
    <w:tmpl w:val="3CA4C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74280655">
    <w:abstractNumId w:val="10"/>
  </w:num>
  <w:num w:numId="2" w16cid:durableId="60061878">
    <w:abstractNumId w:val="10"/>
  </w:num>
  <w:num w:numId="3" w16cid:durableId="474034032">
    <w:abstractNumId w:val="9"/>
  </w:num>
  <w:num w:numId="4" w16cid:durableId="1630473712">
    <w:abstractNumId w:val="7"/>
  </w:num>
  <w:num w:numId="5" w16cid:durableId="2091925922">
    <w:abstractNumId w:val="6"/>
  </w:num>
  <w:num w:numId="6" w16cid:durableId="1454985072">
    <w:abstractNumId w:val="5"/>
  </w:num>
  <w:num w:numId="7" w16cid:durableId="818688395">
    <w:abstractNumId w:val="4"/>
  </w:num>
  <w:num w:numId="8" w16cid:durableId="1631397919">
    <w:abstractNumId w:val="8"/>
  </w:num>
  <w:num w:numId="9" w16cid:durableId="839926772">
    <w:abstractNumId w:val="3"/>
  </w:num>
  <w:num w:numId="10" w16cid:durableId="2134515769">
    <w:abstractNumId w:val="2"/>
  </w:num>
  <w:num w:numId="11" w16cid:durableId="211775838">
    <w:abstractNumId w:val="1"/>
  </w:num>
  <w:num w:numId="12" w16cid:durableId="1164124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277B5"/>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2F24"/>
    <w:rsid w:val="00064FF5"/>
    <w:rsid w:val="00065724"/>
    <w:rsid w:val="0006665C"/>
    <w:rsid w:val="00070632"/>
    <w:rsid w:val="0007270F"/>
    <w:rsid w:val="00072A42"/>
    <w:rsid w:val="000734AD"/>
    <w:rsid w:val="00074430"/>
    <w:rsid w:val="00074567"/>
    <w:rsid w:val="00074CF7"/>
    <w:rsid w:val="00075FE4"/>
    <w:rsid w:val="00076220"/>
    <w:rsid w:val="00077997"/>
    <w:rsid w:val="00081002"/>
    <w:rsid w:val="0008114A"/>
    <w:rsid w:val="00082846"/>
    <w:rsid w:val="000831EB"/>
    <w:rsid w:val="00084619"/>
    <w:rsid w:val="00087090"/>
    <w:rsid w:val="0008744D"/>
    <w:rsid w:val="000901F4"/>
    <w:rsid w:val="00091A12"/>
    <w:rsid w:val="00091E1E"/>
    <w:rsid w:val="000920C6"/>
    <w:rsid w:val="00092D9D"/>
    <w:rsid w:val="000960A6"/>
    <w:rsid w:val="00096E2C"/>
    <w:rsid w:val="000A01B0"/>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A8B"/>
    <w:rsid w:val="000C7B7A"/>
    <w:rsid w:val="000D06A5"/>
    <w:rsid w:val="000D13E9"/>
    <w:rsid w:val="000D34E7"/>
    <w:rsid w:val="000D3704"/>
    <w:rsid w:val="000D397F"/>
    <w:rsid w:val="000D3B3B"/>
    <w:rsid w:val="000D4159"/>
    <w:rsid w:val="000D50D0"/>
    <w:rsid w:val="000D564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21"/>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61BF"/>
    <w:rsid w:val="001579D9"/>
    <w:rsid w:val="00160308"/>
    <w:rsid w:val="001605AB"/>
    <w:rsid w:val="00160637"/>
    <w:rsid w:val="00160AA6"/>
    <w:rsid w:val="00160D48"/>
    <w:rsid w:val="0016287A"/>
    <w:rsid w:val="00163EF7"/>
    <w:rsid w:val="00164472"/>
    <w:rsid w:val="00165FAC"/>
    <w:rsid w:val="001669B7"/>
    <w:rsid w:val="00166CD3"/>
    <w:rsid w:val="001709AC"/>
    <w:rsid w:val="0017111D"/>
    <w:rsid w:val="001719F4"/>
    <w:rsid w:val="00171FD6"/>
    <w:rsid w:val="001729E8"/>
    <w:rsid w:val="00173D60"/>
    <w:rsid w:val="00173DE4"/>
    <w:rsid w:val="00174B29"/>
    <w:rsid w:val="00175380"/>
    <w:rsid w:val="001754C4"/>
    <w:rsid w:val="00175A08"/>
    <w:rsid w:val="00175E6D"/>
    <w:rsid w:val="001761FE"/>
    <w:rsid w:val="00177D1C"/>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B7C"/>
    <w:rsid w:val="001E349D"/>
    <w:rsid w:val="001E39F7"/>
    <w:rsid w:val="001E4EA0"/>
    <w:rsid w:val="001E5077"/>
    <w:rsid w:val="001E6167"/>
    <w:rsid w:val="001E6F38"/>
    <w:rsid w:val="001F0649"/>
    <w:rsid w:val="001F0B49"/>
    <w:rsid w:val="001F0EA4"/>
    <w:rsid w:val="001F2981"/>
    <w:rsid w:val="001F32A5"/>
    <w:rsid w:val="001F32D8"/>
    <w:rsid w:val="001F60E8"/>
    <w:rsid w:val="002015C8"/>
    <w:rsid w:val="00201AAF"/>
    <w:rsid w:val="00202247"/>
    <w:rsid w:val="00202311"/>
    <w:rsid w:val="00202B33"/>
    <w:rsid w:val="00202C66"/>
    <w:rsid w:val="002032A9"/>
    <w:rsid w:val="00203ABA"/>
    <w:rsid w:val="00204CE3"/>
    <w:rsid w:val="002061B5"/>
    <w:rsid w:val="0020713F"/>
    <w:rsid w:val="00207863"/>
    <w:rsid w:val="00207AB7"/>
    <w:rsid w:val="00207AE4"/>
    <w:rsid w:val="00207D18"/>
    <w:rsid w:val="00210997"/>
    <w:rsid w:val="002116AE"/>
    <w:rsid w:val="0021183B"/>
    <w:rsid w:val="002148D3"/>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5AD8"/>
    <w:rsid w:val="002360C4"/>
    <w:rsid w:val="00237038"/>
    <w:rsid w:val="002375BE"/>
    <w:rsid w:val="00237C86"/>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A1"/>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97D"/>
    <w:rsid w:val="00291C8F"/>
    <w:rsid w:val="00292069"/>
    <w:rsid w:val="00292FF6"/>
    <w:rsid w:val="00294B90"/>
    <w:rsid w:val="00294CD7"/>
    <w:rsid w:val="0029608F"/>
    <w:rsid w:val="00296718"/>
    <w:rsid w:val="00296FE2"/>
    <w:rsid w:val="002A18F6"/>
    <w:rsid w:val="002A1E43"/>
    <w:rsid w:val="002A32FF"/>
    <w:rsid w:val="002A3FF3"/>
    <w:rsid w:val="002A4226"/>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1682"/>
    <w:rsid w:val="002E3098"/>
    <w:rsid w:val="002E34F4"/>
    <w:rsid w:val="002E35C1"/>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4F2B"/>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84E"/>
    <w:rsid w:val="00362AFD"/>
    <w:rsid w:val="00362B97"/>
    <w:rsid w:val="003664A7"/>
    <w:rsid w:val="00366BBD"/>
    <w:rsid w:val="00367818"/>
    <w:rsid w:val="00375202"/>
    <w:rsid w:val="00375AEC"/>
    <w:rsid w:val="003761C5"/>
    <w:rsid w:val="003769D6"/>
    <w:rsid w:val="003776A9"/>
    <w:rsid w:val="003812F0"/>
    <w:rsid w:val="003830C6"/>
    <w:rsid w:val="003841FD"/>
    <w:rsid w:val="00384AB9"/>
    <w:rsid w:val="00385C4C"/>
    <w:rsid w:val="00385E65"/>
    <w:rsid w:val="003870DD"/>
    <w:rsid w:val="00387404"/>
    <w:rsid w:val="00387DDC"/>
    <w:rsid w:val="003906A1"/>
    <w:rsid w:val="0039247D"/>
    <w:rsid w:val="003924C4"/>
    <w:rsid w:val="00395C1F"/>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039"/>
    <w:rsid w:val="003E1BA5"/>
    <w:rsid w:val="003E3F30"/>
    <w:rsid w:val="003E4E87"/>
    <w:rsid w:val="003E6BE7"/>
    <w:rsid w:val="003E6D49"/>
    <w:rsid w:val="003F004E"/>
    <w:rsid w:val="003F01AD"/>
    <w:rsid w:val="003F1F82"/>
    <w:rsid w:val="003F3D70"/>
    <w:rsid w:val="003F3F6E"/>
    <w:rsid w:val="003F67CE"/>
    <w:rsid w:val="00401698"/>
    <w:rsid w:val="00401AB9"/>
    <w:rsid w:val="00401F16"/>
    <w:rsid w:val="0040245B"/>
    <w:rsid w:val="00402628"/>
    <w:rsid w:val="004030AF"/>
    <w:rsid w:val="0040425C"/>
    <w:rsid w:val="0041169A"/>
    <w:rsid w:val="00412392"/>
    <w:rsid w:val="00413367"/>
    <w:rsid w:val="00413FB5"/>
    <w:rsid w:val="004148F3"/>
    <w:rsid w:val="00415A82"/>
    <w:rsid w:val="004169D9"/>
    <w:rsid w:val="00416D6F"/>
    <w:rsid w:val="00420457"/>
    <w:rsid w:val="00420BEE"/>
    <w:rsid w:val="00422BDE"/>
    <w:rsid w:val="004233BD"/>
    <w:rsid w:val="004238FD"/>
    <w:rsid w:val="00424223"/>
    <w:rsid w:val="004252E2"/>
    <w:rsid w:val="00425C73"/>
    <w:rsid w:val="00426032"/>
    <w:rsid w:val="004300F4"/>
    <w:rsid w:val="00431D0F"/>
    <w:rsid w:val="004337E7"/>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A65"/>
    <w:rsid w:val="00450A77"/>
    <w:rsid w:val="0045147C"/>
    <w:rsid w:val="00451CC8"/>
    <w:rsid w:val="004557FB"/>
    <w:rsid w:val="004564FC"/>
    <w:rsid w:val="00461F7A"/>
    <w:rsid w:val="004622FF"/>
    <w:rsid w:val="0046239F"/>
    <w:rsid w:val="00464A63"/>
    <w:rsid w:val="004650D5"/>
    <w:rsid w:val="00465D0B"/>
    <w:rsid w:val="00466128"/>
    <w:rsid w:val="004678BE"/>
    <w:rsid w:val="00471B6A"/>
    <w:rsid w:val="00472BC0"/>
    <w:rsid w:val="00474613"/>
    <w:rsid w:val="004754FF"/>
    <w:rsid w:val="00475714"/>
    <w:rsid w:val="00475C24"/>
    <w:rsid w:val="00476F88"/>
    <w:rsid w:val="00477ED3"/>
    <w:rsid w:val="0048026F"/>
    <w:rsid w:val="0048143B"/>
    <w:rsid w:val="0048153F"/>
    <w:rsid w:val="00482965"/>
    <w:rsid w:val="00482EF1"/>
    <w:rsid w:val="004846B7"/>
    <w:rsid w:val="00485087"/>
    <w:rsid w:val="004860C1"/>
    <w:rsid w:val="00487B1E"/>
    <w:rsid w:val="00491D22"/>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D60"/>
    <w:rsid w:val="004C4E92"/>
    <w:rsid w:val="004C6489"/>
    <w:rsid w:val="004D2598"/>
    <w:rsid w:val="004D3E0F"/>
    <w:rsid w:val="004D4347"/>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04"/>
    <w:rsid w:val="00520775"/>
    <w:rsid w:val="0052196E"/>
    <w:rsid w:val="00521C33"/>
    <w:rsid w:val="00522B3F"/>
    <w:rsid w:val="005249BE"/>
    <w:rsid w:val="005321BB"/>
    <w:rsid w:val="005338E0"/>
    <w:rsid w:val="00535A8D"/>
    <w:rsid w:val="00541740"/>
    <w:rsid w:val="00542686"/>
    <w:rsid w:val="00543777"/>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673FE"/>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B7C04"/>
    <w:rsid w:val="005C0630"/>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11658"/>
    <w:rsid w:val="00611BC6"/>
    <w:rsid w:val="00612617"/>
    <w:rsid w:val="00612A66"/>
    <w:rsid w:val="00612EAD"/>
    <w:rsid w:val="00617B2B"/>
    <w:rsid w:val="00617FAD"/>
    <w:rsid w:val="00620952"/>
    <w:rsid w:val="00620C73"/>
    <w:rsid w:val="00622421"/>
    <w:rsid w:val="006232E0"/>
    <w:rsid w:val="00625D87"/>
    <w:rsid w:val="00626B20"/>
    <w:rsid w:val="00626FA4"/>
    <w:rsid w:val="006306D7"/>
    <w:rsid w:val="00630C4C"/>
    <w:rsid w:val="00632557"/>
    <w:rsid w:val="00634840"/>
    <w:rsid w:val="00635769"/>
    <w:rsid w:val="00637872"/>
    <w:rsid w:val="00640287"/>
    <w:rsid w:val="00641A67"/>
    <w:rsid w:val="00644D4F"/>
    <w:rsid w:val="00644D5B"/>
    <w:rsid w:val="006451BD"/>
    <w:rsid w:val="0064523D"/>
    <w:rsid w:val="00645608"/>
    <w:rsid w:val="00645E9D"/>
    <w:rsid w:val="00646A75"/>
    <w:rsid w:val="0064777B"/>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4AB"/>
    <w:rsid w:val="006A0AA4"/>
    <w:rsid w:val="006A0AC3"/>
    <w:rsid w:val="006A25D0"/>
    <w:rsid w:val="006A311D"/>
    <w:rsid w:val="006A3206"/>
    <w:rsid w:val="006A48B4"/>
    <w:rsid w:val="006A4909"/>
    <w:rsid w:val="006A49F7"/>
    <w:rsid w:val="006A4E8B"/>
    <w:rsid w:val="006A579F"/>
    <w:rsid w:val="006A66A6"/>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6371"/>
    <w:rsid w:val="007069B5"/>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510"/>
    <w:rsid w:val="00725980"/>
    <w:rsid w:val="00725A3C"/>
    <w:rsid w:val="00727080"/>
    <w:rsid w:val="0073298E"/>
    <w:rsid w:val="0073340B"/>
    <w:rsid w:val="0073440A"/>
    <w:rsid w:val="007348DE"/>
    <w:rsid w:val="00734DC1"/>
    <w:rsid w:val="00735EE8"/>
    <w:rsid w:val="007378BA"/>
    <w:rsid w:val="00737BD5"/>
    <w:rsid w:val="00740132"/>
    <w:rsid w:val="0074045C"/>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2DDC"/>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1E2F"/>
    <w:rsid w:val="0078214C"/>
    <w:rsid w:val="00782416"/>
    <w:rsid w:val="0078481F"/>
    <w:rsid w:val="00786487"/>
    <w:rsid w:val="00790B65"/>
    <w:rsid w:val="00792BA0"/>
    <w:rsid w:val="00792E14"/>
    <w:rsid w:val="0079354A"/>
    <w:rsid w:val="00793736"/>
    <w:rsid w:val="00795400"/>
    <w:rsid w:val="007A08FB"/>
    <w:rsid w:val="007A2150"/>
    <w:rsid w:val="007A3699"/>
    <w:rsid w:val="007A39F9"/>
    <w:rsid w:val="007A3CFB"/>
    <w:rsid w:val="007A6F89"/>
    <w:rsid w:val="007B065C"/>
    <w:rsid w:val="007B0E85"/>
    <w:rsid w:val="007B2102"/>
    <w:rsid w:val="007B673D"/>
    <w:rsid w:val="007B7C6B"/>
    <w:rsid w:val="007B7F00"/>
    <w:rsid w:val="007C1D3B"/>
    <w:rsid w:val="007C2053"/>
    <w:rsid w:val="007C3BD3"/>
    <w:rsid w:val="007C3C98"/>
    <w:rsid w:val="007C40D8"/>
    <w:rsid w:val="007C50FA"/>
    <w:rsid w:val="007C51EF"/>
    <w:rsid w:val="007C5D63"/>
    <w:rsid w:val="007C6A64"/>
    <w:rsid w:val="007D0DB6"/>
    <w:rsid w:val="007D1D37"/>
    <w:rsid w:val="007D1D4D"/>
    <w:rsid w:val="007D3C70"/>
    <w:rsid w:val="007D434B"/>
    <w:rsid w:val="007D4C13"/>
    <w:rsid w:val="007D4F13"/>
    <w:rsid w:val="007D5001"/>
    <w:rsid w:val="007D6D2B"/>
    <w:rsid w:val="007E008B"/>
    <w:rsid w:val="007E1D27"/>
    <w:rsid w:val="007E2F85"/>
    <w:rsid w:val="007E3A97"/>
    <w:rsid w:val="007E469E"/>
    <w:rsid w:val="007E48A9"/>
    <w:rsid w:val="007E54DD"/>
    <w:rsid w:val="007E5548"/>
    <w:rsid w:val="007E5D9B"/>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16F7"/>
    <w:rsid w:val="0081231A"/>
    <w:rsid w:val="008146EC"/>
    <w:rsid w:val="00814721"/>
    <w:rsid w:val="00816CDD"/>
    <w:rsid w:val="00817AA6"/>
    <w:rsid w:val="00820D88"/>
    <w:rsid w:val="00820EA3"/>
    <w:rsid w:val="008221B7"/>
    <w:rsid w:val="008240D6"/>
    <w:rsid w:val="00826BE2"/>
    <w:rsid w:val="008303D5"/>
    <w:rsid w:val="008318E5"/>
    <w:rsid w:val="008324EF"/>
    <w:rsid w:val="008329DC"/>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87ED5"/>
    <w:rsid w:val="0089018C"/>
    <w:rsid w:val="0089063A"/>
    <w:rsid w:val="008919AE"/>
    <w:rsid w:val="008920C3"/>
    <w:rsid w:val="0089276D"/>
    <w:rsid w:val="00892F7E"/>
    <w:rsid w:val="0089346B"/>
    <w:rsid w:val="008963F4"/>
    <w:rsid w:val="00897531"/>
    <w:rsid w:val="00897762"/>
    <w:rsid w:val="00897A58"/>
    <w:rsid w:val="008A0E77"/>
    <w:rsid w:val="008A230B"/>
    <w:rsid w:val="008A319B"/>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740"/>
    <w:rsid w:val="008D0DB6"/>
    <w:rsid w:val="008D1482"/>
    <w:rsid w:val="008D4339"/>
    <w:rsid w:val="008D433F"/>
    <w:rsid w:val="008D49EC"/>
    <w:rsid w:val="008D516D"/>
    <w:rsid w:val="008D51B9"/>
    <w:rsid w:val="008D53EE"/>
    <w:rsid w:val="008D5508"/>
    <w:rsid w:val="008D5B80"/>
    <w:rsid w:val="008D6223"/>
    <w:rsid w:val="008D622A"/>
    <w:rsid w:val="008D6B3C"/>
    <w:rsid w:val="008D6E86"/>
    <w:rsid w:val="008D79D1"/>
    <w:rsid w:val="008D7CA5"/>
    <w:rsid w:val="008E0503"/>
    <w:rsid w:val="008E1034"/>
    <w:rsid w:val="008E113E"/>
    <w:rsid w:val="008E153F"/>
    <w:rsid w:val="008E1B99"/>
    <w:rsid w:val="008E2448"/>
    <w:rsid w:val="008E3A59"/>
    <w:rsid w:val="008E3C73"/>
    <w:rsid w:val="008E42DB"/>
    <w:rsid w:val="008E5A49"/>
    <w:rsid w:val="008E69E6"/>
    <w:rsid w:val="008E7DE8"/>
    <w:rsid w:val="008F1683"/>
    <w:rsid w:val="008F1AFE"/>
    <w:rsid w:val="008F24FB"/>
    <w:rsid w:val="008F37FE"/>
    <w:rsid w:val="008F4077"/>
    <w:rsid w:val="008F44AF"/>
    <w:rsid w:val="008F5680"/>
    <w:rsid w:val="008F6285"/>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B76"/>
    <w:rsid w:val="0094218C"/>
    <w:rsid w:val="009424C1"/>
    <w:rsid w:val="00943096"/>
    <w:rsid w:val="00943347"/>
    <w:rsid w:val="00944E9F"/>
    <w:rsid w:val="0094531F"/>
    <w:rsid w:val="00946F33"/>
    <w:rsid w:val="00947B8B"/>
    <w:rsid w:val="009526A9"/>
    <w:rsid w:val="009530BB"/>
    <w:rsid w:val="0095368A"/>
    <w:rsid w:val="009540FA"/>
    <w:rsid w:val="009545AA"/>
    <w:rsid w:val="00955C44"/>
    <w:rsid w:val="0095600E"/>
    <w:rsid w:val="00956145"/>
    <w:rsid w:val="00956E04"/>
    <w:rsid w:val="00957654"/>
    <w:rsid w:val="00957C4E"/>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343"/>
    <w:rsid w:val="00987498"/>
    <w:rsid w:val="00987966"/>
    <w:rsid w:val="00987C9B"/>
    <w:rsid w:val="00990027"/>
    <w:rsid w:val="0099293C"/>
    <w:rsid w:val="00992C81"/>
    <w:rsid w:val="00994C74"/>
    <w:rsid w:val="0099574D"/>
    <w:rsid w:val="009957EF"/>
    <w:rsid w:val="00996665"/>
    <w:rsid w:val="00996A60"/>
    <w:rsid w:val="009A0399"/>
    <w:rsid w:val="009A0C31"/>
    <w:rsid w:val="009A22C7"/>
    <w:rsid w:val="009A5129"/>
    <w:rsid w:val="009A5A7B"/>
    <w:rsid w:val="009A5B3A"/>
    <w:rsid w:val="009A5BAD"/>
    <w:rsid w:val="009A6208"/>
    <w:rsid w:val="009B4F83"/>
    <w:rsid w:val="009B5374"/>
    <w:rsid w:val="009B58AB"/>
    <w:rsid w:val="009B5D0D"/>
    <w:rsid w:val="009B69F5"/>
    <w:rsid w:val="009B7238"/>
    <w:rsid w:val="009B7AA8"/>
    <w:rsid w:val="009C02DD"/>
    <w:rsid w:val="009C0793"/>
    <w:rsid w:val="009C1576"/>
    <w:rsid w:val="009C2451"/>
    <w:rsid w:val="009C3388"/>
    <w:rsid w:val="009C4D47"/>
    <w:rsid w:val="009C6402"/>
    <w:rsid w:val="009C6A77"/>
    <w:rsid w:val="009C6C80"/>
    <w:rsid w:val="009D15D1"/>
    <w:rsid w:val="009D23E6"/>
    <w:rsid w:val="009D3ED0"/>
    <w:rsid w:val="009D4EA5"/>
    <w:rsid w:val="009D5F72"/>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60A0"/>
    <w:rsid w:val="00A1645B"/>
    <w:rsid w:val="00A16813"/>
    <w:rsid w:val="00A175F9"/>
    <w:rsid w:val="00A2018E"/>
    <w:rsid w:val="00A20A5C"/>
    <w:rsid w:val="00A22C38"/>
    <w:rsid w:val="00A23731"/>
    <w:rsid w:val="00A23F20"/>
    <w:rsid w:val="00A24F46"/>
    <w:rsid w:val="00A25284"/>
    <w:rsid w:val="00A269C8"/>
    <w:rsid w:val="00A26BB0"/>
    <w:rsid w:val="00A26C9B"/>
    <w:rsid w:val="00A32155"/>
    <w:rsid w:val="00A3248F"/>
    <w:rsid w:val="00A326A3"/>
    <w:rsid w:val="00A32C2C"/>
    <w:rsid w:val="00A35569"/>
    <w:rsid w:val="00A36495"/>
    <w:rsid w:val="00A41D5A"/>
    <w:rsid w:val="00A439BC"/>
    <w:rsid w:val="00A4495D"/>
    <w:rsid w:val="00A44CFD"/>
    <w:rsid w:val="00A459AA"/>
    <w:rsid w:val="00A45C05"/>
    <w:rsid w:val="00A45D37"/>
    <w:rsid w:val="00A476D6"/>
    <w:rsid w:val="00A50C2C"/>
    <w:rsid w:val="00A5176F"/>
    <w:rsid w:val="00A51E5B"/>
    <w:rsid w:val="00A51F20"/>
    <w:rsid w:val="00A5231C"/>
    <w:rsid w:val="00A52DE9"/>
    <w:rsid w:val="00A540E7"/>
    <w:rsid w:val="00A54306"/>
    <w:rsid w:val="00A55A8A"/>
    <w:rsid w:val="00A55DDA"/>
    <w:rsid w:val="00A566B9"/>
    <w:rsid w:val="00A56B94"/>
    <w:rsid w:val="00A6045F"/>
    <w:rsid w:val="00A60B6C"/>
    <w:rsid w:val="00A60BF8"/>
    <w:rsid w:val="00A6181E"/>
    <w:rsid w:val="00A623D4"/>
    <w:rsid w:val="00A6300A"/>
    <w:rsid w:val="00A63BF7"/>
    <w:rsid w:val="00A63D13"/>
    <w:rsid w:val="00A64EC8"/>
    <w:rsid w:val="00A658D2"/>
    <w:rsid w:val="00A65BF5"/>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C1C04"/>
    <w:rsid w:val="00AC1D9F"/>
    <w:rsid w:val="00AC3111"/>
    <w:rsid w:val="00AC3942"/>
    <w:rsid w:val="00AC5B21"/>
    <w:rsid w:val="00AC651D"/>
    <w:rsid w:val="00AC7FB1"/>
    <w:rsid w:val="00AD00B7"/>
    <w:rsid w:val="00AD1AAE"/>
    <w:rsid w:val="00AD1C7F"/>
    <w:rsid w:val="00AD2B29"/>
    <w:rsid w:val="00AD331E"/>
    <w:rsid w:val="00AD3595"/>
    <w:rsid w:val="00AD44EB"/>
    <w:rsid w:val="00AD4C8D"/>
    <w:rsid w:val="00AD66DE"/>
    <w:rsid w:val="00AD68A4"/>
    <w:rsid w:val="00AD6A78"/>
    <w:rsid w:val="00AD6AEB"/>
    <w:rsid w:val="00AE1CE0"/>
    <w:rsid w:val="00AE246E"/>
    <w:rsid w:val="00AE2CB3"/>
    <w:rsid w:val="00AE363A"/>
    <w:rsid w:val="00AE3803"/>
    <w:rsid w:val="00AE3D32"/>
    <w:rsid w:val="00AE41AA"/>
    <w:rsid w:val="00AE44A3"/>
    <w:rsid w:val="00AE4CD6"/>
    <w:rsid w:val="00AE5156"/>
    <w:rsid w:val="00AE67FE"/>
    <w:rsid w:val="00AF0101"/>
    <w:rsid w:val="00AF1FF7"/>
    <w:rsid w:val="00AF396E"/>
    <w:rsid w:val="00AF3A72"/>
    <w:rsid w:val="00AF54C7"/>
    <w:rsid w:val="00AF567A"/>
    <w:rsid w:val="00AF743E"/>
    <w:rsid w:val="00AF7832"/>
    <w:rsid w:val="00B013FA"/>
    <w:rsid w:val="00B0178E"/>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50A3"/>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7351"/>
    <w:rsid w:val="00B50FC6"/>
    <w:rsid w:val="00B51715"/>
    <w:rsid w:val="00B51743"/>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18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75B"/>
    <w:rsid w:val="00BA2BC9"/>
    <w:rsid w:val="00BA3119"/>
    <w:rsid w:val="00BA4DE8"/>
    <w:rsid w:val="00BA5C52"/>
    <w:rsid w:val="00BA6803"/>
    <w:rsid w:val="00BA7B10"/>
    <w:rsid w:val="00BA7D58"/>
    <w:rsid w:val="00BB0ADA"/>
    <w:rsid w:val="00BB0E28"/>
    <w:rsid w:val="00BB0E71"/>
    <w:rsid w:val="00BB22F8"/>
    <w:rsid w:val="00BB255D"/>
    <w:rsid w:val="00BB4886"/>
    <w:rsid w:val="00BB5EFC"/>
    <w:rsid w:val="00BB60A1"/>
    <w:rsid w:val="00BC06E0"/>
    <w:rsid w:val="00BC0828"/>
    <w:rsid w:val="00BC0F38"/>
    <w:rsid w:val="00BC1064"/>
    <w:rsid w:val="00BC10C6"/>
    <w:rsid w:val="00BC29B4"/>
    <w:rsid w:val="00BC3811"/>
    <w:rsid w:val="00BC4086"/>
    <w:rsid w:val="00BC4F7F"/>
    <w:rsid w:val="00BC5F1D"/>
    <w:rsid w:val="00BD175B"/>
    <w:rsid w:val="00BD25F9"/>
    <w:rsid w:val="00BD4D4D"/>
    <w:rsid w:val="00BD55B5"/>
    <w:rsid w:val="00BD6DB9"/>
    <w:rsid w:val="00BD7534"/>
    <w:rsid w:val="00BE0CA3"/>
    <w:rsid w:val="00BE0E05"/>
    <w:rsid w:val="00BE15EA"/>
    <w:rsid w:val="00BE16F6"/>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1CEB"/>
    <w:rsid w:val="00C22AF0"/>
    <w:rsid w:val="00C2357A"/>
    <w:rsid w:val="00C24C6D"/>
    <w:rsid w:val="00C25480"/>
    <w:rsid w:val="00C25618"/>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DB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1C85"/>
    <w:rsid w:val="00CE21B6"/>
    <w:rsid w:val="00CE3078"/>
    <w:rsid w:val="00CE3A1E"/>
    <w:rsid w:val="00CE4F6D"/>
    <w:rsid w:val="00CE5B97"/>
    <w:rsid w:val="00CE66DD"/>
    <w:rsid w:val="00CE6759"/>
    <w:rsid w:val="00CE7C95"/>
    <w:rsid w:val="00CF0699"/>
    <w:rsid w:val="00CF1286"/>
    <w:rsid w:val="00CF1838"/>
    <w:rsid w:val="00CF1A2D"/>
    <w:rsid w:val="00CF2179"/>
    <w:rsid w:val="00CF25AC"/>
    <w:rsid w:val="00CF26A7"/>
    <w:rsid w:val="00CF3B86"/>
    <w:rsid w:val="00CF43A3"/>
    <w:rsid w:val="00CF5901"/>
    <w:rsid w:val="00CF6388"/>
    <w:rsid w:val="00CF7EEC"/>
    <w:rsid w:val="00D0004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7A7"/>
    <w:rsid w:val="00D41E16"/>
    <w:rsid w:val="00D420CE"/>
    <w:rsid w:val="00D42197"/>
    <w:rsid w:val="00D4275E"/>
    <w:rsid w:val="00D43689"/>
    <w:rsid w:val="00D43E27"/>
    <w:rsid w:val="00D455B9"/>
    <w:rsid w:val="00D457A1"/>
    <w:rsid w:val="00D457BC"/>
    <w:rsid w:val="00D46861"/>
    <w:rsid w:val="00D46E8B"/>
    <w:rsid w:val="00D52360"/>
    <w:rsid w:val="00D5281A"/>
    <w:rsid w:val="00D56227"/>
    <w:rsid w:val="00D56C34"/>
    <w:rsid w:val="00D57186"/>
    <w:rsid w:val="00D577BC"/>
    <w:rsid w:val="00D62ACE"/>
    <w:rsid w:val="00D63D50"/>
    <w:rsid w:val="00D66B74"/>
    <w:rsid w:val="00D6790B"/>
    <w:rsid w:val="00D717A4"/>
    <w:rsid w:val="00D71B5A"/>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795"/>
    <w:rsid w:val="00D972E5"/>
    <w:rsid w:val="00D97968"/>
    <w:rsid w:val="00DA2070"/>
    <w:rsid w:val="00DA5916"/>
    <w:rsid w:val="00DA5AF4"/>
    <w:rsid w:val="00DA5C6F"/>
    <w:rsid w:val="00DA7264"/>
    <w:rsid w:val="00DA7945"/>
    <w:rsid w:val="00DB085B"/>
    <w:rsid w:val="00DB0F98"/>
    <w:rsid w:val="00DB1F3B"/>
    <w:rsid w:val="00DB2646"/>
    <w:rsid w:val="00DB364B"/>
    <w:rsid w:val="00DB40E9"/>
    <w:rsid w:val="00DB4768"/>
    <w:rsid w:val="00DB4F4F"/>
    <w:rsid w:val="00DB58E6"/>
    <w:rsid w:val="00DB6BCD"/>
    <w:rsid w:val="00DB75BE"/>
    <w:rsid w:val="00DC32B8"/>
    <w:rsid w:val="00DC6FF4"/>
    <w:rsid w:val="00DC7AA0"/>
    <w:rsid w:val="00DD0DF5"/>
    <w:rsid w:val="00DD1BA0"/>
    <w:rsid w:val="00DD31D4"/>
    <w:rsid w:val="00DD3DAD"/>
    <w:rsid w:val="00DD3DE7"/>
    <w:rsid w:val="00DD4A3C"/>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1B0B"/>
    <w:rsid w:val="00E01E2A"/>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F02"/>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7179C"/>
    <w:rsid w:val="00E72B04"/>
    <w:rsid w:val="00E733DE"/>
    <w:rsid w:val="00E73813"/>
    <w:rsid w:val="00E744A2"/>
    <w:rsid w:val="00E7500F"/>
    <w:rsid w:val="00E755CD"/>
    <w:rsid w:val="00E76264"/>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426"/>
    <w:rsid w:val="00EA1E56"/>
    <w:rsid w:val="00EA1F8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AE4"/>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36A6"/>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A1C"/>
    <w:rsid w:val="00F37CB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24D3"/>
    <w:rsid w:val="00F65F41"/>
    <w:rsid w:val="00F67DB3"/>
    <w:rsid w:val="00F70DD7"/>
    <w:rsid w:val="00F71736"/>
    <w:rsid w:val="00F721BF"/>
    <w:rsid w:val="00F72F36"/>
    <w:rsid w:val="00F734D8"/>
    <w:rsid w:val="00F75681"/>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C1F37"/>
    <w:rsid w:val="00FC2EC7"/>
    <w:rsid w:val="00FC3CFE"/>
    <w:rsid w:val="00FC3DD6"/>
    <w:rsid w:val="00FC49D6"/>
    <w:rsid w:val="00FC4E4C"/>
    <w:rsid w:val="00FC5372"/>
    <w:rsid w:val="00FC58B7"/>
    <w:rsid w:val="00FC6C38"/>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A092E0AE-3727-4E5F-9BD8-6A03DB98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7A1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FootnoteReference">
    <w:name w:val="footnote reference"/>
    <w:basedOn w:val="DefaultParagraphFont"/>
    <w:semiHidden/>
    <w:unhideWhenUsed/>
    <w:rsid w:val="00520604"/>
    <w:rPr>
      <w:vertAlign w:val="superscript"/>
    </w:rPr>
  </w:style>
  <w:style w:type="character" w:styleId="UnresolvedMention">
    <w:name w:val="Unresolved Mention"/>
    <w:basedOn w:val="DefaultParagraphFont"/>
    <w:uiPriority w:val="99"/>
    <w:semiHidden/>
    <w:unhideWhenUsed/>
    <w:rsid w:val="00B51743"/>
    <w:rPr>
      <w:color w:val="605E5C"/>
      <w:shd w:val="clear" w:color="auto" w:fill="E1DFDD"/>
    </w:rPr>
  </w:style>
  <w:style w:type="paragraph" w:styleId="List">
    <w:name w:val="List"/>
    <w:basedOn w:val="Normal"/>
    <w:rsid w:val="00521C33"/>
    <w:pPr>
      <w:ind w:left="283" w:hanging="283"/>
      <w:contextualSpacing/>
    </w:pPr>
  </w:style>
  <w:style w:type="paragraph" w:styleId="List2">
    <w:name w:val="List 2"/>
    <w:basedOn w:val="Normal"/>
    <w:unhideWhenUsed/>
    <w:rsid w:val="00521C33"/>
    <w:pPr>
      <w:ind w:left="566" w:hanging="283"/>
      <w:contextualSpacing/>
    </w:pPr>
  </w:style>
  <w:style w:type="paragraph" w:styleId="List3">
    <w:name w:val="List 3"/>
    <w:basedOn w:val="Normal"/>
    <w:unhideWhenUsed/>
    <w:rsid w:val="00521C33"/>
    <w:pPr>
      <w:ind w:left="849" w:hanging="283"/>
      <w:contextualSpacing/>
    </w:pPr>
  </w:style>
  <w:style w:type="paragraph" w:styleId="List4">
    <w:name w:val="List 4"/>
    <w:basedOn w:val="Normal"/>
    <w:unhideWhenUsed/>
    <w:rsid w:val="00521C33"/>
    <w:pPr>
      <w:ind w:left="1132" w:hanging="283"/>
      <w:contextualSpacing/>
    </w:pPr>
  </w:style>
  <w:style w:type="character" w:customStyle="1" w:styleId="bcp14">
    <w:name w:val="bcp14"/>
    <w:basedOn w:val="DefaultParagraphFont"/>
    <w:rsid w:val="006A66A6"/>
  </w:style>
  <w:style w:type="character" w:customStyle="1" w:styleId="EXChar">
    <w:name w:val="EX Char"/>
    <w:locked/>
    <w:rsid w:val="00F01AE4"/>
  </w:style>
  <w:style w:type="paragraph" w:styleId="HTMLPreformatted">
    <w:name w:val="HTML Preformatted"/>
    <w:basedOn w:val="Normal"/>
    <w:link w:val="HTMLPreformattedChar"/>
    <w:uiPriority w:val="99"/>
    <w:semiHidden/>
    <w:unhideWhenUsed/>
    <w:rsid w:val="00424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424223"/>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65953470">
      <w:bodyDiv w:val="1"/>
      <w:marLeft w:val="0"/>
      <w:marRight w:val="0"/>
      <w:marTop w:val="0"/>
      <w:marBottom w:val="0"/>
      <w:divBdr>
        <w:top w:val="none" w:sz="0" w:space="0" w:color="auto"/>
        <w:left w:val="none" w:sz="0" w:space="0" w:color="auto"/>
        <w:bottom w:val="none" w:sz="0" w:space="0" w:color="auto"/>
        <w:right w:val="none" w:sz="0" w:space="0" w:color="auto"/>
      </w:divBdr>
    </w:div>
    <w:div w:id="101653883">
      <w:bodyDiv w:val="1"/>
      <w:marLeft w:val="0"/>
      <w:marRight w:val="0"/>
      <w:marTop w:val="0"/>
      <w:marBottom w:val="0"/>
      <w:divBdr>
        <w:top w:val="none" w:sz="0" w:space="0" w:color="auto"/>
        <w:left w:val="none" w:sz="0" w:space="0" w:color="auto"/>
        <w:bottom w:val="none" w:sz="0" w:space="0" w:color="auto"/>
        <w:right w:val="none" w:sz="0" w:space="0" w:color="auto"/>
      </w:divBdr>
    </w:div>
    <w:div w:id="2361368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2294680">
      <w:bodyDiv w:val="1"/>
      <w:marLeft w:val="0"/>
      <w:marRight w:val="0"/>
      <w:marTop w:val="0"/>
      <w:marBottom w:val="0"/>
      <w:divBdr>
        <w:top w:val="none" w:sz="0" w:space="0" w:color="auto"/>
        <w:left w:val="none" w:sz="0" w:space="0" w:color="auto"/>
        <w:bottom w:val="none" w:sz="0" w:space="0" w:color="auto"/>
        <w:right w:val="none" w:sz="0" w:space="0" w:color="auto"/>
      </w:divBdr>
    </w:div>
    <w:div w:id="340395009">
      <w:bodyDiv w:val="1"/>
      <w:marLeft w:val="0"/>
      <w:marRight w:val="0"/>
      <w:marTop w:val="0"/>
      <w:marBottom w:val="0"/>
      <w:divBdr>
        <w:top w:val="none" w:sz="0" w:space="0" w:color="auto"/>
        <w:left w:val="none" w:sz="0" w:space="0" w:color="auto"/>
        <w:bottom w:val="none" w:sz="0" w:space="0" w:color="auto"/>
        <w:right w:val="none" w:sz="0" w:space="0" w:color="auto"/>
      </w:divBdr>
    </w:div>
    <w:div w:id="366377263">
      <w:bodyDiv w:val="1"/>
      <w:marLeft w:val="0"/>
      <w:marRight w:val="0"/>
      <w:marTop w:val="0"/>
      <w:marBottom w:val="0"/>
      <w:divBdr>
        <w:top w:val="none" w:sz="0" w:space="0" w:color="auto"/>
        <w:left w:val="none" w:sz="0" w:space="0" w:color="auto"/>
        <w:bottom w:val="none" w:sz="0" w:space="0" w:color="auto"/>
        <w:right w:val="none" w:sz="0" w:space="0" w:color="auto"/>
      </w:divBdr>
    </w:div>
    <w:div w:id="367410242">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12164095">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400716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8764383">
      <w:bodyDiv w:val="1"/>
      <w:marLeft w:val="0"/>
      <w:marRight w:val="0"/>
      <w:marTop w:val="0"/>
      <w:marBottom w:val="0"/>
      <w:divBdr>
        <w:top w:val="none" w:sz="0" w:space="0" w:color="auto"/>
        <w:left w:val="none" w:sz="0" w:space="0" w:color="auto"/>
        <w:bottom w:val="none" w:sz="0" w:space="0" w:color="auto"/>
        <w:right w:val="none" w:sz="0" w:space="0" w:color="auto"/>
      </w:divBdr>
    </w:div>
    <w:div w:id="480930397">
      <w:bodyDiv w:val="1"/>
      <w:marLeft w:val="0"/>
      <w:marRight w:val="0"/>
      <w:marTop w:val="0"/>
      <w:marBottom w:val="0"/>
      <w:divBdr>
        <w:top w:val="none" w:sz="0" w:space="0" w:color="auto"/>
        <w:left w:val="none" w:sz="0" w:space="0" w:color="auto"/>
        <w:bottom w:val="none" w:sz="0" w:space="0" w:color="auto"/>
        <w:right w:val="none" w:sz="0" w:space="0" w:color="auto"/>
      </w:divBdr>
    </w:div>
    <w:div w:id="590704097">
      <w:bodyDiv w:val="1"/>
      <w:marLeft w:val="0"/>
      <w:marRight w:val="0"/>
      <w:marTop w:val="0"/>
      <w:marBottom w:val="0"/>
      <w:divBdr>
        <w:top w:val="none" w:sz="0" w:space="0" w:color="auto"/>
        <w:left w:val="none" w:sz="0" w:space="0" w:color="auto"/>
        <w:bottom w:val="none" w:sz="0" w:space="0" w:color="auto"/>
        <w:right w:val="none" w:sz="0" w:space="0" w:color="auto"/>
      </w:divBdr>
    </w:div>
    <w:div w:id="707755682">
      <w:bodyDiv w:val="1"/>
      <w:marLeft w:val="0"/>
      <w:marRight w:val="0"/>
      <w:marTop w:val="0"/>
      <w:marBottom w:val="0"/>
      <w:divBdr>
        <w:top w:val="none" w:sz="0" w:space="0" w:color="auto"/>
        <w:left w:val="none" w:sz="0" w:space="0" w:color="auto"/>
        <w:bottom w:val="none" w:sz="0" w:space="0" w:color="auto"/>
        <w:right w:val="none" w:sz="0" w:space="0" w:color="auto"/>
      </w:divBdr>
    </w:div>
    <w:div w:id="71913732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2961872">
      <w:bodyDiv w:val="1"/>
      <w:marLeft w:val="0"/>
      <w:marRight w:val="0"/>
      <w:marTop w:val="0"/>
      <w:marBottom w:val="0"/>
      <w:divBdr>
        <w:top w:val="none" w:sz="0" w:space="0" w:color="auto"/>
        <w:left w:val="none" w:sz="0" w:space="0" w:color="auto"/>
        <w:bottom w:val="none" w:sz="0" w:space="0" w:color="auto"/>
        <w:right w:val="none" w:sz="0" w:space="0" w:color="auto"/>
      </w:divBdr>
    </w:div>
    <w:div w:id="820970045">
      <w:bodyDiv w:val="1"/>
      <w:marLeft w:val="0"/>
      <w:marRight w:val="0"/>
      <w:marTop w:val="0"/>
      <w:marBottom w:val="0"/>
      <w:divBdr>
        <w:top w:val="none" w:sz="0" w:space="0" w:color="auto"/>
        <w:left w:val="none" w:sz="0" w:space="0" w:color="auto"/>
        <w:bottom w:val="none" w:sz="0" w:space="0" w:color="auto"/>
        <w:right w:val="none" w:sz="0" w:space="0" w:color="auto"/>
      </w:divBdr>
    </w:div>
    <w:div w:id="859733410">
      <w:bodyDiv w:val="1"/>
      <w:marLeft w:val="0"/>
      <w:marRight w:val="0"/>
      <w:marTop w:val="0"/>
      <w:marBottom w:val="0"/>
      <w:divBdr>
        <w:top w:val="none" w:sz="0" w:space="0" w:color="auto"/>
        <w:left w:val="none" w:sz="0" w:space="0" w:color="auto"/>
        <w:bottom w:val="none" w:sz="0" w:space="0" w:color="auto"/>
        <w:right w:val="none" w:sz="0" w:space="0" w:color="auto"/>
      </w:divBdr>
    </w:div>
    <w:div w:id="95197661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2997670">
      <w:bodyDiv w:val="1"/>
      <w:marLeft w:val="0"/>
      <w:marRight w:val="0"/>
      <w:marTop w:val="0"/>
      <w:marBottom w:val="0"/>
      <w:divBdr>
        <w:top w:val="none" w:sz="0" w:space="0" w:color="auto"/>
        <w:left w:val="none" w:sz="0" w:space="0" w:color="auto"/>
        <w:bottom w:val="none" w:sz="0" w:space="0" w:color="auto"/>
        <w:right w:val="none" w:sz="0" w:space="0" w:color="auto"/>
      </w:divBdr>
    </w:div>
    <w:div w:id="1055202323">
      <w:bodyDiv w:val="1"/>
      <w:marLeft w:val="0"/>
      <w:marRight w:val="0"/>
      <w:marTop w:val="0"/>
      <w:marBottom w:val="0"/>
      <w:divBdr>
        <w:top w:val="none" w:sz="0" w:space="0" w:color="auto"/>
        <w:left w:val="none" w:sz="0" w:space="0" w:color="auto"/>
        <w:bottom w:val="none" w:sz="0" w:space="0" w:color="auto"/>
        <w:right w:val="none" w:sz="0" w:space="0" w:color="auto"/>
      </w:divBdr>
    </w:div>
    <w:div w:id="1095177174">
      <w:bodyDiv w:val="1"/>
      <w:marLeft w:val="0"/>
      <w:marRight w:val="0"/>
      <w:marTop w:val="0"/>
      <w:marBottom w:val="0"/>
      <w:divBdr>
        <w:top w:val="none" w:sz="0" w:space="0" w:color="auto"/>
        <w:left w:val="none" w:sz="0" w:space="0" w:color="auto"/>
        <w:bottom w:val="none" w:sz="0" w:space="0" w:color="auto"/>
        <w:right w:val="none" w:sz="0" w:space="0" w:color="auto"/>
      </w:divBdr>
    </w:div>
    <w:div w:id="1152793385">
      <w:bodyDiv w:val="1"/>
      <w:marLeft w:val="0"/>
      <w:marRight w:val="0"/>
      <w:marTop w:val="0"/>
      <w:marBottom w:val="0"/>
      <w:divBdr>
        <w:top w:val="none" w:sz="0" w:space="0" w:color="auto"/>
        <w:left w:val="none" w:sz="0" w:space="0" w:color="auto"/>
        <w:bottom w:val="none" w:sz="0" w:space="0" w:color="auto"/>
        <w:right w:val="none" w:sz="0" w:space="0" w:color="auto"/>
      </w:divBdr>
    </w:div>
    <w:div w:id="1178737446">
      <w:bodyDiv w:val="1"/>
      <w:marLeft w:val="0"/>
      <w:marRight w:val="0"/>
      <w:marTop w:val="0"/>
      <w:marBottom w:val="0"/>
      <w:divBdr>
        <w:top w:val="none" w:sz="0" w:space="0" w:color="auto"/>
        <w:left w:val="none" w:sz="0" w:space="0" w:color="auto"/>
        <w:bottom w:val="none" w:sz="0" w:space="0" w:color="auto"/>
        <w:right w:val="none" w:sz="0" w:space="0" w:color="auto"/>
      </w:divBdr>
    </w:div>
    <w:div w:id="1198661102">
      <w:bodyDiv w:val="1"/>
      <w:marLeft w:val="0"/>
      <w:marRight w:val="0"/>
      <w:marTop w:val="0"/>
      <w:marBottom w:val="0"/>
      <w:divBdr>
        <w:top w:val="none" w:sz="0" w:space="0" w:color="auto"/>
        <w:left w:val="none" w:sz="0" w:space="0" w:color="auto"/>
        <w:bottom w:val="none" w:sz="0" w:space="0" w:color="auto"/>
        <w:right w:val="none" w:sz="0" w:space="0" w:color="auto"/>
      </w:divBdr>
    </w:div>
    <w:div w:id="12027470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05236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7518370">
      <w:bodyDiv w:val="1"/>
      <w:marLeft w:val="0"/>
      <w:marRight w:val="0"/>
      <w:marTop w:val="0"/>
      <w:marBottom w:val="0"/>
      <w:divBdr>
        <w:top w:val="none" w:sz="0" w:space="0" w:color="auto"/>
        <w:left w:val="none" w:sz="0" w:space="0" w:color="auto"/>
        <w:bottom w:val="none" w:sz="0" w:space="0" w:color="auto"/>
        <w:right w:val="none" w:sz="0" w:space="0" w:color="auto"/>
      </w:divBdr>
    </w:div>
    <w:div w:id="1334838117">
      <w:bodyDiv w:val="1"/>
      <w:marLeft w:val="0"/>
      <w:marRight w:val="0"/>
      <w:marTop w:val="0"/>
      <w:marBottom w:val="0"/>
      <w:divBdr>
        <w:top w:val="none" w:sz="0" w:space="0" w:color="auto"/>
        <w:left w:val="none" w:sz="0" w:space="0" w:color="auto"/>
        <w:bottom w:val="none" w:sz="0" w:space="0" w:color="auto"/>
        <w:right w:val="none" w:sz="0" w:space="0" w:color="auto"/>
      </w:divBdr>
    </w:div>
    <w:div w:id="1342122584">
      <w:bodyDiv w:val="1"/>
      <w:marLeft w:val="0"/>
      <w:marRight w:val="0"/>
      <w:marTop w:val="0"/>
      <w:marBottom w:val="0"/>
      <w:divBdr>
        <w:top w:val="none" w:sz="0" w:space="0" w:color="auto"/>
        <w:left w:val="none" w:sz="0" w:space="0" w:color="auto"/>
        <w:bottom w:val="none" w:sz="0" w:space="0" w:color="auto"/>
        <w:right w:val="none" w:sz="0" w:space="0" w:color="auto"/>
      </w:divBdr>
      <w:divsChild>
        <w:div w:id="2017003311">
          <w:marLeft w:val="432"/>
          <w:marRight w:val="0"/>
          <w:marTop w:val="240"/>
          <w:marBottom w:val="0"/>
          <w:divBdr>
            <w:top w:val="none" w:sz="0" w:space="0" w:color="auto"/>
            <w:left w:val="none" w:sz="0" w:space="0" w:color="auto"/>
            <w:bottom w:val="none" w:sz="0" w:space="0" w:color="auto"/>
            <w:right w:val="none" w:sz="0" w:space="0" w:color="auto"/>
          </w:divBdr>
        </w:div>
        <w:div w:id="879827647">
          <w:marLeft w:val="850"/>
          <w:marRight w:val="0"/>
          <w:marTop w:val="180"/>
          <w:marBottom w:val="0"/>
          <w:divBdr>
            <w:top w:val="none" w:sz="0" w:space="0" w:color="auto"/>
            <w:left w:val="none" w:sz="0" w:space="0" w:color="auto"/>
            <w:bottom w:val="none" w:sz="0" w:space="0" w:color="auto"/>
            <w:right w:val="none" w:sz="0" w:space="0" w:color="auto"/>
          </w:divBdr>
        </w:div>
        <w:div w:id="858811814">
          <w:marLeft w:val="1123"/>
          <w:marRight w:val="0"/>
          <w:marTop w:val="120"/>
          <w:marBottom w:val="0"/>
          <w:divBdr>
            <w:top w:val="none" w:sz="0" w:space="0" w:color="auto"/>
            <w:left w:val="none" w:sz="0" w:space="0" w:color="auto"/>
            <w:bottom w:val="none" w:sz="0" w:space="0" w:color="auto"/>
            <w:right w:val="none" w:sz="0" w:space="0" w:color="auto"/>
          </w:divBdr>
        </w:div>
        <w:div w:id="98910827">
          <w:marLeft w:val="1123"/>
          <w:marRight w:val="0"/>
          <w:marTop w:val="120"/>
          <w:marBottom w:val="0"/>
          <w:divBdr>
            <w:top w:val="none" w:sz="0" w:space="0" w:color="auto"/>
            <w:left w:val="none" w:sz="0" w:space="0" w:color="auto"/>
            <w:bottom w:val="none" w:sz="0" w:space="0" w:color="auto"/>
            <w:right w:val="none" w:sz="0" w:space="0" w:color="auto"/>
          </w:divBdr>
        </w:div>
        <w:div w:id="1229808858">
          <w:marLeft w:val="1123"/>
          <w:marRight w:val="0"/>
          <w:marTop w:val="120"/>
          <w:marBottom w:val="0"/>
          <w:divBdr>
            <w:top w:val="none" w:sz="0" w:space="0" w:color="auto"/>
            <w:left w:val="none" w:sz="0" w:space="0" w:color="auto"/>
            <w:bottom w:val="none" w:sz="0" w:space="0" w:color="auto"/>
            <w:right w:val="none" w:sz="0" w:space="0" w:color="auto"/>
          </w:divBdr>
        </w:div>
        <w:div w:id="1930307858">
          <w:marLeft w:val="432"/>
          <w:marRight w:val="0"/>
          <w:marTop w:val="240"/>
          <w:marBottom w:val="0"/>
          <w:divBdr>
            <w:top w:val="none" w:sz="0" w:space="0" w:color="auto"/>
            <w:left w:val="none" w:sz="0" w:space="0" w:color="auto"/>
            <w:bottom w:val="none" w:sz="0" w:space="0" w:color="auto"/>
            <w:right w:val="none" w:sz="0" w:space="0" w:color="auto"/>
          </w:divBdr>
        </w:div>
        <w:div w:id="751852019">
          <w:marLeft w:val="850"/>
          <w:marRight w:val="0"/>
          <w:marTop w:val="180"/>
          <w:marBottom w:val="0"/>
          <w:divBdr>
            <w:top w:val="none" w:sz="0" w:space="0" w:color="auto"/>
            <w:left w:val="none" w:sz="0" w:space="0" w:color="auto"/>
            <w:bottom w:val="none" w:sz="0" w:space="0" w:color="auto"/>
            <w:right w:val="none" w:sz="0" w:space="0" w:color="auto"/>
          </w:divBdr>
        </w:div>
      </w:divsChild>
    </w:div>
    <w:div w:id="1356925574">
      <w:bodyDiv w:val="1"/>
      <w:marLeft w:val="0"/>
      <w:marRight w:val="0"/>
      <w:marTop w:val="0"/>
      <w:marBottom w:val="0"/>
      <w:divBdr>
        <w:top w:val="none" w:sz="0" w:space="0" w:color="auto"/>
        <w:left w:val="none" w:sz="0" w:space="0" w:color="auto"/>
        <w:bottom w:val="none" w:sz="0" w:space="0" w:color="auto"/>
        <w:right w:val="none" w:sz="0" w:space="0" w:color="auto"/>
      </w:divBdr>
    </w:div>
    <w:div w:id="1369329947">
      <w:bodyDiv w:val="1"/>
      <w:marLeft w:val="0"/>
      <w:marRight w:val="0"/>
      <w:marTop w:val="0"/>
      <w:marBottom w:val="0"/>
      <w:divBdr>
        <w:top w:val="none" w:sz="0" w:space="0" w:color="auto"/>
        <w:left w:val="none" w:sz="0" w:space="0" w:color="auto"/>
        <w:bottom w:val="none" w:sz="0" w:space="0" w:color="auto"/>
        <w:right w:val="none" w:sz="0" w:space="0" w:color="auto"/>
      </w:divBdr>
    </w:div>
    <w:div w:id="1371347019">
      <w:bodyDiv w:val="1"/>
      <w:marLeft w:val="0"/>
      <w:marRight w:val="0"/>
      <w:marTop w:val="0"/>
      <w:marBottom w:val="0"/>
      <w:divBdr>
        <w:top w:val="none" w:sz="0" w:space="0" w:color="auto"/>
        <w:left w:val="none" w:sz="0" w:space="0" w:color="auto"/>
        <w:bottom w:val="none" w:sz="0" w:space="0" w:color="auto"/>
        <w:right w:val="none" w:sz="0" w:space="0" w:color="auto"/>
      </w:divBdr>
      <w:divsChild>
        <w:div w:id="492919596">
          <w:marLeft w:val="144"/>
          <w:marRight w:val="0"/>
          <w:marTop w:val="0"/>
          <w:marBottom w:val="0"/>
          <w:divBdr>
            <w:top w:val="none" w:sz="0" w:space="0" w:color="auto"/>
            <w:left w:val="none" w:sz="0" w:space="0" w:color="auto"/>
            <w:bottom w:val="none" w:sz="0" w:space="0" w:color="auto"/>
            <w:right w:val="none" w:sz="0" w:space="0" w:color="auto"/>
          </w:divBdr>
        </w:div>
        <w:div w:id="1247110839">
          <w:marLeft w:val="144"/>
          <w:marRight w:val="0"/>
          <w:marTop w:val="0"/>
          <w:marBottom w:val="0"/>
          <w:divBdr>
            <w:top w:val="none" w:sz="0" w:space="0" w:color="auto"/>
            <w:left w:val="none" w:sz="0" w:space="0" w:color="auto"/>
            <w:bottom w:val="none" w:sz="0" w:space="0" w:color="auto"/>
            <w:right w:val="none" w:sz="0" w:space="0" w:color="auto"/>
          </w:divBdr>
        </w:div>
        <w:div w:id="554044229">
          <w:marLeft w:val="144"/>
          <w:marRight w:val="0"/>
          <w:marTop w:val="0"/>
          <w:marBottom w:val="0"/>
          <w:divBdr>
            <w:top w:val="none" w:sz="0" w:space="0" w:color="auto"/>
            <w:left w:val="none" w:sz="0" w:space="0" w:color="auto"/>
            <w:bottom w:val="none" w:sz="0" w:space="0" w:color="auto"/>
            <w:right w:val="none" w:sz="0" w:space="0" w:color="auto"/>
          </w:divBdr>
        </w:div>
        <w:div w:id="1621645359">
          <w:marLeft w:val="144"/>
          <w:marRight w:val="0"/>
          <w:marTop w:val="0"/>
          <w:marBottom w:val="0"/>
          <w:divBdr>
            <w:top w:val="none" w:sz="0" w:space="0" w:color="auto"/>
            <w:left w:val="none" w:sz="0" w:space="0" w:color="auto"/>
            <w:bottom w:val="none" w:sz="0" w:space="0" w:color="auto"/>
            <w:right w:val="none" w:sz="0" w:space="0" w:color="auto"/>
          </w:divBdr>
        </w:div>
        <w:div w:id="563030893">
          <w:marLeft w:val="144"/>
          <w:marRight w:val="0"/>
          <w:marTop w:val="0"/>
          <w:marBottom w:val="0"/>
          <w:divBdr>
            <w:top w:val="none" w:sz="0" w:space="0" w:color="auto"/>
            <w:left w:val="none" w:sz="0" w:space="0" w:color="auto"/>
            <w:bottom w:val="none" w:sz="0" w:space="0" w:color="auto"/>
            <w:right w:val="none" w:sz="0" w:space="0" w:color="auto"/>
          </w:divBdr>
        </w:div>
        <w:div w:id="340815504">
          <w:marLeft w:val="144"/>
          <w:marRight w:val="0"/>
          <w:marTop w:val="0"/>
          <w:marBottom w:val="0"/>
          <w:divBdr>
            <w:top w:val="none" w:sz="0" w:space="0" w:color="auto"/>
            <w:left w:val="none" w:sz="0" w:space="0" w:color="auto"/>
            <w:bottom w:val="none" w:sz="0" w:space="0" w:color="auto"/>
            <w:right w:val="none" w:sz="0" w:space="0" w:color="auto"/>
          </w:divBdr>
        </w:div>
        <w:div w:id="488325356">
          <w:marLeft w:val="144"/>
          <w:marRight w:val="0"/>
          <w:marTop w:val="0"/>
          <w:marBottom w:val="0"/>
          <w:divBdr>
            <w:top w:val="none" w:sz="0" w:space="0" w:color="auto"/>
            <w:left w:val="none" w:sz="0" w:space="0" w:color="auto"/>
            <w:bottom w:val="none" w:sz="0" w:space="0" w:color="auto"/>
            <w:right w:val="none" w:sz="0" w:space="0" w:color="auto"/>
          </w:divBdr>
        </w:div>
        <w:div w:id="1222406295">
          <w:marLeft w:val="144"/>
          <w:marRight w:val="0"/>
          <w:marTop w:val="0"/>
          <w:marBottom w:val="0"/>
          <w:divBdr>
            <w:top w:val="none" w:sz="0" w:space="0" w:color="auto"/>
            <w:left w:val="none" w:sz="0" w:space="0" w:color="auto"/>
            <w:bottom w:val="none" w:sz="0" w:space="0" w:color="auto"/>
            <w:right w:val="none" w:sz="0" w:space="0" w:color="auto"/>
          </w:divBdr>
        </w:div>
        <w:div w:id="2007971282">
          <w:marLeft w:val="144"/>
          <w:marRight w:val="0"/>
          <w:marTop w:val="0"/>
          <w:marBottom w:val="0"/>
          <w:divBdr>
            <w:top w:val="none" w:sz="0" w:space="0" w:color="auto"/>
            <w:left w:val="none" w:sz="0" w:space="0" w:color="auto"/>
            <w:bottom w:val="none" w:sz="0" w:space="0" w:color="auto"/>
            <w:right w:val="none" w:sz="0" w:space="0" w:color="auto"/>
          </w:divBdr>
        </w:div>
        <w:div w:id="848057235">
          <w:marLeft w:val="144"/>
          <w:marRight w:val="0"/>
          <w:marTop w:val="0"/>
          <w:marBottom w:val="0"/>
          <w:divBdr>
            <w:top w:val="none" w:sz="0" w:space="0" w:color="auto"/>
            <w:left w:val="none" w:sz="0" w:space="0" w:color="auto"/>
            <w:bottom w:val="none" w:sz="0" w:space="0" w:color="auto"/>
            <w:right w:val="none" w:sz="0" w:space="0" w:color="auto"/>
          </w:divBdr>
        </w:div>
        <w:div w:id="1853913262">
          <w:marLeft w:val="14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0313288">
      <w:bodyDiv w:val="1"/>
      <w:marLeft w:val="0"/>
      <w:marRight w:val="0"/>
      <w:marTop w:val="0"/>
      <w:marBottom w:val="0"/>
      <w:divBdr>
        <w:top w:val="none" w:sz="0" w:space="0" w:color="auto"/>
        <w:left w:val="none" w:sz="0" w:space="0" w:color="auto"/>
        <w:bottom w:val="none" w:sz="0" w:space="0" w:color="auto"/>
        <w:right w:val="none" w:sz="0" w:space="0" w:color="auto"/>
      </w:divBdr>
    </w:div>
    <w:div w:id="1620407225">
      <w:bodyDiv w:val="1"/>
      <w:marLeft w:val="0"/>
      <w:marRight w:val="0"/>
      <w:marTop w:val="0"/>
      <w:marBottom w:val="0"/>
      <w:divBdr>
        <w:top w:val="none" w:sz="0" w:space="0" w:color="auto"/>
        <w:left w:val="none" w:sz="0" w:space="0" w:color="auto"/>
        <w:bottom w:val="none" w:sz="0" w:space="0" w:color="auto"/>
        <w:right w:val="none" w:sz="0" w:space="0" w:color="auto"/>
      </w:divBdr>
    </w:div>
    <w:div w:id="1640114091">
      <w:bodyDiv w:val="1"/>
      <w:marLeft w:val="0"/>
      <w:marRight w:val="0"/>
      <w:marTop w:val="0"/>
      <w:marBottom w:val="0"/>
      <w:divBdr>
        <w:top w:val="none" w:sz="0" w:space="0" w:color="auto"/>
        <w:left w:val="none" w:sz="0" w:space="0" w:color="auto"/>
        <w:bottom w:val="none" w:sz="0" w:space="0" w:color="auto"/>
        <w:right w:val="none" w:sz="0" w:space="0" w:color="auto"/>
      </w:divBdr>
    </w:div>
    <w:div w:id="1702322653">
      <w:bodyDiv w:val="1"/>
      <w:marLeft w:val="0"/>
      <w:marRight w:val="0"/>
      <w:marTop w:val="0"/>
      <w:marBottom w:val="0"/>
      <w:divBdr>
        <w:top w:val="none" w:sz="0" w:space="0" w:color="auto"/>
        <w:left w:val="none" w:sz="0" w:space="0" w:color="auto"/>
        <w:bottom w:val="none" w:sz="0" w:space="0" w:color="auto"/>
        <w:right w:val="none" w:sz="0" w:space="0" w:color="auto"/>
      </w:divBdr>
    </w:div>
    <w:div w:id="1721786032">
      <w:bodyDiv w:val="1"/>
      <w:marLeft w:val="0"/>
      <w:marRight w:val="0"/>
      <w:marTop w:val="0"/>
      <w:marBottom w:val="0"/>
      <w:divBdr>
        <w:top w:val="none" w:sz="0" w:space="0" w:color="auto"/>
        <w:left w:val="none" w:sz="0" w:space="0" w:color="auto"/>
        <w:bottom w:val="none" w:sz="0" w:space="0" w:color="auto"/>
        <w:right w:val="none" w:sz="0" w:space="0" w:color="auto"/>
      </w:divBdr>
      <w:divsChild>
        <w:div w:id="937521721">
          <w:marLeft w:val="144"/>
          <w:marRight w:val="0"/>
          <w:marTop w:val="0"/>
          <w:marBottom w:val="0"/>
          <w:divBdr>
            <w:top w:val="none" w:sz="0" w:space="0" w:color="auto"/>
            <w:left w:val="none" w:sz="0" w:space="0" w:color="auto"/>
            <w:bottom w:val="none" w:sz="0" w:space="0" w:color="auto"/>
            <w:right w:val="none" w:sz="0" w:space="0" w:color="auto"/>
          </w:divBdr>
        </w:div>
        <w:div w:id="292950326">
          <w:marLeft w:val="144"/>
          <w:marRight w:val="0"/>
          <w:marTop w:val="0"/>
          <w:marBottom w:val="0"/>
          <w:divBdr>
            <w:top w:val="none" w:sz="0" w:space="0" w:color="auto"/>
            <w:left w:val="none" w:sz="0" w:space="0" w:color="auto"/>
            <w:bottom w:val="none" w:sz="0" w:space="0" w:color="auto"/>
            <w:right w:val="none" w:sz="0" w:space="0" w:color="auto"/>
          </w:divBdr>
        </w:div>
        <w:div w:id="973288998">
          <w:marLeft w:val="144"/>
          <w:marRight w:val="0"/>
          <w:marTop w:val="0"/>
          <w:marBottom w:val="0"/>
          <w:divBdr>
            <w:top w:val="none" w:sz="0" w:space="0" w:color="auto"/>
            <w:left w:val="none" w:sz="0" w:space="0" w:color="auto"/>
            <w:bottom w:val="none" w:sz="0" w:space="0" w:color="auto"/>
            <w:right w:val="none" w:sz="0" w:space="0" w:color="auto"/>
          </w:divBdr>
        </w:div>
        <w:div w:id="1775128182">
          <w:marLeft w:val="144"/>
          <w:marRight w:val="0"/>
          <w:marTop w:val="0"/>
          <w:marBottom w:val="0"/>
          <w:divBdr>
            <w:top w:val="none" w:sz="0" w:space="0" w:color="auto"/>
            <w:left w:val="none" w:sz="0" w:space="0" w:color="auto"/>
            <w:bottom w:val="none" w:sz="0" w:space="0" w:color="auto"/>
            <w:right w:val="none" w:sz="0" w:space="0" w:color="auto"/>
          </w:divBdr>
        </w:div>
        <w:div w:id="426270758">
          <w:marLeft w:val="144"/>
          <w:marRight w:val="0"/>
          <w:marTop w:val="0"/>
          <w:marBottom w:val="0"/>
          <w:divBdr>
            <w:top w:val="none" w:sz="0" w:space="0" w:color="auto"/>
            <w:left w:val="none" w:sz="0" w:space="0" w:color="auto"/>
            <w:bottom w:val="none" w:sz="0" w:space="0" w:color="auto"/>
            <w:right w:val="none" w:sz="0" w:space="0" w:color="auto"/>
          </w:divBdr>
        </w:div>
        <w:div w:id="2013603501">
          <w:marLeft w:val="144"/>
          <w:marRight w:val="0"/>
          <w:marTop w:val="0"/>
          <w:marBottom w:val="0"/>
          <w:divBdr>
            <w:top w:val="none" w:sz="0" w:space="0" w:color="auto"/>
            <w:left w:val="none" w:sz="0" w:space="0" w:color="auto"/>
            <w:bottom w:val="none" w:sz="0" w:space="0" w:color="auto"/>
            <w:right w:val="none" w:sz="0" w:space="0" w:color="auto"/>
          </w:divBdr>
        </w:div>
        <w:div w:id="657030791">
          <w:marLeft w:val="144"/>
          <w:marRight w:val="0"/>
          <w:marTop w:val="0"/>
          <w:marBottom w:val="0"/>
          <w:divBdr>
            <w:top w:val="none" w:sz="0" w:space="0" w:color="auto"/>
            <w:left w:val="none" w:sz="0" w:space="0" w:color="auto"/>
            <w:bottom w:val="none" w:sz="0" w:space="0" w:color="auto"/>
            <w:right w:val="none" w:sz="0" w:space="0" w:color="auto"/>
          </w:divBdr>
        </w:div>
        <w:div w:id="725033761">
          <w:marLeft w:val="144"/>
          <w:marRight w:val="0"/>
          <w:marTop w:val="0"/>
          <w:marBottom w:val="0"/>
          <w:divBdr>
            <w:top w:val="none" w:sz="0" w:space="0" w:color="auto"/>
            <w:left w:val="none" w:sz="0" w:space="0" w:color="auto"/>
            <w:bottom w:val="none" w:sz="0" w:space="0" w:color="auto"/>
            <w:right w:val="none" w:sz="0" w:space="0" w:color="auto"/>
          </w:divBdr>
        </w:div>
        <w:div w:id="1307856724">
          <w:marLeft w:val="144"/>
          <w:marRight w:val="0"/>
          <w:marTop w:val="0"/>
          <w:marBottom w:val="0"/>
          <w:divBdr>
            <w:top w:val="none" w:sz="0" w:space="0" w:color="auto"/>
            <w:left w:val="none" w:sz="0" w:space="0" w:color="auto"/>
            <w:bottom w:val="none" w:sz="0" w:space="0" w:color="auto"/>
            <w:right w:val="none" w:sz="0" w:space="0" w:color="auto"/>
          </w:divBdr>
        </w:div>
      </w:divsChild>
    </w:div>
    <w:div w:id="1724786514">
      <w:bodyDiv w:val="1"/>
      <w:marLeft w:val="0"/>
      <w:marRight w:val="0"/>
      <w:marTop w:val="0"/>
      <w:marBottom w:val="0"/>
      <w:divBdr>
        <w:top w:val="none" w:sz="0" w:space="0" w:color="auto"/>
        <w:left w:val="none" w:sz="0" w:space="0" w:color="auto"/>
        <w:bottom w:val="none" w:sz="0" w:space="0" w:color="auto"/>
        <w:right w:val="none" w:sz="0" w:space="0" w:color="auto"/>
      </w:divBdr>
    </w:div>
    <w:div w:id="1728802570">
      <w:bodyDiv w:val="1"/>
      <w:marLeft w:val="0"/>
      <w:marRight w:val="0"/>
      <w:marTop w:val="0"/>
      <w:marBottom w:val="0"/>
      <w:divBdr>
        <w:top w:val="none" w:sz="0" w:space="0" w:color="auto"/>
        <w:left w:val="none" w:sz="0" w:space="0" w:color="auto"/>
        <w:bottom w:val="none" w:sz="0" w:space="0" w:color="auto"/>
        <w:right w:val="none" w:sz="0" w:space="0" w:color="auto"/>
      </w:divBdr>
    </w:div>
    <w:div w:id="1763180911">
      <w:bodyDiv w:val="1"/>
      <w:marLeft w:val="0"/>
      <w:marRight w:val="0"/>
      <w:marTop w:val="0"/>
      <w:marBottom w:val="0"/>
      <w:divBdr>
        <w:top w:val="none" w:sz="0" w:space="0" w:color="auto"/>
        <w:left w:val="none" w:sz="0" w:space="0" w:color="auto"/>
        <w:bottom w:val="none" w:sz="0" w:space="0" w:color="auto"/>
        <w:right w:val="none" w:sz="0" w:space="0" w:color="auto"/>
      </w:divBdr>
    </w:div>
    <w:div w:id="1859275465">
      <w:bodyDiv w:val="1"/>
      <w:marLeft w:val="0"/>
      <w:marRight w:val="0"/>
      <w:marTop w:val="0"/>
      <w:marBottom w:val="0"/>
      <w:divBdr>
        <w:top w:val="none" w:sz="0" w:space="0" w:color="auto"/>
        <w:left w:val="none" w:sz="0" w:space="0" w:color="auto"/>
        <w:bottom w:val="none" w:sz="0" w:space="0" w:color="auto"/>
        <w:right w:val="none" w:sz="0" w:space="0" w:color="auto"/>
      </w:divBdr>
    </w:div>
    <w:div w:id="188995672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1257850">
      <w:bodyDiv w:val="1"/>
      <w:marLeft w:val="0"/>
      <w:marRight w:val="0"/>
      <w:marTop w:val="0"/>
      <w:marBottom w:val="0"/>
      <w:divBdr>
        <w:top w:val="none" w:sz="0" w:space="0" w:color="auto"/>
        <w:left w:val="none" w:sz="0" w:space="0" w:color="auto"/>
        <w:bottom w:val="none" w:sz="0" w:space="0" w:color="auto"/>
        <w:right w:val="none" w:sz="0" w:space="0" w:color="auto"/>
      </w:divBdr>
    </w:div>
    <w:div w:id="20326052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1203127">
      <w:bodyDiv w:val="1"/>
      <w:marLeft w:val="0"/>
      <w:marRight w:val="0"/>
      <w:marTop w:val="0"/>
      <w:marBottom w:val="0"/>
      <w:divBdr>
        <w:top w:val="none" w:sz="0" w:space="0" w:color="auto"/>
        <w:left w:val="none" w:sz="0" w:space="0" w:color="auto"/>
        <w:bottom w:val="none" w:sz="0" w:space="0" w:color="auto"/>
        <w:right w:val="none" w:sz="0" w:space="0" w:color="auto"/>
      </w:divBdr>
    </w:div>
    <w:div w:id="207076626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900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atatracker.ietf.org/doc/draft-ietf-quic-multipat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9001" TargetMode="External"/><Relationship Id="rId5" Type="http://schemas.openxmlformats.org/officeDocument/2006/relationships/webSettings" Target="webSettings.xml"/><Relationship Id="rId15" Type="http://schemas.openxmlformats.org/officeDocument/2006/relationships/hyperlink" Target="https://www.3gpp.org/ftp/TSG_SA/WG3_Security/TSGS3_116_Jeju/Docs/S3-242052.zip" TargetMode="External"/><Relationship Id="rId10" Type="http://schemas.openxmlformats.org/officeDocument/2006/relationships/hyperlink" Target="https://datatracker.ietf.org/doc/html/rfc281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3gpp.org/ftp/TSG_SA/WG2_Arch/TSGS2_162_Changsha_2024-04/Docs/S2-24054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20B71-9FBF-421E-8B7D-E51E1AAE8C7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3</Pages>
  <Words>636</Words>
  <Characters>3630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intel user 30 MAY</cp:lastModifiedBy>
  <cp:revision>54</cp:revision>
  <cp:lastPrinted>2014-09-10T09:04:00Z</cp:lastPrinted>
  <dcterms:created xsi:type="dcterms:W3CDTF">2024-06-10T17:57:00Z</dcterms:created>
  <dcterms:modified xsi:type="dcterms:W3CDTF">2024-06-11T12:48:00Z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ies>
</file>