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7CB25" w14:textId="77777777" w:rsidR="00F97C08" w:rsidRDefault="00F97C08" w:rsidP="00F97C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SP-240556</w:t>
      </w:r>
    </w:p>
    <w:p w14:paraId="15546E98" w14:textId="77777777" w:rsidR="00F97C08" w:rsidRDefault="00F97C08" w:rsidP="00F97C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510543BA" w14:textId="1079378A" w:rsidR="00F97C08" w:rsidRPr="00F97C08" w:rsidRDefault="00F97C08" w:rsidP="00F97C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227101D" w14:textId="77777777" w:rsidR="00F97C08" w:rsidRDefault="00F97C08" w:rsidP="007544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2F725E" w14:textId="5204185A" w:rsidR="007544CA" w:rsidRDefault="007544CA" w:rsidP="00754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E426AD">
        <w:rPr>
          <w:b/>
          <w:noProof/>
          <w:sz w:val="24"/>
        </w:rPr>
        <w:t>333</w:t>
      </w:r>
    </w:p>
    <w:p w14:paraId="27AE4E0A" w14:textId="01435E43" w:rsidR="00874160" w:rsidRDefault="007544CA" w:rsidP="007544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2798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426AD">
        <w:t>L</w:t>
      </w:r>
      <w:r w:rsidRPr="00E426AD">
        <w:t xml:space="preserve">S on </w:t>
      </w:r>
      <w:r w:rsidR="00E426AD" w:rsidRPr="00E426AD">
        <w:t>Subscription of UPF event via I-SMF</w:t>
      </w:r>
    </w:p>
    <w:p w14:paraId="56E3B846" w14:textId="2DC51A17" w:rsidR="00463675" w:rsidRPr="00E426AD" w:rsidRDefault="00463675" w:rsidP="000F4E43">
      <w:pPr>
        <w:pStyle w:val="Title"/>
      </w:pPr>
      <w:r w:rsidRPr="000F4E43">
        <w:t>Release:</w:t>
      </w:r>
      <w:r w:rsidRPr="000F4E43">
        <w:tab/>
      </w:r>
      <w:r w:rsidR="00E426AD" w:rsidRPr="00E426AD">
        <w:t>Rel-18</w:t>
      </w:r>
    </w:p>
    <w:p w14:paraId="792135A2" w14:textId="28EE5B51" w:rsidR="00463675" w:rsidRPr="00E426AD" w:rsidRDefault="00463675" w:rsidP="000F4E43">
      <w:pPr>
        <w:pStyle w:val="Title"/>
      </w:pPr>
      <w:r w:rsidRPr="00E426AD">
        <w:t>Work Item:</w:t>
      </w:r>
      <w:r w:rsidRPr="00E426AD">
        <w:tab/>
      </w:r>
      <w:r w:rsidR="00E426AD" w:rsidRPr="00E426AD"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A5F20A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E426AD" w:rsidRPr="00814849">
        <w:rPr>
          <w:b w:val="0"/>
          <w:lang w:val="en-US"/>
        </w:rPr>
        <w:t>CT4</w:t>
      </w:r>
    </w:p>
    <w:p w14:paraId="6AF9910D" w14:textId="5952FB3B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SA2</w:t>
      </w:r>
    </w:p>
    <w:p w14:paraId="033E954A" w14:textId="19A93178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SA, CT3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656C9633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E426AD" w:rsidRPr="00814849">
        <w:rPr>
          <w:bCs/>
          <w:lang w:val="en-US"/>
        </w:rPr>
        <w:t>Bruno Landais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6DD81E66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E426AD" w:rsidRPr="00814849">
        <w:rPr>
          <w:bCs/>
          <w:color w:val="0000FF"/>
          <w:lang w:val="en-US"/>
        </w:rPr>
        <w:t>bruno.landais@nokia.com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77777777" w:rsidR="00154972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154972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the following observations on CR 23.502 #4786 rev.3 (</w:t>
      </w:r>
      <w:hyperlink r:id="rId8" w:history="1">
        <w:r w:rsidRPr="00127878">
          <w:rPr>
            <w:rStyle w:val="Hyperlink"/>
            <w:rFonts w:ascii="Arial" w:hAnsi="Arial" w:cs="Arial"/>
          </w:rPr>
          <w:t>S2-2405685</w:t>
        </w:r>
      </w:hyperlink>
      <w:r>
        <w:rPr>
          <w:rFonts w:ascii="Arial" w:hAnsi="Arial" w:cs="Arial"/>
        </w:rPr>
        <w:t xml:space="preserve">) agreed at SA2#162 (April 2024). </w:t>
      </w:r>
    </w:p>
    <w:p w14:paraId="1F6F5287" w14:textId="77777777" w:rsidR="00154972" w:rsidRDefault="00154972" w:rsidP="002319CD">
      <w:pPr>
        <w:rPr>
          <w:rFonts w:ascii="Arial" w:hAnsi="Arial" w:cs="Arial"/>
        </w:rPr>
      </w:pPr>
    </w:p>
    <w:p w14:paraId="5F6DCB0D" w14:textId="7346D6CB" w:rsidR="002319CD" w:rsidRPr="002319CD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154972">
        <w:rPr>
          <w:rFonts w:ascii="Arial" w:hAnsi="Arial" w:cs="Arial"/>
        </w:rPr>
        <w:t>e</w:t>
      </w:r>
      <w:r>
        <w:rPr>
          <w:rFonts w:ascii="Arial" w:hAnsi="Arial" w:cs="Arial"/>
        </w:rPr>
        <w:t>nabl</w:t>
      </w:r>
      <w:r w:rsidR="00154972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the anchor SMF to subscribe to </w:t>
      </w:r>
      <w:r w:rsidR="00154972">
        <w:rPr>
          <w:rFonts w:ascii="Arial" w:hAnsi="Arial" w:cs="Arial"/>
        </w:rPr>
        <w:t>I-</w:t>
      </w:r>
      <w:r>
        <w:rPr>
          <w:rFonts w:ascii="Arial" w:hAnsi="Arial" w:cs="Arial"/>
        </w:rPr>
        <w:t>UPF events via the I-SMF</w:t>
      </w:r>
      <w:r w:rsidR="00127878">
        <w:rPr>
          <w:rFonts w:ascii="Arial" w:hAnsi="Arial" w:cs="Arial"/>
        </w:rPr>
        <w:t xml:space="preserve"> by </w:t>
      </w:r>
      <w:r>
        <w:rPr>
          <w:rFonts w:ascii="Arial" w:hAnsi="Arial" w:cs="Arial"/>
        </w:rPr>
        <w:t>extend</w:t>
      </w:r>
      <w:r w:rsidR="00127878">
        <w:rPr>
          <w:rFonts w:ascii="Arial" w:hAnsi="Arial" w:cs="Arial"/>
        </w:rPr>
        <w:t>ing</w:t>
      </w:r>
      <w:r w:rsidRP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2319CD">
        <w:rPr>
          <w:rFonts w:ascii="Arial" w:hAnsi="Arial" w:cs="Arial"/>
        </w:rPr>
        <w:t>Nsmf_PDUSession API (anchor SMF initiated Update Request towards I-SMF</w:t>
      </w:r>
      <w:r w:rsidR="00154972">
        <w:rPr>
          <w:rFonts w:ascii="Arial" w:hAnsi="Arial" w:cs="Arial"/>
        </w:rPr>
        <w:t>)</w:t>
      </w:r>
      <w:r w:rsidR="00127878">
        <w:rPr>
          <w:rFonts w:ascii="Arial" w:hAnsi="Arial" w:cs="Arial"/>
        </w:rPr>
        <w:t xml:space="preserve"> with</w:t>
      </w:r>
      <w:r w:rsidR="00127878" w:rsidRPr="00127878">
        <w:rPr>
          <w:rFonts w:ascii="Arial" w:hAnsi="Arial" w:cs="Arial"/>
        </w:rPr>
        <w:t xml:space="preserve"> the UPF event subscription related information</w:t>
      </w:r>
      <w:r w:rsidRPr="002319CD">
        <w:rPr>
          <w:rFonts w:ascii="Arial" w:hAnsi="Arial" w:cs="Arial"/>
        </w:rPr>
        <w:t xml:space="preserve">. </w:t>
      </w:r>
    </w:p>
    <w:p w14:paraId="2D3BA29D" w14:textId="121388A5" w:rsidR="00463675" w:rsidRDefault="00463675">
      <w:pPr>
        <w:rPr>
          <w:rFonts w:ascii="Arial" w:hAnsi="Arial" w:cs="Arial"/>
        </w:rPr>
      </w:pPr>
    </w:p>
    <w:p w14:paraId="32B1FA2D" w14:textId="0A6584A7" w:rsidR="002319CD" w:rsidRDefault="00ED2D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understands that </w:t>
      </w:r>
      <w:r w:rsidR="00A67438">
        <w:rPr>
          <w:rFonts w:ascii="Arial" w:hAnsi="Arial" w:cs="Arial"/>
        </w:rPr>
        <w:t>this approach</w:t>
      </w:r>
      <w:r w:rsidR="003363C9">
        <w:rPr>
          <w:rFonts w:ascii="Arial" w:hAnsi="Arial" w:cs="Arial"/>
        </w:rPr>
        <w:t xml:space="preserve"> </w:t>
      </w:r>
      <w:r w:rsidR="002319CD">
        <w:rPr>
          <w:rFonts w:ascii="Arial" w:hAnsi="Arial" w:cs="Arial"/>
        </w:rPr>
        <w:t xml:space="preserve">would require </w:t>
      </w:r>
      <w:r w:rsidR="00127878">
        <w:rPr>
          <w:rFonts w:ascii="Arial" w:hAnsi="Arial" w:cs="Arial"/>
        </w:rPr>
        <w:t>add</w:t>
      </w:r>
      <w:r w:rsidR="0042299F">
        <w:rPr>
          <w:rFonts w:ascii="Arial" w:hAnsi="Arial" w:cs="Arial"/>
        </w:rPr>
        <w:t>ing</w:t>
      </w:r>
      <w:r w:rsidR="00127878">
        <w:rPr>
          <w:rFonts w:ascii="Arial" w:hAnsi="Arial" w:cs="Arial"/>
        </w:rPr>
        <w:t xml:space="preserve"> </w:t>
      </w:r>
      <w:r w:rsidR="00127878" w:rsidRPr="00127878">
        <w:rPr>
          <w:rFonts w:ascii="Arial" w:hAnsi="Arial" w:cs="Arial"/>
        </w:rPr>
        <w:t xml:space="preserve">to the Nsmf_PDUSession </w:t>
      </w:r>
      <w:r w:rsidR="00127878">
        <w:rPr>
          <w:rFonts w:ascii="Arial" w:hAnsi="Arial" w:cs="Arial"/>
        </w:rPr>
        <w:t>API</w:t>
      </w:r>
      <w:r w:rsidR="0042299F">
        <w:rPr>
          <w:rFonts w:ascii="Arial" w:hAnsi="Arial" w:cs="Arial"/>
        </w:rPr>
        <w:t xml:space="preserve"> (</w:t>
      </w:r>
      <w:r w:rsidR="00154972">
        <w:rPr>
          <w:rFonts w:ascii="Arial" w:hAnsi="Arial" w:cs="Arial"/>
        </w:rPr>
        <w:t xml:space="preserve">in the </w:t>
      </w:r>
      <w:r w:rsidR="00154972" w:rsidRPr="002319CD">
        <w:rPr>
          <w:rFonts w:ascii="Arial" w:hAnsi="Arial" w:cs="Arial"/>
        </w:rPr>
        <w:t xml:space="preserve">anchor SMF initiated Update Request </w:t>
      </w:r>
      <w:r w:rsidR="00154972">
        <w:rPr>
          <w:rFonts w:ascii="Arial" w:hAnsi="Arial" w:cs="Arial"/>
        </w:rPr>
        <w:t>and Response</w:t>
      </w:r>
      <w:r w:rsidR="0042299F">
        <w:rPr>
          <w:rFonts w:ascii="Arial" w:hAnsi="Arial" w:cs="Arial"/>
        </w:rPr>
        <w:t>)</w:t>
      </w:r>
      <w:r w:rsidR="00154972">
        <w:rPr>
          <w:rFonts w:ascii="Arial" w:hAnsi="Arial" w:cs="Arial"/>
        </w:rPr>
        <w:t xml:space="preserve"> all </w:t>
      </w:r>
      <w:r w:rsidR="00127878" w:rsidRPr="00127878">
        <w:rPr>
          <w:rFonts w:ascii="Arial" w:hAnsi="Arial" w:cs="Arial"/>
        </w:rPr>
        <w:t>the</w:t>
      </w:r>
      <w:r w:rsidR="00154972">
        <w:rPr>
          <w:rFonts w:ascii="Arial" w:hAnsi="Arial" w:cs="Arial"/>
        </w:rPr>
        <w:t xml:space="preserve"> information and mechanisms</w:t>
      </w:r>
      <w:r w:rsidR="00127878">
        <w:rPr>
          <w:rFonts w:ascii="Arial" w:hAnsi="Arial" w:cs="Arial"/>
        </w:rPr>
        <w:t xml:space="preserve"> defined in the </w:t>
      </w:r>
      <w:r w:rsidR="00127878" w:rsidRPr="00127878">
        <w:rPr>
          <w:rFonts w:ascii="Arial" w:hAnsi="Arial" w:cs="Arial"/>
        </w:rPr>
        <w:t>N</w:t>
      </w:r>
      <w:r w:rsidR="00127878">
        <w:rPr>
          <w:rFonts w:ascii="Arial" w:hAnsi="Arial" w:cs="Arial"/>
        </w:rPr>
        <w:t>upf</w:t>
      </w:r>
      <w:r w:rsidR="00127878" w:rsidRPr="00127878">
        <w:rPr>
          <w:rFonts w:ascii="Arial" w:hAnsi="Arial" w:cs="Arial"/>
        </w:rPr>
        <w:t>_EventExposure</w:t>
      </w:r>
      <w:r w:rsidR="00127878">
        <w:rPr>
          <w:rFonts w:ascii="Arial" w:hAnsi="Arial" w:cs="Arial"/>
        </w:rPr>
        <w:t xml:space="preserve"> to </w:t>
      </w:r>
      <w:r w:rsidR="00154972">
        <w:rPr>
          <w:rFonts w:ascii="Arial" w:hAnsi="Arial" w:cs="Arial"/>
        </w:rPr>
        <w:t xml:space="preserve">support subscribing to UPF events, </w:t>
      </w:r>
      <w:r w:rsidR="009464BF">
        <w:rPr>
          <w:rFonts w:ascii="Arial" w:hAnsi="Arial" w:cs="Arial"/>
        </w:rPr>
        <w:t xml:space="preserve">modifying the subscription, </w:t>
      </w:r>
      <w:r w:rsidR="00154972">
        <w:rPr>
          <w:rFonts w:ascii="Arial" w:hAnsi="Arial" w:cs="Arial"/>
        </w:rPr>
        <w:t xml:space="preserve">unsubscribing from those events, including signaling the (successful or unsuccessful) response </w:t>
      </w:r>
      <w:r w:rsidR="0042299F">
        <w:rPr>
          <w:rFonts w:ascii="Arial" w:hAnsi="Arial" w:cs="Arial"/>
        </w:rPr>
        <w:t>back to the anchor SMF</w:t>
      </w:r>
      <w:r w:rsidR="00154972">
        <w:rPr>
          <w:rFonts w:ascii="Arial" w:hAnsi="Arial" w:cs="Arial"/>
        </w:rPr>
        <w:t>. L</w:t>
      </w:r>
      <w:r w:rsidR="002319CD" w:rsidRPr="002319CD">
        <w:rPr>
          <w:rFonts w:ascii="Arial" w:hAnsi="Arial" w:cs="Arial"/>
        </w:rPr>
        <w:t xml:space="preserve">ots of attributes of the Nupf_EventExposure </w:t>
      </w:r>
      <w:r w:rsidR="00154972">
        <w:rPr>
          <w:rFonts w:ascii="Arial" w:hAnsi="Arial" w:cs="Arial"/>
        </w:rPr>
        <w:t xml:space="preserve">would need to be </w:t>
      </w:r>
      <w:r w:rsidR="00154972" w:rsidRPr="002319CD">
        <w:rPr>
          <w:rFonts w:ascii="Arial" w:hAnsi="Arial" w:cs="Arial"/>
        </w:rPr>
        <w:t>duplicat</w:t>
      </w:r>
      <w:r w:rsidR="00154972">
        <w:rPr>
          <w:rFonts w:ascii="Arial" w:hAnsi="Arial" w:cs="Arial"/>
        </w:rPr>
        <w:t>ed</w:t>
      </w:r>
      <w:r w:rsidR="00154972" w:rsidRPr="002319CD">
        <w:rPr>
          <w:rFonts w:ascii="Arial" w:hAnsi="Arial" w:cs="Arial"/>
        </w:rPr>
        <w:t xml:space="preserve"> </w:t>
      </w:r>
      <w:r w:rsidR="00154972">
        <w:rPr>
          <w:rFonts w:ascii="Arial" w:hAnsi="Arial" w:cs="Arial"/>
        </w:rPr>
        <w:t>in</w:t>
      </w:r>
      <w:r w:rsidR="002319CD" w:rsidRPr="002319CD">
        <w:rPr>
          <w:rFonts w:ascii="Arial" w:hAnsi="Arial" w:cs="Arial"/>
        </w:rPr>
        <w:t xml:space="preserve"> the Nsmf_PDUSession API</w:t>
      </w:r>
      <w:r w:rsidR="00154972">
        <w:rPr>
          <w:rFonts w:ascii="Arial" w:hAnsi="Arial" w:cs="Arial"/>
        </w:rPr>
        <w:t>.</w:t>
      </w:r>
    </w:p>
    <w:p w14:paraId="32F3A69C" w14:textId="77777777" w:rsidR="00154972" w:rsidRDefault="00154972">
      <w:pPr>
        <w:rPr>
          <w:rFonts w:ascii="Arial" w:hAnsi="Arial" w:cs="Arial"/>
        </w:rPr>
      </w:pPr>
    </w:p>
    <w:p w14:paraId="11BE7DED" w14:textId="0FF909A6" w:rsidR="00154972" w:rsidRDefault="001549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potential alternative solution </w:t>
      </w:r>
      <w:r w:rsidR="00636C78">
        <w:rPr>
          <w:rFonts w:ascii="Arial" w:hAnsi="Arial" w:cs="Arial"/>
        </w:rPr>
        <w:t xml:space="preserve">not impacting the </w:t>
      </w:r>
      <w:r w:rsidR="00636C78" w:rsidRPr="00127878">
        <w:rPr>
          <w:rFonts w:ascii="Arial" w:hAnsi="Arial" w:cs="Arial"/>
        </w:rPr>
        <w:t xml:space="preserve">Nsmf_PDUSession </w:t>
      </w:r>
      <w:r w:rsidR="00636C78">
        <w:rPr>
          <w:rFonts w:ascii="Arial" w:hAnsi="Arial" w:cs="Arial"/>
        </w:rPr>
        <w:t xml:space="preserve">API </w:t>
      </w:r>
      <w:r>
        <w:rPr>
          <w:rFonts w:ascii="Arial" w:hAnsi="Arial" w:cs="Arial"/>
        </w:rPr>
        <w:t xml:space="preserve">could </w:t>
      </w:r>
      <w:r w:rsidR="00083DF2">
        <w:rPr>
          <w:rFonts w:ascii="Arial" w:hAnsi="Arial" w:cs="Arial"/>
        </w:rPr>
        <w:t xml:space="preserve">be to require the anchor SMF to invoke </w:t>
      </w:r>
      <w:r>
        <w:rPr>
          <w:rFonts w:ascii="Arial" w:hAnsi="Arial" w:cs="Arial"/>
        </w:rPr>
        <w:t xml:space="preserve">the Nsmf_EventExposure service </w:t>
      </w:r>
      <w:r w:rsidR="009B0700">
        <w:rPr>
          <w:rFonts w:ascii="Arial" w:hAnsi="Arial" w:cs="Arial"/>
        </w:rPr>
        <w:t xml:space="preserve">produced by </w:t>
      </w:r>
      <w:r w:rsidR="00083DF2">
        <w:rPr>
          <w:rFonts w:ascii="Arial" w:hAnsi="Arial" w:cs="Arial"/>
        </w:rPr>
        <w:t>the I-SMF</w:t>
      </w:r>
      <w:r w:rsidR="007E324B">
        <w:rPr>
          <w:rFonts w:ascii="Arial" w:hAnsi="Arial" w:cs="Arial"/>
        </w:rPr>
        <w:t xml:space="preserve"> (see below)</w:t>
      </w:r>
      <w:r w:rsidR="00083DF2">
        <w:rPr>
          <w:rFonts w:ascii="Arial" w:hAnsi="Arial" w:cs="Arial"/>
        </w:rPr>
        <w:t xml:space="preserve">, </w:t>
      </w:r>
      <w:r w:rsidR="009A3359">
        <w:rPr>
          <w:rFonts w:ascii="Arial" w:hAnsi="Arial" w:cs="Arial"/>
        </w:rPr>
        <w:t xml:space="preserve">to </w:t>
      </w:r>
      <w:r w:rsidR="00317CC0">
        <w:rPr>
          <w:rFonts w:ascii="Arial" w:hAnsi="Arial" w:cs="Arial"/>
        </w:rPr>
        <w:t xml:space="preserve">request the I-SMF to </w:t>
      </w:r>
      <w:r w:rsidR="009A3359">
        <w:rPr>
          <w:rFonts w:ascii="Arial" w:hAnsi="Arial" w:cs="Arial"/>
        </w:rPr>
        <w:t xml:space="preserve">subscribe </w:t>
      </w:r>
      <w:r w:rsidR="00814849">
        <w:rPr>
          <w:rFonts w:ascii="Arial" w:hAnsi="Arial" w:cs="Arial"/>
        </w:rPr>
        <w:t>to the I-</w:t>
      </w:r>
      <w:r w:rsidR="009A3359">
        <w:rPr>
          <w:rFonts w:ascii="Arial" w:hAnsi="Arial" w:cs="Arial"/>
        </w:rPr>
        <w:t>UPF event</w:t>
      </w:r>
      <w:r w:rsidR="00814849">
        <w:rPr>
          <w:rFonts w:ascii="Arial" w:hAnsi="Arial" w:cs="Arial"/>
        </w:rPr>
        <w:t>s</w:t>
      </w:r>
      <w:r w:rsidR="009A3359">
        <w:rPr>
          <w:rFonts w:ascii="Arial" w:hAnsi="Arial" w:cs="Arial"/>
        </w:rPr>
        <w:t xml:space="preserve"> as specified in </w:t>
      </w:r>
      <w:r w:rsidR="002F336E">
        <w:rPr>
          <w:rFonts w:ascii="Arial" w:hAnsi="Arial" w:cs="Arial"/>
        </w:rPr>
        <w:t xml:space="preserve">clause 4.15.4.5 </w:t>
      </w:r>
      <w:r w:rsidR="007E324B">
        <w:rPr>
          <w:rFonts w:ascii="Arial" w:hAnsi="Arial" w:cs="Arial"/>
        </w:rPr>
        <w:t>of TS 23.502</w:t>
      </w:r>
      <w:r w:rsidR="00814849">
        <w:rPr>
          <w:rFonts w:ascii="Arial" w:hAnsi="Arial" w:cs="Arial"/>
        </w:rPr>
        <w:t xml:space="preserve"> and clause 5.34.7.2 of TS 23.501</w:t>
      </w:r>
      <w:r w:rsidR="007E32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FB91390" w14:textId="77777777" w:rsidR="00154972" w:rsidRDefault="00154972">
      <w:pPr>
        <w:rPr>
          <w:rFonts w:ascii="Arial" w:hAnsi="Arial" w:cs="Arial"/>
        </w:rPr>
      </w:pPr>
    </w:p>
    <w:p w14:paraId="77907021" w14:textId="77777777" w:rsidR="00CB076A" w:rsidRPr="009D0923" w:rsidRDefault="00CB076A" w:rsidP="00CB076A">
      <w:pPr>
        <w:pStyle w:val="Heading4"/>
        <w:ind w:left="1440"/>
      </w:pPr>
      <w:bookmarkStart w:id="0" w:name="_Toc27846978"/>
      <w:bookmarkStart w:id="1" w:name="_Toc36188109"/>
      <w:bookmarkStart w:id="2" w:name="_Toc45184014"/>
      <w:bookmarkStart w:id="3" w:name="_Toc47342856"/>
      <w:bookmarkStart w:id="4" w:name="_Toc51769558"/>
      <w:bookmarkStart w:id="5" w:name="_Toc162419312"/>
      <w:r w:rsidRPr="009D0923">
        <w:t>5.34.7.2</w:t>
      </w:r>
      <w:r w:rsidRPr="009D0923">
        <w:tab/>
        <w:t>SMF event exposure service</w:t>
      </w:r>
      <w:bookmarkEnd w:id="0"/>
      <w:bookmarkEnd w:id="1"/>
      <w:bookmarkEnd w:id="2"/>
      <w:bookmarkEnd w:id="3"/>
      <w:bookmarkEnd w:id="4"/>
      <w:bookmarkEnd w:id="5"/>
    </w:p>
    <w:p w14:paraId="7B2A9526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Consumers of SMF events do not need to be aware of the insertion / removal / change of an I-SMF as they always subscribe to the SMF of the PDU Session.</w:t>
      </w:r>
    </w:p>
    <w:p w14:paraId="2BA8DA0D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Except for the events documented in the present clause, the I-SMF does not need to support the events defined in clause 5.2.8.3.1 of TS 23.502 [3].</w:t>
      </w:r>
    </w:p>
    <w:p w14:paraId="07C1F952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highlight w:val="yellow"/>
          <w:lang w:eastAsia="x-none"/>
        </w:rPr>
        <w:t xml:space="preserve">For Events "First downlink packet per source of the downlink IP traffic (buffered / discarded / transmitted)", when an I-SMF is involved in the PDU Session, the SMF subscribes / unsubscribes onto I-SMF for the PDU Session ID on behalf of the event consumer (e.g. at I-SMF insertion or when a consumer subscribes or un </w:t>
      </w:r>
      <w:r w:rsidRPr="009D0923">
        <w:rPr>
          <w:highlight w:val="yellow"/>
          <w:lang w:eastAsia="x-none"/>
        </w:rPr>
        <w:lastRenderedPageBreak/>
        <w:t>subscribes while an I-SMF serves the PDU Session) and the I-SMF directly notifies the event consumer</w:t>
      </w:r>
      <w:r w:rsidRPr="009D0923">
        <w:rPr>
          <w:lang w:eastAsia="x-none"/>
        </w:rPr>
        <w:t xml:space="preserve">. </w:t>
      </w:r>
      <w:r w:rsidRPr="009D0923">
        <w:rPr>
          <w:highlight w:val="yellow"/>
          <w:lang w:eastAsia="x-none"/>
        </w:rPr>
        <w:t>At I-SMF change</w:t>
      </w:r>
      <w:r w:rsidRPr="009D0923">
        <w:rPr>
          <w:lang w:eastAsia="x-none"/>
        </w:rPr>
        <w:t xml:space="preserve">, the related SMF event subscriptions are not transferred from source I-SMF to the target I-SMF. </w:t>
      </w:r>
      <w:r w:rsidRPr="009D0923">
        <w:rPr>
          <w:highlight w:val="yellow"/>
          <w:lang w:eastAsia="x-none"/>
        </w:rPr>
        <w:t>The SMF may trigger new subscription event to the target I-SMF if the SMF wants to receive the corresponding SMF event</w:t>
      </w:r>
      <w:r w:rsidRPr="009D0923">
        <w:rPr>
          <w:lang w:eastAsia="x-none"/>
        </w:rPr>
        <w:t>. At I-SMF change or removal the corresponding subscription is removed in the source I-SMF when it removes the context associated with the PDU Session Id.</w:t>
      </w:r>
    </w:p>
    <w:p w14:paraId="0B154477" w14:textId="51E10147" w:rsidR="00154972" w:rsidRDefault="00154972" w:rsidP="002319CD">
      <w:pPr>
        <w:rPr>
          <w:rFonts w:ascii="Calibri" w:hAnsi="Calibri" w:cs="Calibri"/>
          <w:lang w:eastAsia="zh-CN"/>
        </w:rPr>
      </w:pPr>
    </w:p>
    <w:p w14:paraId="244B608D" w14:textId="359ED797" w:rsidR="00814849" w:rsidRDefault="00BE7FA2" w:rsidP="002319CD">
      <w:pPr>
        <w:rPr>
          <w:rFonts w:ascii="Arial" w:hAnsi="Arial" w:cs="Arial"/>
        </w:rPr>
      </w:pPr>
      <w:r>
        <w:rPr>
          <w:rFonts w:ascii="Arial" w:hAnsi="Arial" w:cs="Arial"/>
        </w:rPr>
        <w:t>CT4 would like</w:t>
      </w:r>
      <w:r w:rsidR="00814849" w:rsidRPr="00814849">
        <w:rPr>
          <w:rFonts w:ascii="Arial" w:hAnsi="Arial" w:cs="Arial"/>
        </w:rPr>
        <w:t xml:space="preserve"> </w:t>
      </w:r>
      <w:r w:rsidR="00814849">
        <w:rPr>
          <w:rFonts w:ascii="Arial" w:hAnsi="Arial" w:cs="Arial"/>
        </w:rPr>
        <w:t>SA2 to clarify:</w:t>
      </w:r>
      <w:r>
        <w:rPr>
          <w:rFonts w:ascii="Arial" w:hAnsi="Arial" w:cs="Arial"/>
        </w:rPr>
        <w:t xml:space="preserve"> </w:t>
      </w:r>
    </w:p>
    <w:p w14:paraId="7A977341" w14:textId="77777777" w:rsidR="00814849" w:rsidRDefault="00814849" w:rsidP="002319CD">
      <w:pPr>
        <w:rPr>
          <w:rFonts w:ascii="Arial" w:hAnsi="Arial" w:cs="Arial"/>
        </w:rPr>
      </w:pPr>
    </w:p>
    <w:p w14:paraId="4615B3C4" w14:textId="5DD3B8E2" w:rsidR="002605A2" w:rsidRPr="00A840BF" w:rsidRDefault="002036DF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they considered both approaches above, and if so, on which criteria should the anchor SMF invoke the Nsmf_PDUSession API vs. the Nsmf_EventExposure to subscribe to UPF events via the I-SMF?</w:t>
      </w:r>
    </w:p>
    <w:p w14:paraId="0F265B28" w14:textId="77777777" w:rsidR="002605A2" w:rsidRPr="00A840BF" w:rsidRDefault="002605A2" w:rsidP="002605A2">
      <w:pPr>
        <w:pStyle w:val="ListParagraph"/>
        <w:rPr>
          <w:rFonts w:ascii="Arial" w:hAnsi="Arial" w:cs="Arial"/>
          <w:sz w:val="20"/>
          <w:szCs w:val="20"/>
        </w:rPr>
      </w:pPr>
    </w:p>
    <w:p w14:paraId="1537EA23" w14:textId="020EA58C" w:rsidR="00F34094" w:rsidRPr="00A840BF" w:rsidRDefault="00BE7FA2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</w:t>
      </w:r>
      <w:r w:rsidR="00F34094" w:rsidRPr="00A840BF">
        <w:rPr>
          <w:rFonts w:ascii="Arial" w:hAnsi="Arial" w:cs="Arial"/>
          <w:sz w:val="20"/>
          <w:szCs w:val="20"/>
        </w:rPr>
        <w:t xml:space="preserve"> the anchor SMF </w:t>
      </w:r>
      <w:r w:rsidRPr="00A840BF">
        <w:rPr>
          <w:rFonts w:ascii="Arial" w:hAnsi="Arial" w:cs="Arial"/>
          <w:sz w:val="20"/>
          <w:szCs w:val="20"/>
        </w:rPr>
        <w:t xml:space="preserve">should be able to </w:t>
      </w:r>
      <w:r w:rsidR="00F34094" w:rsidRPr="00A840BF">
        <w:rPr>
          <w:rFonts w:ascii="Arial" w:hAnsi="Arial" w:cs="Arial"/>
          <w:sz w:val="20"/>
          <w:szCs w:val="20"/>
        </w:rPr>
        <w:t xml:space="preserve">determine </w:t>
      </w:r>
      <w:r w:rsidR="002036DF" w:rsidRPr="00A840BF">
        <w:rPr>
          <w:rFonts w:ascii="Arial" w:hAnsi="Arial" w:cs="Arial"/>
          <w:sz w:val="20"/>
          <w:szCs w:val="20"/>
        </w:rPr>
        <w:t xml:space="preserve">if </w:t>
      </w:r>
      <w:r w:rsidR="00F34094" w:rsidRPr="00A840BF">
        <w:rPr>
          <w:rFonts w:ascii="Arial" w:hAnsi="Arial" w:cs="Arial"/>
          <w:sz w:val="20"/>
          <w:szCs w:val="20"/>
        </w:rPr>
        <w:t xml:space="preserve">the requested </w:t>
      </w:r>
      <w:r w:rsidR="007E324B" w:rsidRPr="00A840BF">
        <w:rPr>
          <w:rFonts w:ascii="Arial" w:hAnsi="Arial" w:cs="Arial"/>
          <w:sz w:val="20"/>
          <w:szCs w:val="20"/>
        </w:rPr>
        <w:t xml:space="preserve">UPF </w:t>
      </w:r>
      <w:r w:rsidR="00F34094" w:rsidRPr="00A840BF">
        <w:rPr>
          <w:rFonts w:ascii="Arial" w:hAnsi="Arial" w:cs="Arial"/>
          <w:sz w:val="20"/>
          <w:szCs w:val="20"/>
        </w:rPr>
        <w:t>events</w:t>
      </w:r>
      <w:r w:rsidR="004C1739" w:rsidRPr="00A840BF">
        <w:rPr>
          <w:rFonts w:ascii="Arial" w:hAnsi="Arial" w:cs="Arial"/>
          <w:sz w:val="20"/>
          <w:szCs w:val="20"/>
        </w:rPr>
        <w:t>/service</w:t>
      </w:r>
      <w:r w:rsidR="00F34094" w:rsidRPr="00A840BF">
        <w:rPr>
          <w:rFonts w:ascii="Arial" w:hAnsi="Arial" w:cs="Arial"/>
          <w:sz w:val="20"/>
          <w:szCs w:val="20"/>
        </w:rPr>
        <w:t xml:space="preserve"> are supported by the I-SMF/I-UPF, </w:t>
      </w:r>
      <w:r w:rsidRPr="00A840BF">
        <w:rPr>
          <w:rFonts w:ascii="Arial" w:hAnsi="Arial" w:cs="Arial"/>
          <w:sz w:val="20"/>
          <w:szCs w:val="20"/>
        </w:rPr>
        <w:t>before triggering a subscription towards the I-SMF</w:t>
      </w:r>
      <w:r w:rsidR="002036DF" w:rsidRPr="00A840BF">
        <w:rPr>
          <w:rFonts w:ascii="Arial" w:hAnsi="Arial" w:cs="Arial"/>
          <w:sz w:val="20"/>
          <w:szCs w:val="20"/>
        </w:rPr>
        <w:t>, and if so, how</w:t>
      </w:r>
      <w:r w:rsidR="00F34094" w:rsidRPr="00A840BF">
        <w:rPr>
          <w:rFonts w:ascii="Arial" w:hAnsi="Arial" w:cs="Arial"/>
          <w:sz w:val="20"/>
          <w:szCs w:val="20"/>
        </w:rPr>
        <w:t>.</w:t>
      </w:r>
    </w:p>
    <w:p w14:paraId="791E623C" w14:textId="77777777" w:rsidR="00814849" w:rsidRPr="00A840BF" w:rsidRDefault="00814849" w:rsidP="002319CD">
      <w:pPr>
        <w:rPr>
          <w:rFonts w:ascii="Arial" w:hAnsi="Arial" w:cs="Arial"/>
          <w:lang w:val="en-US"/>
        </w:rPr>
      </w:pPr>
    </w:p>
    <w:p w14:paraId="59EA95A5" w14:textId="13B49469" w:rsidR="00814849" w:rsidRPr="00A840BF" w:rsidRDefault="00814849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</w:t>
      </w:r>
      <w:r w:rsidR="002036DF" w:rsidRPr="00A840BF">
        <w:rPr>
          <w:rFonts w:ascii="Arial" w:hAnsi="Arial" w:cs="Arial"/>
          <w:sz w:val="20"/>
          <w:szCs w:val="20"/>
        </w:rPr>
        <w:t xml:space="preserve"> anchor SMF may need to subscribe </w:t>
      </w:r>
      <w:r w:rsidR="009B0700" w:rsidRPr="00A840BF">
        <w:rPr>
          <w:rFonts w:ascii="Arial" w:hAnsi="Arial" w:cs="Arial"/>
          <w:sz w:val="20"/>
          <w:szCs w:val="20"/>
        </w:rPr>
        <w:t>to UPF events</w:t>
      </w:r>
      <w:r w:rsidRPr="00A840BF">
        <w:rPr>
          <w:rFonts w:ascii="Arial" w:hAnsi="Arial" w:cs="Arial"/>
          <w:sz w:val="20"/>
          <w:szCs w:val="20"/>
        </w:rPr>
        <w:t xml:space="preserve"> </w:t>
      </w:r>
      <w:r w:rsidR="002036DF" w:rsidRPr="00A840BF">
        <w:rPr>
          <w:rFonts w:ascii="Arial" w:hAnsi="Arial" w:cs="Arial"/>
          <w:sz w:val="20"/>
          <w:szCs w:val="20"/>
        </w:rPr>
        <w:t>at</w:t>
      </w:r>
      <w:r w:rsidRPr="00A840BF">
        <w:rPr>
          <w:rFonts w:ascii="Arial" w:hAnsi="Arial" w:cs="Arial"/>
          <w:sz w:val="20"/>
          <w:szCs w:val="20"/>
        </w:rPr>
        <w:t xml:space="preserve"> the ULCL/BP and/or </w:t>
      </w:r>
      <w:r w:rsidR="009B0700" w:rsidRPr="00A840BF">
        <w:rPr>
          <w:rFonts w:ascii="Arial" w:hAnsi="Arial" w:cs="Arial"/>
          <w:sz w:val="20"/>
          <w:szCs w:val="20"/>
        </w:rPr>
        <w:t xml:space="preserve">at </w:t>
      </w:r>
      <w:r w:rsidRPr="00A840BF">
        <w:rPr>
          <w:rFonts w:ascii="Arial" w:hAnsi="Arial" w:cs="Arial"/>
          <w:sz w:val="20"/>
          <w:szCs w:val="20"/>
        </w:rPr>
        <w:t>the local PSA UPF;</w:t>
      </w:r>
    </w:p>
    <w:p w14:paraId="644C71DA" w14:textId="77777777" w:rsidR="00F34094" w:rsidRPr="00A840BF" w:rsidRDefault="00F34094" w:rsidP="002319CD">
      <w:pPr>
        <w:rPr>
          <w:rFonts w:ascii="Arial" w:hAnsi="Arial" w:cs="Arial"/>
        </w:rPr>
      </w:pPr>
    </w:p>
    <w:p w14:paraId="3D313923" w14:textId="31175334" w:rsidR="00F34094" w:rsidRPr="00A840BF" w:rsidRDefault="00F34094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how to support 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>ubscription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 xml:space="preserve"> at the anchor SMF targeting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UE, e.g.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 in a specific area, </w:t>
      </w:r>
      <w:r w:rsidR="002A0BE7" w:rsidRPr="00A840BF">
        <w:rPr>
          <w:rFonts w:ascii="Arial" w:hAnsi="Arial" w:cs="Arial"/>
          <w:sz w:val="20"/>
          <w:szCs w:val="20"/>
        </w:rPr>
        <w:t>e.g.</w:t>
      </w:r>
      <w:r w:rsidRPr="00A840BF">
        <w:rPr>
          <w:rFonts w:ascii="Arial" w:hAnsi="Arial" w:cs="Arial"/>
          <w:sz w:val="20"/>
          <w:szCs w:val="20"/>
        </w:rPr>
        <w:t xml:space="preserve"> whether the anchor SMF should determine by itself the UEs present in the </w:t>
      </w:r>
      <w:r w:rsidR="002A0BE7" w:rsidRPr="00A840BF">
        <w:rPr>
          <w:rFonts w:ascii="Arial" w:hAnsi="Arial" w:cs="Arial"/>
          <w:sz w:val="20"/>
          <w:szCs w:val="20"/>
        </w:rPr>
        <w:t>specific area</w:t>
      </w:r>
      <w:r w:rsidRPr="00A840BF">
        <w:rPr>
          <w:rFonts w:ascii="Arial" w:hAnsi="Arial" w:cs="Arial"/>
          <w:sz w:val="20"/>
          <w:szCs w:val="20"/>
        </w:rPr>
        <w:t xml:space="preserve"> and trigger </w:t>
      </w:r>
      <w:r w:rsidR="002A0BE7" w:rsidRPr="00A840BF">
        <w:rPr>
          <w:rFonts w:ascii="Arial" w:hAnsi="Arial" w:cs="Arial"/>
          <w:sz w:val="20"/>
          <w:szCs w:val="20"/>
        </w:rPr>
        <w:t xml:space="preserve">then </w:t>
      </w:r>
      <w:r w:rsidRPr="00A840BF">
        <w:rPr>
          <w:rFonts w:ascii="Arial" w:hAnsi="Arial" w:cs="Arial"/>
          <w:sz w:val="20"/>
          <w:szCs w:val="20"/>
        </w:rPr>
        <w:t>subscription</w:t>
      </w:r>
      <w:r w:rsidR="002A0BE7" w:rsidRPr="00A840BF">
        <w:rPr>
          <w:rFonts w:ascii="Arial" w:hAnsi="Arial" w:cs="Arial"/>
          <w:sz w:val="20"/>
          <w:szCs w:val="20"/>
        </w:rPr>
        <w:t>s,</w:t>
      </w:r>
      <w:r w:rsidRPr="00A840BF">
        <w:rPr>
          <w:rFonts w:ascii="Arial" w:hAnsi="Arial" w:cs="Arial"/>
          <w:sz w:val="20"/>
          <w:szCs w:val="20"/>
        </w:rPr>
        <w:t xml:space="preserve"> per PDU session</w:t>
      </w:r>
      <w:r w:rsidR="002A0BE7" w:rsidRPr="00A840BF">
        <w:rPr>
          <w:rFonts w:ascii="Arial" w:hAnsi="Arial" w:cs="Arial"/>
          <w:sz w:val="20"/>
          <w:szCs w:val="20"/>
        </w:rPr>
        <w:t>,</w:t>
      </w:r>
      <w:r w:rsidRPr="00A840BF">
        <w:rPr>
          <w:rFonts w:ascii="Arial" w:hAnsi="Arial" w:cs="Arial"/>
          <w:sz w:val="20"/>
          <w:szCs w:val="20"/>
        </w:rPr>
        <w:t xml:space="preserve"> for the corresponding UEs?</w:t>
      </w:r>
    </w:p>
    <w:p w14:paraId="63DA267E" w14:textId="77777777" w:rsidR="00463675" w:rsidRPr="002319C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C8EAC44" w14:textId="77777777" w:rsidR="002319CD" w:rsidRPr="000F4E43" w:rsidRDefault="002319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C772C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426AD">
        <w:rPr>
          <w:rFonts w:ascii="Arial" w:hAnsi="Arial" w:cs="Arial"/>
          <w:b/>
        </w:rPr>
        <w:t>S</w:t>
      </w:r>
      <w:r w:rsidR="000F4E43" w:rsidRPr="00E426AD">
        <w:rPr>
          <w:rFonts w:ascii="Arial" w:hAnsi="Arial" w:cs="Arial"/>
          <w:b/>
        </w:rPr>
        <w:t>A</w:t>
      </w:r>
      <w:r w:rsidR="00E426AD" w:rsidRPr="00E426A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AF17D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26AD" w:rsidRPr="00E426AD">
        <w:rPr>
          <w:rFonts w:ascii="Arial" w:hAnsi="Arial" w:cs="Arial"/>
        </w:rPr>
        <w:t>CT4 kindly</w:t>
      </w:r>
      <w:r w:rsidRPr="00E426AD">
        <w:rPr>
          <w:rFonts w:ascii="Arial" w:hAnsi="Arial" w:cs="Arial"/>
        </w:rPr>
        <w:t xml:space="preserve"> asks </w:t>
      </w:r>
      <w:r w:rsidR="00E426AD" w:rsidRPr="00E426AD">
        <w:rPr>
          <w:rFonts w:ascii="Arial" w:hAnsi="Arial" w:cs="Arial"/>
        </w:rPr>
        <w:t>SA2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0D4552">
        <w:rPr>
          <w:rFonts w:ascii="Arial" w:hAnsi="Arial" w:cs="Arial"/>
        </w:rPr>
        <w:t>CT4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 xml:space="preserve">into account </w:t>
      </w:r>
      <w:r w:rsidR="0047220A">
        <w:rPr>
          <w:rFonts w:ascii="Arial" w:hAnsi="Arial" w:cs="Arial"/>
        </w:rPr>
        <w:t xml:space="preserve">and possibly </w:t>
      </w:r>
      <w:r w:rsidR="00762684">
        <w:rPr>
          <w:rFonts w:ascii="Arial" w:hAnsi="Arial" w:cs="Arial"/>
        </w:rPr>
        <w:t>update</w:t>
      </w:r>
      <w:r w:rsidR="009B0700">
        <w:rPr>
          <w:rFonts w:ascii="Arial" w:hAnsi="Arial" w:cs="Arial"/>
        </w:rPr>
        <w:t xml:space="preserve"> and/or </w:t>
      </w:r>
      <w:r w:rsidR="0047220A">
        <w:rPr>
          <w:rFonts w:ascii="Arial" w:hAnsi="Arial" w:cs="Arial"/>
        </w:rPr>
        <w:t>reconsider their stage 2 CR.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97C0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91A0" w14:textId="77777777" w:rsidR="00252160" w:rsidRDefault="00252160">
      <w:r>
        <w:separator/>
      </w:r>
    </w:p>
  </w:endnote>
  <w:endnote w:type="continuationSeparator" w:id="0">
    <w:p w14:paraId="734F1A42" w14:textId="77777777" w:rsidR="00252160" w:rsidRDefault="0025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305A0" w14:textId="77777777" w:rsidR="00252160" w:rsidRDefault="00252160">
      <w:r>
        <w:separator/>
      </w:r>
    </w:p>
  </w:footnote>
  <w:footnote w:type="continuationSeparator" w:id="0">
    <w:p w14:paraId="6AE677C6" w14:textId="77777777" w:rsidR="00252160" w:rsidRDefault="00252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164346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5584579">
    <w:abstractNumId w:val="16"/>
  </w:num>
  <w:num w:numId="17" w16cid:durableId="1934974893">
    <w:abstractNumId w:val="12"/>
  </w:num>
  <w:num w:numId="18" w16cid:durableId="116197244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83DF2"/>
    <w:rsid w:val="000B1AA1"/>
    <w:rsid w:val="000D4552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52160"/>
    <w:rsid w:val="002605A2"/>
    <w:rsid w:val="002A0BE7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D4F76"/>
    <w:rsid w:val="00401229"/>
    <w:rsid w:val="0042299F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84B08"/>
    <w:rsid w:val="00636C78"/>
    <w:rsid w:val="00654758"/>
    <w:rsid w:val="0068420E"/>
    <w:rsid w:val="00687A0B"/>
    <w:rsid w:val="006D0B09"/>
    <w:rsid w:val="006E17C7"/>
    <w:rsid w:val="007032C5"/>
    <w:rsid w:val="007116E4"/>
    <w:rsid w:val="00721E3D"/>
    <w:rsid w:val="00726FC3"/>
    <w:rsid w:val="007544CA"/>
    <w:rsid w:val="00762684"/>
    <w:rsid w:val="007713F0"/>
    <w:rsid w:val="0077485D"/>
    <w:rsid w:val="007A1A69"/>
    <w:rsid w:val="007E324B"/>
    <w:rsid w:val="007E6015"/>
    <w:rsid w:val="00814849"/>
    <w:rsid w:val="00847474"/>
    <w:rsid w:val="008701CA"/>
    <w:rsid w:val="00874160"/>
    <w:rsid w:val="0087559D"/>
    <w:rsid w:val="0089666F"/>
    <w:rsid w:val="008D41EC"/>
    <w:rsid w:val="008F5435"/>
    <w:rsid w:val="008F5609"/>
    <w:rsid w:val="008F5B13"/>
    <w:rsid w:val="0090241A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F4"/>
    <w:rsid w:val="00B40452"/>
    <w:rsid w:val="00B50EEE"/>
    <w:rsid w:val="00B741A6"/>
    <w:rsid w:val="00B74BCE"/>
    <w:rsid w:val="00BB5493"/>
    <w:rsid w:val="00BE5D0B"/>
    <w:rsid w:val="00BE7FA2"/>
    <w:rsid w:val="00BF2B28"/>
    <w:rsid w:val="00BF7EE2"/>
    <w:rsid w:val="00C165D1"/>
    <w:rsid w:val="00C6700A"/>
    <w:rsid w:val="00C76CA3"/>
    <w:rsid w:val="00CA2FB0"/>
    <w:rsid w:val="00CB076A"/>
    <w:rsid w:val="00D11BBE"/>
    <w:rsid w:val="00D53018"/>
    <w:rsid w:val="00D676CD"/>
    <w:rsid w:val="00D75723"/>
    <w:rsid w:val="00D94BD5"/>
    <w:rsid w:val="00DA5361"/>
    <w:rsid w:val="00DB13CA"/>
    <w:rsid w:val="00E16BBB"/>
    <w:rsid w:val="00E20604"/>
    <w:rsid w:val="00E41675"/>
    <w:rsid w:val="00E4207B"/>
    <w:rsid w:val="00E426AD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2_Changsha_2024-04/Docs/S2-240568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2024-06-04T04:39:00Z</dcterms:created>
  <dcterms:modified xsi:type="dcterms:W3CDTF">2024-06-04T04:39:00Z</dcterms:modified>
</cp:coreProperties>
</file>