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151A8" w14:textId="77777777" w:rsidR="007659CE" w:rsidRDefault="007659CE" w:rsidP="007659CE">
      <w:pPr>
        <w:tabs>
          <w:tab w:val="right" w:pos="9638"/>
        </w:tabs>
        <w:rPr>
          <w:rFonts w:cs="Arial"/>
          <w:b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</w:rPr>
        <w:t>TSG SA Meeting #SP-104</w:t>
      </w:r>
      <w:r>
        <w:rPr>
          <w:rFonts w:cs="Arial"/>
          <w:b/>
          <w:sz w:val="24"/>
        </w:rPr>
        <w:tab/>
        <w:t>SP-240526</w:t>
      </w:r>
    </w:p>
    <w:p w14:paraId="75EFDA4C" w14:textId="77777777" w:rsidR="007659CE" w:rsidRDefault="007659CE" w:rsidP="007659CE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27 - 31 June 2024, Shanghai, China</w:t>
      </w:r>
    </w:p>
    <w:p w14:paraId="64B387E0" w14:textId="41FEBFEE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67847051" w:rsidR="00477CD5" w:rsidRDefault="009C41AA" w:rsidP="003E4579">
            <w:pPr>
              <w:pStyle w:val="TableText"/>
            </w:pPr>
            <w:r w:rsidRPr="009C41AA">
              <w:t>LS on GSMA OPG PRDs publication</w:t>
            </w:r>
          </w:p>
        </w:tc>
      </w:tr>
    </w:tbl>
    <w:p w14:paraId="28A17DE8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9C41AA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509E01A" w:rsidR="009C41AA" w:rsidRDefault="009C41AA" w:rsidP="009C41AA">
            <w:pPr>
              <w:pStyle w:val="TableText"/>
            </w:pPr>
            <w:r w:rsidRPr="00F96CFD">
              <w:t>OPG#172</w:t>
            </w:r>
          </w:p>
        </w:tc>
        <w:tc>
          <w:tcPr>
            <w:tcW w:w="3228" w:type="dxa"/>
          </w:tcPr>
          <w:p w14:paraId="5EFAE664" w14:textId="46E72F78" w:rsidR="009C41AA" w:rsidRDefault="009C41AA" w:rsidP="009C41AA">
            <w:pPr>
              <w:pStyle w:val="TableText"/>
            </w:pPr>
            <w:r w:rsidRPr="00F96CFD">
              <w:t>2024-03-30</w:t>
            </w:r>
          </w:p>
        </w:tc>
        <w:tc>
          <w:tcPr>
            <w:tcW w:w="3008" w:type="dxa"/>
          </w:tcPr>
          <w:p w14:paraId="5A6566F0" w14:textId="2E14E942" w:rsidR="009C41AA" w:rsidRDefault="009C41AA" w:rsidP="009C41AA">
            <w:pPr>
              <w:pStyle w:val="TableText"/>
            </w:pPr>
            <w:r w:rsidRPr="00F96CFD"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B20E15C" w14:textId="0B45B670" w:rsidR="00477CD5" w:rsidRDefault="009C41AA" w:rsidP="003E4579">
            <w:pPr>
              <w:pStyle w:val="TableText"/>
            </w:pPr>
            <w:r>
              <w:t>OPG_172_Doc_03</w:t>
            </w:r>
          </w:p>
        </w:tc>
        <w:tc>
          <w:tcPr>
            <w:tcW w:w="3228" w:type="dxa"/>
          </w:tcPr>
          <w:p w14:paraId="277250D4" w14:textId="6AFC6CB6" w:rsidR="00477CD5" w:rsidRDefault="009C41AA" w:rsidP="003E4579">
            <w:pPr>
              <w:pStyle w:val="TableText"/>
            </w:pPr>
            <w:r w:rsidRPr="009C41AA">
              <w:t>2024-03-21</w:t>
            </w:r>
          </w:p>
        </w:tc>
        <w:tc>
          <w:tcPr>
            <w:tcW w:w="3008" w:type="dxa"/>
          </w:tcPr>
          <w:p w14:paraId="679396A7" w14:textId="4F9DB140" w:rsidR="00477CD5" w:rsidRDefault="009C41AA" w:rsidP="003E4579">
            <w:pPr>
              <w:pStyle w:val="TableText"/>
            </w:pPr>
            <w:r w:rsidRPr="009C41AA">
              <w:t>Sandra Ondrusova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55BCA645" w:rsidR="00477CD5" w:rsidRDefault="009C41AA" w:rsidP="003E4579">
            <w:pPr>
              <w:pStyle w:val="TableText"/>
            </w:pPr>
            <w:r>
              <w:t>OPG</w:t>
            </w:r>
          </w:p>
        </w:tc>
        <w:tc>
          <w:tcPr>
            <w:tcW w:w="3228" w:type="dxa"/>
          </w:tcPr>
          <w:p w14:paraId="37BBEC36" w14:textId="04193F05" w:rsidR="00477CD5" w:rsidRDefault="009C41AA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3F619375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77777777" w:rsidR="00FB337E" w:rsidRDefault="00FB337E" w:rsidP="00DC5B89">
            <w:pPr>
              <w:pStyle w:val="TableText"/>
            </w:pPr>
          </w:p>
        </w:tc>
      </w:tr>
      <w:tr w:rsidR="00FB337E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460E7EEA" w14:textId="77777777" w:rsidR="009C41AA" w:rsidRDefault="009C41AA" w:rsidP="009C41AA">
            <w:pPr>
              <w:pStyle w:val="TableText"/>
            </w:pPr>
            <w:r>
              <w:t>To:  3GPP SA2, SA5, SA6, ETSI ISG MEC, ETSI ISG NFV</w:t>
            </w:r>
          </w:p>
          <w:p w14:paraId="16A4C7BB" w14:textId="3527A54F" w:rsidR="00FB337E" w:rsidRDefault="009C41AA" w:rsidP="009C41AA">
            <w:pPr>
              <w:pStyle w:val="TableText"/>
            </w:pPr>
            <w:r>
              <w:t>CC: 3GPP SA, SA3</w:t>
            </w:r>
          </w:p>
        </w:tc>
      </w:tr>
    </w:tbl>
    <w:p w14:paraId="242EA034" w14:textId="77777777" w:rsidR="00D5160D" w:rsidRDefault="00D5160D" w:rsidP="00D5160D">
      <w:pPr>
        <w:pStyle w:val="NormalParagraph"/>
      </w:pPr>
    </w:p>
    <w:p w14:paraId="3606F3C1" w14:textId="77777777" w:rsidR="00D5160D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397E99B1" w14:textId="77777777" w:rsidR="007B505C" w:rsidRDefault="007B505C" w:rsidP="007B505C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>GSMA OPG would like to notify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 xml:space="preserve">ETSI of the </w:t>
      </w:r>
      <w:r>
        <w:rPr>
          <w:rFonts w:eastAsia="Arial" w:cs="Arial"/>
        </w:rPr>
        <w:t xml:space="preserve">publication of new documents and </w:t>
      </w:r>
      <w:r w:rsidRPr="0F0B3089">
        <w:rPr>
          <w:rFonts w:eastAsia="Arial" w:cs="Arial"/>
        </w:rPr>
        <w:t>recent release of several GSMA PRD</w:t>
      </w:r>
      <w:r>
        <w:rPr>
          <w:rFonts w:eastAsia="Arial" w:cs="Arial"/>
        </w:rPr>
        <w:t>s</w:t>
      </w:r>
      <w:r w:rsidRPr="0F0B3089">
        <w:rPr>
          <w:rFonts w:eastAsia="Arial" w:cs="Arial"/>
        </w:rPr>
        <w:t>:</w:t>
      </w:r>
    </w:p>
    <w:p w14:paraId="48DAF118" w14:textId="77777777" w:rsidR="007B505C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color w:val="044A91"/>
        </w:rPr>
      </w:pPr>
      <w:r w:rsidRPr="0F0B3089">
        <w:rPr>
          <w:rFonts w:eastAsia="Arial" w:cs="Arial"/>
          <w:b/>
          <w:bCs/>
          <w:i/>
          <w:iCs/>
          <w:lang w:eastAsia="en-GB"/>
        </w:rPr>
        <w:t>OPG.02 Operator Platform</w:t>
      </w:r>
      <w:r>
        <w:rPr>
          <w:rFonts w:eastAsia="Arial" w:cs="Arial"/>
          <w:b/>
          <w:bCs/>
          <w:i/>
          <w:iCs/>
          <w:lang w:eastAsia="en-GB"/>
        </w:rPr>
        <w:t>:</w:t>
      </w:r>
      <w:r w:rsidRPr="0F0B3089">
        <w:rPr>
          <w:rFonts w:eastAsia="Arial" w:cs="Arial"/>
          <w:b/>
          <w:bCs/>
          <w:i/>
          <w:iCs/>
          <w:lang w:eastAsia="en-GB"/>
        </w:rPr>
        <w:t xml:space="preserve"> Requirements</w:t>
      </w:r>
      <w:r>
        <w:rPr>
          <w:rFonts w:eastAsia="Arial" w:cs="Arial"/>
          <w:b/>
          <w:bCs/>
          <w:i/>
          <w:iCs/>
          <w:lang w:eastAsia="en-GB"/>
        </w:rPr>
        <w:t xml:space="preserve"> and Architecture</w:t>
      </w:r>
      <w:r w:rsidRPr="0F0B3089">
        <w:rPr>
          <w:rFonts w:eastAsia="Arial" w:cs="Arial"/>
          <w:lang w:eastAsia="en-GB"/>
        </w:rPr>
        <w:t xml:space="preserve"> version </w:t>
      </w:r>
      <w:r>
        <w:rPr>
          <w:rFonts w:eastAsia="Arial" w:cs="Arial"/>
          <w:lang w:eastAsia="en-GB"/>
        </w:rPr>
        <w:t>6</w:t>
      </w:r>
      <w:r w:rsidRPr="0F0B3089">
        <w:rPr>
          <w:rFonts w:eastAsia="Arial" w:cs="Arial"/>
          <w:lang w:eastAsia="en-GB"/>
        </w:rPr>
        <w:t>.0, available at</w:t>
      </w:r>
      <w:r w:rsidRPr="0F0B3089">
        <w:rPr>
          <w:rFonts w:eastAsia="Arial" w:cs="Arial"/>
          <w:color w:val="000000" w:themeColor="text1"/>
        </w:rPr>
        <w:t xml:space="preserve"> </w:t>
      </w:r>
      <w:hyperlink r:id="rId13" w:history="1">
        <w:r w:rsidRPr="005303E5">
          <w:rPr>
            <w:rStyle w:val="Hyperlink"/>
            <w:rFonts w:eastAsia="Arial" w:cs="Arial"/>
          </w:rPr>
          <w:t>gsma.com</w:t>
        </w:r>
      </w:hyperlink>
      <w:r w:rsidRPr="0F0B3089">
        <w:rPr>
          <w:rFonts w:eastAsia="Arial" w:cs="Arial"/>
        </w:rPr>
        <w:t>. The new version contains the following changes:</w:t>
      </w:r>
    </w:p>
    <w:p w14:paraId="125FFEBD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Roaming architecture and requirements</w:t>
      </w:r>
    </w:p>
    <w:p w14:paraId="07BC440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Network Communication Service</w:t>
      </w:r>
    </w:p>
    <w:p w14:paraId="5C8B3A5A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Service flows for the cases when UNI is not available</w:t>
      </w:r>
    </w:p>
    <w:p w14:paraId="644A7F29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</w:t>
      </w:r>
      <w:r w:rsidRPr="00A1066C">
        <w:rPr>
          <w:rFonts w:eastAsia="Arial" w:cs="Arial"/>
          <w:lang w:eastAsia="en-GB"/>
        </w:rPr>
        <w:t>upport for DNS handling for client access to edge instances</w:t>
      </w:r>
      <w:r w:rsidRPr="00A1066C" w:rsidDel="00A1066C">
        <w:rPr>
          <w:rFonts w:eastAsia="Arial" w:cs="Arial"/>
          <w:lang w:eastAsia="en-GB"/>
        </w:rPr>
        <w:t xml:space="preserve"> </w:t>
      </w:r>
      <w:r w:rsidRPr="004C363F">
        <w:rPr>
          <w:rFonts w:eastAsia="Arial" w:cs="Arial"/>
          <w:b/>
          <w:bCs/>
          <w:i/>
          <w:iCs/>
          <w:lang w:eastAsia="en-GB"/>
        </w:rPr>
        <w:t>OPG.03 Southbound Interface Network Resources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4C363F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4C363F">
        <w:rPr>
          <w:rFonts w:eastAsia="Arial" w:cs="Arial"/>
          <w:lang w:eastAsia="en-GB"/>
        </w:rPr>
        <w:t>.0</w:t>
      </w:r>
      <w:r w:rsidRPr="00E61928">
        <w:rPr>
          <w:rFonts w:eastAsia="Arial" w:cs="Arial"/>
          <w:lang w:eastAsia="en-GB"/>
        </w:rPr>
        <w:t>, a</w:t>
      </w:r>
      <w:r w:rsidRPr="004C363F">
        <w:rPr>
          <w:rFonts w:eastAsia="Arial" w:cs="Arial"/>
          <w:lang w:eastAsia="en-GB"/>
        </w:rPr>
        <w:t>vailable at</w:t>
      </w:r>
      <w:r w:rsidRPr="00E61928">
        <w:rPr>
          <w:rFonts w:eastAsia="Arial" w:cs="Arial"/>
          <w:lang w:eastAsia="en-GB"/>
        </w:rPr>
        <w:t xml:space="preserve"> </w:t>
      </w:r>
      <w:hyperlink r:id="rId14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18FD3A63" w14:textId="77777777" w:rsidR="007B505C" w:rsidRPr="0076143E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clarifications and bug fixes</w:t>
      </w:r>
    </w:p>
    <w:p w14:paraId="45B5B0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aligns with the requirements in GSMA PRD OPG.02 v5.0</w:t>
      </w:r>
    </w:p>
    <w:p w14:paraId="663DEB82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 w:rsidRPr="00375653">
        <w:rPr>
          <w:rFonts w:eastAsia="Arial" w:cs="Arial"/>
          <w:b/>
          <w:bCs/>
          <w:i/>
          <w:iCs/>
          <w:lang w:eastAsia="en-GB"/>
        </w:rPr>
        <w:t>OPG.04 East-Westbound Interface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5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7080D6FB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procedures for the termination of a federation,</w:t>
      </w:r>
    </w:p>
    <w:p w14:paraId="19C4459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support for delayed completion of some requests </w:t>
      </w:r>
    </w:p>
    <w:p w14:paraId="19AE3C4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aligns the roaming handling with the requirements and flows covered in GSMA PRD OPG.02 v6.0. </w:t>
      </w:r>
    </w:p>
    <w:p w14:paraId="4C4B06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clarifications on the HTTP protocol versions and Transport Layer Security handlin</w:t>
      </w:r>
      <w:r>
        <w:rPr>
          <w:rFonts w:eastAsia="Arial" w:cs="Arial"/>
        </w:rPr>
        <w:t>g</w:t>
      </w:r>
    </w:p>
    <w:p w14:paraId="75423187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7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A15F8E">
        <w:rPr>
          <w:rFonts w:eastAsia="Arial" w:cs="Arial"/>
          <w:b/>
          <w:bCs/>
          <w:i/>
          <w:iCs/>
          <w:lang w:eastAsia="en-GB"/>
        </w:rPr>
        <w:t xml:space="preserve">Southbound Interface Charging Function APIs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6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0772EF26" w14:textId="77777777" w:rsidR="007B505C" w:rsidRPr="00E61928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Charging Function.</w:t>
      </w:r>
    </w:p>
    <w:p w14:paraId="5F4D35E2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8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E35817">
        <w:rPr>
          <w:rFonts w:eastAsia="Arial" w:cs="Arial"/>
          <w:b/>
          <w:bCs/>
          <w:i/>
          <w:iCs/>
          <w:lang w:eastAsia="en-GB"/>
        </w:rPr>
        <w:t xml:space="preserve">Southbound Interface for Operation, Administration and Maintenance APIs </w:t>
      </w:r>
      <w:r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7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3018F7F8" w14:textId="77777777" w:rsidR="007B505C" w:rsidRPr="00E3581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Operation, Administration and Maintenance Functions.</w:t>
      </w:r>
    </w:p>
    <w:p w14:paraId="48EDA8E7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9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237667">
        <w:rPr>
          <w:rFonts w:eastAsia="Arial" w:cs="Arial"/>
          <w:b/>
          <w:bCs/>
          <w:i/>
          <w:iCs/>
          <w:lang w:eastAsia="en-GB"/>
        </w:rPr>
        <w:t>NBI APIs Realisation in the SBI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8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</w:t>
      </w:r>
    </w:p>
    <w:p w14:paraId="60758E84" w14:textId="77777777" w:rsidR="007B505C" w:rsidRPr="0023766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237667">
        <w:rPr>
          <w:rFonts w:eastAsia="Arial" w:cs="Arial"/>
        </w:rPr>
        <w:t>This document provides guidelines for the realisation with the Operator Platform of a set of APIs defined by the Linux Foundation CAMARA project that are part of the Open Gateway initiative.</w:t>
      </w:r>
    </w:p>
    <w:p w14:paraId="18E94DAD" w14:textId="77777777" w:rsidR="007B505C" w:rsidRDefault="007B505C" w:rsidP="007B505C">
      <w:pPr>
        <w:pStyle w:val="ListParagraph"/>
        <w:numPr>
          <w:ilvl w:val="0"/>
          <w:numId w:val="0"/>
        </w:numPr>
        <w:ind w:left="720"/>
        <w:rPr>
          <w:rFonts w:eastAsia="Arial" w:cs="Arial"/>
        </w:rPr>
      </w:pPr>
    </w:p>
    <w:p w14:paraId="495592A8" w14:textId="77777777" w:rsidR="007B505C" w:rsidRDefault="007B505C" w:rsidP="007B505C">
      <w:pPr>
        <w:pStyle w:val="ListParagraph"/>
        <w:numPr>
          <w:ilvl w:val="0"/>
          <w:numId w:val="0"/>
        </w:numPr>
        <w:rPr>
          <w:rFonts w:eastAsia="Arial" w:cs="Arial"/>
        </w:rPr>
      </w:pPr>
      <w:r>
        <w:rPr>
          <w:rFonts w:eastAsia="Arial" w:cs="Arial"/>
        </w:rPr>
        <w:t>GSMA OPG and its subgroups started working on the new releases of the documents mentioned above. Several topics are being discussed:</w:t>
      </w:r>
    </w:p>
    <w:p w14:paraId="72E80255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Privacy Management</w:t>
      </w:r>
    </w:p>
    <w:p w14:paraId="49AE65C6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Requirements and procedure for UNI and when UNI is not available</w:t>
      </w:r>
    </w:p>
    <w:p w14:paraId="4283302D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OP architecture, roles, functionalities</w:t>
      </w:r>
    </w:p>
    <w:p w14:paraId="3DDC009F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Additional NBI APIs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F5AC35A" w:rsidR="00E57461" w:rsidRDefault="007B505C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 w:rsidRPr="0F0B3089">
        <w:rPr>
          <w:rFonts w:eastAsia="Arial" w:cs="Arial"/>
        </w:rPr>
        <w:t>GSMA OPG kindly ask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>ETSI to take the above into consideration.</w:t>
      </w:r>
    </w:p>
    <w:p w14:paraId="248FAA0C" w14:textId="34381FFB" w:rsidR="00E57461" w:rsidRDefault="00D5160D" w:rsidP="00D5160D">
      <w:pPr>
        <w:pStyle w:val="Heading1"/>
      </w:pPr>
      <w:r>
        <w:lastRenderedPageBreak/>
        <w:t>Future meetings</w:t>
      </w:r>
    </w:p>
    <w:p w14:paraId="36A1467A" w14:textId="29F761AA" w:rsidR="00F14715" w:rsidRPr="0076499A" w:rsidRDefault="007B505C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  <w:r w:rsidRPr="0076499A">
        <w:rPr>
          <w:rFonts w:eastAsia="Arial" w:cs="Arial"/>
        </w:rPr>
        <w:t>OPG calls – every week</w:t>
      </w:r>
      <w:bookmarkEnd w:id="4"/>
      <w:bookmarkEnd w:id="5"/>
      <w:bookmarkEnd w:id="6"/>
    </w:p>
    <w:sectPr w:rsidR="00F14715" w:rsidRPr="0076499A" w:rsidSect="003200B6">
      <w:headerReference w:type="even" r:id="rId19"/>
      <w:headerReference w:type="default" r:id="rId20"/>
      <w:footerReference w:type="default" r:id="rId21"/>
      <w:headerReference w:type="first" r:id="rId22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13E28" w14:textId="77777777" w:rsidR="00CA7B3C" w:rsidRDefault="00CA7B3C">
      <w:pPr>
        <w:spacing w:before="0"/>
      </w:pPr>
      <w:r>
        <w:separator/>
      </w:r>
    </w:p>
    <w:p w14:paraId="252A639E" w14:textId="77777777" w:rsidR="00CA7B3C" w:rsidRDefault="00CA7B3C"/>
  </w:endnote>
  <w:endnote w:type="continuationSeparator" w:id="0">
    <w:p w14:paraId="36E6BCD0" w14:textId="77777777" w:rsidR="00CA7B3C" w:rsidRDefault="00CA7B3C">
      <w:pPr>
        <w:spacing w:before="0"/>
      </w:pPr>
      <w:r>
        <w:continuationSeparator/>
      </w:r>
    </w:p>
    <w:p w14:paraId="4CE639A6" w14:textId="77777777" w:rsidR="00CA7B3C" w:rsidRDefault="00CA7B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D5160D">
      <w:fldChar w:fldCharType="begin"/>
    </w:r>
    <w:r w:rsidR="00D5160D">
      <w:instrText xml:space="preserve"> NUMPAGES  </w:instrText>
    </w:r>
    <w:r w:rsidR="00D5160D">
      <w:fldChar w:fldCharType="separate"/>
    </w:r>
    <w:r w:rsidR="00C74543">
      <w:rPr>
        <w:noProof/>
      </w:rPr>
      <w:t>3</w:t>
    </w:r>
    <w:r w:rsidR="00D5160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6EF8B" w14:textId="77777777" w:rsidR="00CA7B3C" w:rsidRDefault="00CA7B3C" w:rsidP="009527C9">
      <w:pPr>
        <w:spacing w:before="0"/>
      </w:pPr>
      <w:r>
        <w:separator/>
      </w:r>
    </w:p>
  </w:footnote>
  <w:footnote w:type="continuationSeparator" w:id="0">
    <w:p w14:paraId="429BD154" w14:textId="77777777" w:rsidR="00CA7B3C" w:rsidRDefault="00CA7B3C" w:rsidP="009527C9">
      <w:pPr>
        <w:spacing w:before="0"/>
      </w:pPr>
      <w:r>
        <w:continuationSeparator/>
      </w:r>
    </w:p>
  </w:footnote>
  <w:footnote w:type="continuationNotice" w:id="1">
    <w:p w14:paraId="7B80018D" w14:textId="77777777" w:rsidR="00CA7B3C" w:rsidRDefault="00CA7B3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C6970C9"/>
    <w:multiLevelType w:val="hybridMultilevel"/>
    <w:tmpl w:val="469A1118"/>
    <w:lvl w:ilvl="0" w:tplc="A302F86E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69189">
    <w:abstractNumId w:val="5"/>
  </w:num>
  <w:num w:numId="2" w16cid:durableId="71242410">
    <w:abstractNumId w:val="13"/>
  </w:num>
  <w:num w:numId="3" w16cid:durableId="928123402">
    <w:abstractNumId w:val="2"/>
  </w:num>
  <w:num w:numId="4" w16cid:durableId="839080637">
    <w:abstractNumId w:val="0"/>
  </w:num>
  <w:num w:numId="5" w16cid:durableId="1960914940">
    <w:abstractNumId w:val="6"/>
  </w:num>
  <w:num w:numId="6" w16cid:durableId="1157460965">
    <w:abstractNumId w:val="7"/>
  </w:num>
  <w:num w:numId="7" w16cid:durableId="1031759819">
    <w:abstractNumId w:val="11"/>
  </w:num>
  <w:num w:numId="8" w16cid:durableId="602224392">
    <w:abstractNumId w:val="9"/>
  </w:num>
  <w:num w:numId="9" w16cid:durableId="1610238192">
    <w:abstractNumId w:val="3"/>
  </w:num>
  <w:num w:numId="10" w16cid:durableId="146174282">
    <w:abstractNumId w:val="8"/>
  </w:num>
  <w:num w:numId="11" w16cid:durableId="1168519350">
    <w:abstractNumId w:val="12"/>
  </w:num>
  <w:num w:numId="12" w16cid:durableId="1400057584">
    <w:abstractNumId w:val="10"/>
  </w:num>
  <w:num w:numId="13" w16cid:durableId="701057853">
    <w:abstractNumId w:val="1"/>
  </w:num>
  <w:num w:numId="14" w16cid:durableId="1548226397">
    <w:abstractNumId w:val="14"/>
  </w:num>
  <w:num w:numId="15" w16cid:durableId="741489937">
    <w:abstractNumId w:val="15"/>
  </w:num>
  <w:num w:numId="16" w16cid:durableId="1366634257">
    <w:abstractNumId w:val="4"/>
  </w:num>
  <w:num w:numId="17" w16cid:durableId="1875339346">
    <w:abstractNumId w:val="13"/>
  </w:num>
  <w:num w:numId="18" w16cid:durableId="1338812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63998"/>
    <w:rsid w:val="00165872"/>
    <w:rsid w:val="00176186"/>
    <w:rsid w:val="0018002B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A1013"/>
    <w:rsid w:val="005A675F"/>
    <w:rsid w:val="005B0278"/>
    <w:rsid w:val="00606293"/>
    <w:rsid w:val="006166D0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6499A"/>
    <w:rsid w:val="007659CE"/>
    <w:rsid w:val="00797566"/>
    <w:rsid w:val="007A4853"/>
    <w:rsid w:val="007B31FE"/>
    <w:rsid w:val="007B505C"/>
    <w:rsid w:val="007E2ABF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B643F"/>
    <w:rsid w:val="008C2C00"/>
    <w:rsid w:val="008C4F3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41AA"/>
    <w:rsid w:val="009C61BD"/>
    <w:rsid w:val="009E2799"/>
    <w:rsid w:val="00A01934"/>
    <w:rsid w:val="00A315A9"/>
    <w:rsid w:val="00A3630F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30B0"/>
    <w:rsid w:val="00AF4FB4"/>
    <w:rsid w:val="00B22FE8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A7B3C"/>
    <w:rsid w:val="00CB219E"/>
    <w:rsid w:val="00CB4912"/>
    <w:rsid w:val="00CD535E"/>
    <w:rsid w:val="00CE1C2A"/>
    <w:rsid w:val="00CE4204"/>
    <w:rsid w:val="00D32793"/>
    <w:rsid w:val="00D34853"/>
    <w:rsid w:val="00D406CB"/>
    <w:rsid w:val="00D430E2"/>
    <w:rsid w:val="00D5160D"/>
    <w:rsid w:val="00D55883"/>
    <w:rsid w:val="00D64A0E"/>
    <w:rsid w:val="00D7048E"/>
    <w:rsid w:val="00D71010"/>
    <w:rsid w:val="00D75061"/>
    <w:rsid w:val="00D77C8B"/>
    <w:rsid w:val="00D84468"/>
    <w:rsid w:val="00D85370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D0002"/>
    <w:rsid w:val="00EE6C6A"/>
    <w:rsid w:val="00F14715"/>
    <w:rsid w:val="00F30187"/>
    <w:rsid w:val="00F308D9"/>
    <w:rsid w:val="00F33D50"/>
    <w:rsid w:val="00F63C58"/>
    <w:rsid w:val="00F86362"/>
    <w:rsid w:val="00FB18EF"/>
    <w:rsid w:val="00FB337E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customStyle="1" w:styleId="NormalParagraphChar">
    <w:name w:val="Normal Paragraph Char"/>
    <w:basedOn w:val="DefaultParagraphFont"/>
    <w:link w:val="NormalParagraph"/>
    <w:locked/>
    <w:rsid w:val="007B505C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futurenetworks/resources/operator-platform-requirements-and-architecture-version-6-0/" TargetMode="External"/><Relationship Id="rId18" Type="http://schemas.openxmlformats.org/officeDocument/2006/relationships/hyperlink" Target="https://www.gsma.com/futurenetworks/resources/open-gateway-nbi-apis-realisation-in-the-sbi-version-1-0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s://www.gsma.com/futurenetworks/resources/southbound-interface-for-operation-administration-and-maintenance-apis-version-1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southbound-interface-charging-function-apis-version-1-0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east-westbound-interface-apis-version-4-0/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southbound-interface-network-resources-apis-version-4-0/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vanPelt\OneDrive%20-%20GSMA%20-%20Member%20Gateway\General%20-%20Operator%20Platform%20Group\Liaison%20Statements%20(LS)\Drafts\Template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3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MCC changes</cp:lastModifiedBy>
  <cp:revision>3</cp:revision>
  <cp:lastPrinted>2012-07-13T09:11:00Z</cp:lastPrinted>
  <dcterms:created xsi:type="dcterms:W3CDTF">2024-05-22T06:30:00Z</dcterms:created>
  <dcterms:modified xsi:type="dcterms:W3CDTF">2024-05-22T06:30:00Z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