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05F93" w14:textId="77777777" w:rsidR="008B72A8" w:rsidRDefault="008B72A8" w:rsidP="008B72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R5s240566</w:t>
        </w:r>
      </w:fldSimple>
    </w:p>
    <w:p w14:paraId="3E8F5482" w14:textId="77777777" w:rsidR="008B72A8" w:rsidRDefault="008B72A8" w:rsidP="008B72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72A8" w14:paraId="5BEB2A83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9CB5B" w14:textId="77777777" w:rsidR="008B72A8" w:rsidRDefault="008B72A8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72A8" w14:paraId="6B896BD3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AD63A" w14:textId="77777777" w:rsidR="008B72A8" w:rsidRDefault="008B72A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72A8" w14:paraId="4E7691D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A680E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3FDEB5F5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5C6AEA4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69DE0" w14:textId="77777777" w:rsidR="008B72A8" w:rsidRPr="00410371" w:rsidRDefault="008B72A8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E835B1D" w14:textId="77777777" w:rsidR="008B72A8" w:rsidRDefault="008B72A8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4B3EFA" w14:textId="77777777" w:rsidR="008B72A8" w:rsidRPr="00410371" w:rsidRDefault="008B72A8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3526</w:t>
              </w:r>
            </w:fldSimple>
          </w:p>
        </w:tc>
        <w:tc>
          <w:tcPr>
            <w:tcW w:w="709" w:type="dxa"/>
          </w:tcPr>
          <w:p w14:paraId="71BBD5AF" w14:textId="77777777" w:rsidR="008B72A8" w:rsidRDefault="008B72A8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0184BF" w14:textId="77777777" w:rsidR="008B72A8" w:rsidRPr="00410371" w:rsidRDefault="008B72A8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4E7C10" w14:textId="77777777" w:rsidR="008B72A8" w:rsidRDefault="008B72A8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A4222" w14:textId="77777777" w:rsidR="008B72A8" w:rsidRPr="00410371" w:rsidRDefault="008B72A8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807C4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71F7D51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743FB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16D49F4F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5C1B2" w14:textId="77777777" w:rsidR="008B72A8" w:rsidRPr="00F25D98" w:rsidRDefault="008B72A8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72A8" w14:paraId="22570049" w14:textId="77777777" w:rsidTr="00213506">
        <w:tc>
          <w:tcPr>
            <w:tcW w:w="9641" w:type="dxa"/>
            <w:gridSpan w:val="9"/>
          </w:tcPr>
          <w:p w14:paraId="75F064C6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2A9D6" w14:textId="77777777" w:rsidR="008B72A8" w:rsidRDefault="008B72A8" w:rsidP="008B72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72A8" w14:paraId="784240C0" w14:textId="77777777" w:rsidTr="00213506">
        <w:tc>
          <w:tcPr>
            <w:tcW w:w="2835" w:type="dxa"/>
          </w:tcPr>
          <w:p w14:paraId="272A7539" w14:textId="77777777" w:rsidR="008B72A8" w:rsidRDefault="008B72A8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FD690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71767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969A9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76EC9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51D696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A1E980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877F08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4433" w14:textId="77777777" w:rsidR="008B72A8" w:rsidRDefault="008B72A8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BAF8FE" w14:textId="77777777" w:rsidR="008B72A8" w:rsidRDefault="008B72A8" w:rsidP="008B72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72A8" w14:paraId="4B8D8E1C" w14:textId="77777777" w:rsidTr="00213506">
        <w:tc>
          <w:tcPr>
            <w:tcW w:w="9640" w:type="dxa"/>
            <w:gridSpan w:val="11"/>
          </w:tcPr>
          <w:p w14:paraId="3FEEE9D6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22DE1FD2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19A12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6C79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7.1.1.5.1</w:t>
              </w:r>
            </w:fldSimple>
          </w:p>
        </w:tc>
      </w:tr>
      <w:tr w:rsidR="008B72A8" w14:paraId="0DDB71B4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E77882A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F9B09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53E809B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6A5BA2B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3CACE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B72A8" w14:paraId="7DC51B2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7CA8DC0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ACBC6C" w14:textId="31318ADE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B72A8" w14:paraId="04771C3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DAF8F8C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2ADED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EE02E4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8813507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C3458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D0F5E6" w14:textId="77777777" w:rsidR="008B72A8" w:rsidRDefault="008B72A8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661E7" w14:textId="77777777" w:rsidR="008B72A8" w:rsidRDefault="008B72A8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6C3BE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2024-09-16</w:t>
              </w:r>
            </w:fldSimple>
          </w:p>
        </w:tc>
      </w:tr>
      <w:tr w:rsidR="008B72A8" w14:paraId="0B53F80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95C6D54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DAFBF2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0030E2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6009E4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686E15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7E91063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E89DF" w14:textId="77777777" w:rsidR="008B72A8" w:rsidRDefault="008B72A8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BF060" w14:textId="77777777" w:rsidR="008B72A8" w:rsidRDefault="008B72A8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16DD7" w14:textId="77777777" w:rsidR="008B72A8" w:rsidRDefault="008B72A8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F9837" w14:textId="77777777" w:rsidR="008B72A8" w:rsidRDefault="008B72A8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F37EA" w14:textId="77777777" w:rsidR="008B72A8" w:rsidRDefault="008B72A8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B72A8" w14:paraId="7B4837B0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A84FB6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6C9F8" w14:textId="77777777" w:rsidR="008B72A8" w:rsidRDefault="008B72A8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EE232" w14:textId="77777777" w:rsidR="008B72A8" w:rsidRDefault="008B72A8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B86D5B" w14:textId="77777777" w:rsidR="008B72A8" w:rsidRPr="007C2097" w:rsidRDefault="008B72A8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72A8" w14:paraId="33B78469" w14:textId="77777777" w:rsidTr="00213506">
        <w:tc>
          <w:tcPr>
            <w:tcW w:w="1843" w:type="dxa"/>
          </w:tcPr>
          <w:p w14:paraId="1C8D4FE7" w14:textId="77777777" w:rsidR="008B72A8" w:rsidRDefault="008B72A8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3F1939" w14:textId="77777777" w:rsidR="008B72A8" w:rsidRDefault="008B72A8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4C5568BC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F8EC8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742C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Step 11 of TS 38.523-1 Table 7.1.1.5.1.3.2-1 states as below:</w:t>
            </w:r>
          </w:p>
          <w:p w14:paraId="035B8DE3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6A5EDF08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“</w:t>
            </w:r>
            <w:r w:rsidRPr="00A038FE">
              <w:rPr>
                <w:noProof/>
                <w:sz w:val="18"/>
                <w:szCs w:val="18"/>
              </w:rPr>
              <w:t xml:space="preserve">In the first PDCCH occasion when the Drx-RetransmissionTimerDL for the MAC PDU in Step 9 is started (i.e. </w:t>
            </w:r>
            <w:r w:rsidRPr="00A038FE">
              <w:rPr>
                <w:b/>
                <w:bCs/>
                <w:noProof/>
                <w:sz w:val="18"/>
                <w:szCs w:val="18"/>
              </w:rPr>
              <w:t xml:space="preserve">after expiry of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 after step 9</w:t>
            </w:r>
            <w:r w:rsidRPr="00A038FE">
              <w:rPr>
                <w:i/>
                <w:noProof/>
                <w:sz w:val="18"/>
                <w:szCs w:val="18"/>
              </w:rPr>
              <w:t>)</w:t>
            </w:r>
            <w:r w:rsidRPr="00A038FE">
              <w:rPr>
                <w:noProof/>
                <w:sz w:val="18"/>
                <w:szCs w:val="18"/>
              </w:rPr>
              <w:t>, the SS indicates the transmission of a DL MAC PDU on the PDCCH.</w:t>
            </w:r>
            <w:r>
              <w:rPr>
                <w:noProof/>
                <w:sz w:val="18"/>
                <w:szCs w:val="18"/>
              </w:rPr>
              <w:t>”</w:t>
            </w:r>
          </w:p>
          <w:p w14:paraId="549F1E21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7753CB3A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According to TS 38.321 sec 5.7:</w:t>
            </w:r>
          </w:p>
          <w:p w14:paraId="64A857D8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293EE957" w14:textId="77777777" w:rsidR="008B72A8" w:rsidRPr="00D62128" w:rsidRDefault="008B72A8" w:rsidP="008B72A8">
            <w:pPr>
              <w:rPr>
                <w:lang w:eastAsia="ko-KR"/>
              </w:rPr>
            </w:pPr>
            <w:r w:rsidRPr="00D62128">
              <w:rPr>
                <w:lang w:eastAsia="ko-KR"/>
              </w:rPr>
              <w:t>When DRX is configured, the MAC entity shall:</w:t>
            </w:r>
          </w:p>
          <w:p w14:paraId="6D8A6959" w14:textId="77777777" w:rsidR="008B72A8" w:rsidRPr="00D62128" w:rsidRDefault="008B72A8" w:rsidP="008B72A8">
            <w:pPr>
              <w:pStyle w:val="B1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1&gt;</w:t>
            </w:r>
            <w:r w:rsidRPr="00D62128">
              <w:rPr>
                <w:noProof/>
                <w:lang w:eastAsia="ko-KR"/>
              </w:rPr>
              <w:tab/>
              <w:t>if a MAC PDU is received in a configured downlink assignment:</w:t>
            </w:r>
          </w:p>
          <w:p w14:paraId="71F864C1" w14:textId="77777777" w:rsidR="008B72A8" w:rsidRPr="00D62128" w:rsidRDefault="008B72A8" w:rsidP="008B72A8">
            <w:pPr>
              <w:pStyle w:val="B2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2&gt;</w:t>
            </w:r>
            <w:r w:rsidRPr="00D62128">
              <w:rPr>
                <w:noProof/>
                <w:lang w:eastAsia="ko-KR"/>
              </w:rPr>
              <w:tab/>
            </w:r>
            <w:r w:rsidRPr="00314A3B">
              <w:rPr>
                <w:b/>
                <w:bCs/>
                <w:noProof/>
                <w:lang w:eastAsia="ko-KR"/>
              </w:rPr>
              <w:t xml:space="preserve">start the </w:t>
            </w:r>
            <w:r w:rsidRPr="00314A3B">
              <w:rPr>
                <w:b/>
                <w:bCs/>
                <w:i/>
                <w:noProof/>
                <w:lang w:eastAsia="ko-KR"/>
              </w:rPr>
              <w:t>drx-HARQ-RTT-TimerDL</w:t>
            </w:r>
            <w:r w:rsidRPr="00314A3B">
              <w:rPr>
                <w:b/>
                <w:bCs/>
                <w:noProof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D62128">
              <w:rPr>
                <w:noProof/>
                <w:lang w:eastAsia="ko-KR"/>
              </w:rPr>
              <w:t>;</w:t>
            </w:r>
          </w:p>
          <w:p w14:paraId="613E2FD4" w14:textId="77777777" w:rsidR="008B72A8" w:rsidRPr="00D62128" w:rsidRDefault="008B72A8" w:rsidP="008B72A8">
            <w:pPr>
              <w:pStyle w:val="B2"/>
              <w:rPr>
                <w:noProof/>
                <w:lang w:eastAsia="ko-KR"/>
              </w:rPr>
            </w:pPr>
            <w:r w:rsidRPr="00D62128">
              <w:rPr>
                <w:noProof/>
                <w:lang w:eastAsia="ko-KR"/>
              </w:rPr>
              <w:t>2&gt;</w:t>
            </w:r>
            <w:r w:rsidRPr="00D62128">
              <w:rPr>
                <w:noProof/>
                <w:lang w:eastAsia="ko-KR"/>
              </w:rPr>
              <w:tab/>
              <w:t xml:space="preserve">stop the </w:t>
            </w:r>
            <w:r w:rsidRPr="00D62128">
              <w:rPr>
                <w:i/>
                <w:noProof/>
                <w:lang w:eastAsia="ko-KR"/>
              </w:rPr>
              <w:t>drx-RetransmissionTimerDL</w:t>
            </w:r>
            <w:r w:rsidRPr="00D62128">
              <w:rPr>
                <w:noProof/>
                <w:lang w:eastAsia="ko-KR"/>
              </w:rPr>
              <w:t xml:space="preserve"> for the corresponding HARQ process.</w:t>
            </w:r>
          </w:p>
          <w:p w14:paraId="29BDD1A0" w14:textId="77777777" w:rsidR="008B72A8" w:rsidRPr="00314A3B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With respect to the above clause, the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</w:t>
            </w:r>
            <w:r>
              <w:rPr>
                <w:b/>
                <w:bCs/>
                <w:i/>
                <w:noProof/>
                <w:sz w:val="18"/>
                <w:szCs w:val="18"/>
              </w:rPr>
              <w:t xml:space="preserve"> </w:t>
            </w:r>
            <w:r>
              <w:rPr>
                <w:iCs/>
                <w:noProof/>
                <w:sz w:val="18"/>
                <w:szCs w:val="18"/>
              </w:rPr>
              <w:t>timer would be started by the UE after the transmission carrying the DL HARQ feedback for the invalid DL MAC PDU transmitted at Step 9.</w:t>
            </w:r>
          </w:p>
          <w:p w14:paraId="721FB965" w14:textId="77777777" w:rsidR="008B72A8" w:rsidRDefault="008B72A8" w:rsidP="008B72A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6184277" w14:textId="77777777" w:rsidR="008B72A8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However, TTCN is subtracting 1SF (FDD) / 1 Slot (TDD) when calculating the timing for the transmission of the DL MAC PDU at Step 11 with the consequence that the UE is in </w:t>
            </w:r>
            <w:r w:rsidRPr="005B720B">
              <w:rPr>
                <w:b/>
                <w:bCs/>
                <w:noProof/>
                <w:sz w:val="18"/>
                <w:szCs w:val="18"/>
              </w:rPr>
              <w:t>inactive time</w:t>
            </w:r>
            <w:r>
              <w:rPr>
                <w:noProof/>
                <w:sz w:val="18"/>
                <w:szCs w:val="18"/>
              </w:rPr>
              <w:t xml:space="preserve"> as </w:t>
            </w:r>
            <w:r w:rsidRPr="00A038FE">
              <w:rPr>
                <w:b/>
                <w:bCs/>
                <w:i/>
                <w:noProof/>
                <w:sz w:val="18"/>
                <w:szCs w:val="18"/>
              </w:rPr>
              <w:t>drx-HARQ-RTT-TimerDL</w:t>
            </w:r>
            <w:r>
              <w:rPr>
                <w:b/>
                <w:bCs/>
                <w:i/>
                <w:noProof/>
                <w:sz w:val="18"/>
                <w:szCs w:val="18"/>
              </w:rPr>
              <w:t xml:space="preserve"> </w:t>
            </w:r>
            <w:r>
              <w:rPr>
                <w:iCs/>
                <w:noProof/>
                <w:sz w:val="18"/>
                <w:szCs w:val="18"/>
              </w:rPr>
              <w:t>is still running at its end when the transmission on PDCCH occurs and hence, is unable to monitor the PDCCH transmission.</w:t>
            </w:r>
          </w:p>
          <w:p w14:paraId="2BBAA2ED" w14:textId="77777777" w:rsidR="008B72A8" w:rsidRDefault="008B72A8" w:rsidP="008B72A8">
            <w:pPr>
              <w:pStyle w:val="CRCoverPage"/>
              <w:spacing w:after="0"/>
              <w:rPr>
                <w:iCs/>
                <w:noProof/>
                <w:sz w:val="18"/>
                <w:szCs w:val="18"/>
              </w:rPr>
            </w:pPr>
          </w:p>
          <w:p w14:paraId="46F551F1" w14:textId="320933D1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  <w:sz w:val="18"/>
                <w:szCs w:val="18"/>
              </w:rPr>
              <w:t xml:space="preserve">Hence, </w:t>
            </w:r>
            <w:r w:rsidRPr="005B720B">
              <w:rPr>
                <w:iCs/>
                <w:noProof/>
                <w:sz w:val="18"/>
                <w:szCs w:val="18"/>
              </w:rPr>
              <w:t>TTCN needs to be corrected to fully comply with the Step 11</w:t>
            </w:r>
            <w:r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8B72A8" w14:paraId="37FC7D5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DA81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E310D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3C629EF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04BBD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67E28" w14:textId="2615AAF9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Corrected the calculated timing at Step 11 not to subtract from </w:t>
            </w:r>
            <w:r w:rsidRPr="005B720B">
              <w:rPr>
                <w:rFonts w:cs="Arial"/>
                <w:sz w:val="18"/>
                <w:szCs w:val="18"/>
              </w:rPr>
              <w:t>tsc_DRX_HARQ_RTT_TimerDL</w:t>
            </w:r>
          </w:p>
        </w:tc>
      </w:tr>
      <w:tr w:rsidR="008B72A8" w14:paraId="26840D1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7326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5798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0622B0C3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F68E36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A6E35" w14:textId="284CE854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8B72A8" w14:paraId="138174F2" w14:textId="77777777" w:rsidTr="00213506">
        <w:tc>
          <w:tcPr>
            <w:tcW w:w="2694" w:type="dxa"/>
            <w:gridSpan w:val="2"/>
          </w:tcPr>
          <w:p w14:paraId="7BE3E395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9EB48D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57A7C04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7014CB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AA862" w14:textId="29799823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7.1.1.5.1.NR5GC, 7.1.1.5.1.ENDC</w:t>
            </w:r>
          </w:p>
        </w:tc>
      </w:tr>
      <w:tr w:rsidR="008B72A8" w14:paraId="0013C0D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452B6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DEDE" w14:textId="77777777" w:rsidR="008B72A8" w:rsidRDefault="008B72A8" w:rsidP="008B7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2A8" w14:paraId="1971330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E76C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2D760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7D6DC2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8AB3A" w14:textId="77777777" w:rsidR="008B72A8" w:rsidRDefault="008B72A8" w:rsidP="008B7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FDC4BB" w14:textId="77777777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1299D6F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0EAD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2BDBF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F306" w14:textId="1627B4A5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8EE38" w14:textId="77777777" w:rsidR="008B72A8" w:rsidRDefault="008B72A8" w:rsidP="008B7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7A74C" w14:textId="54A92E34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6B9A073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99395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F95A4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C9E99" w14:textId="0C49D996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549C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3B66B" w14:textId="795E6CA2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0FAFFEB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42C8A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D7657" w14:textId="77777777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190AA" w14:textId="082D1973" w:rsidR="008B72A8" w:rsidRDefault="008B72A8" w:rsidP="008B7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7B848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552A2" w14:textId="367A8AB3" w:rsidR="008B72A8" w:rsidRDefault="008B72A8" w:rsidP="008B7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2A8" w14:paraId="4071BF3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D771" w14:textId="77777777" w:rsidR="008B72A8" w:rsidRDefault="008B72A8" w:rsidP="008B7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7EFA8" w14:textId="77777777" w:rsidR="008B72A8" w:rsidRDefault="008B72A8" w:rsidP="008B72A8">
            <w:pPr>
              <w:pStyle w:val="CRCoverPage"/>
              <w:spacing w:after="0"/>
              <w:rPr>
                <w:noProof/>
              </w:rPr>
            </w:pPr>
          </w:p>
        </w:tc>
      </w:tr>
      <w:tr w:rsidR="008B72A8" w14:paraId="7B4A2CC4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0BFB9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7FEE4" w14:textId="77777777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2A8" w:rsidRPr="008863B9" w14:paraId="33F927E8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46764" w14:textId="77777777" w:rsidR="008B72A8" w:rsidRPr="008863B9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1F61D6" w14:textId="77777777" w:rsidR="008B72A8" w:rsidRPr="008863B9" w:rsidRDefault="008B72A8" w:rsidP="008B7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2A8" w14:paraId="52DF9CA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CEF6" w14:textId="77777777" w:rsidR="008B72A8" w:rsidRDefault="008B72A8" w:rsidP="008B7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B1D8" w14:textId="77777777" w:rsidR="008B72A8" w:rsidRDefault="008B72A8" w:rsidP="008B7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AD105" w14:textId="77777777" w:rsidR="008B72A8" w:rsidRDefault="008B72A8" w:rsidP="008B72A8">
      <w:pPr>
        <w:pStyle w:val="CRCoverPage"/>
        <w:spacing w:after="0"/>
        <w:rPr>
          <w:noProof/>
          <w:sz w:val="8"/>
          <w:szCs w:val="8"/>
        </w:rPr>
      </w:pPr>
    </w:p>
    <w:p w14:paraId="2DCF4D68" w14:textId="77777777" w:rsidR="008B72A8" w:rsidRDefault="008B72A8" w:rsidP="008B72A8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73777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13DEA32" w14:textId="0A50028C" w:rsidR="005B720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B720B" w:rsidRPr="00CD6E03">
        <w:rPr>
          <w:rFonts w:ascii="Arial" w:hAnsi="Arial" w:cs="Arial"/>
          <w:iCs/>
          <w:noProof/>
        </w:rPr>
        <w:t>Table of Contents</w:t>
      </w:r>
      <w:r w:rsidR="005B720B">
        <w:rPr>
          <w:noProof/>
        </w:rPr>
        <w:tab/>
      </w:r>
      <w:r w:rsidR="005B720B">
        <w:rPr>
          <w:noProof/>
        </w:rPr>
        <w:fldChar w:fldCharType="begin"/>
      </w:r>
      <w:r w:rsidR="005B720B">
        <w:rPr>
          <w:noProof/>
        </w:rPr>
        <w:instrText xml:space="preserve"> PAGEREF _Toc177377780 \h </w:instrText>
      </w:r>
      <w:r w:rsidR="005B720B">
        <w:rPr>
          <w:noProof/>
        </w:rPr>
      </w:r>
      <w:r w:rsidR="005B720B">
        <w:rPr>
          <w:noProof/>
        </w:rPr>
        <w:fldChar w:fldCharType="separate"/>
      </w:r>
      <w:r w:rsidR="005B720B">
        <w:rPr>
          <w:noProof/>
        </w:rPr>
        <w:t>3</w:t>
      </w:r>
      <w:r w:rsidR="005B720B">
        <w:rPr>
          <w:noProof/>
        </w:rPr>
        <w:fldChar w:fldCharType="end"/>
      </w:r>
    </w:p>
    <w:p w14:paraId="2F4E506A" w14:textId="1BB9F375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A6FBA96" w14:textId="13F34EDC" w:rsidR="005B720B" w:rsidRDefault="005B720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B5602A7" w14:textId="2327E288" w:rsidR="005B720B" w:rsidRDefault="005B720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D6E03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D6E0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_Toc177377783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DB0AB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737778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38345D61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8B72A8" w:rsidRPr="008B72A8">
        <w:rPr>
          <w:rFonts w:cs="Arial"/>
          <w:lang w:val="en-US"/>
        </w:rPr>
        <w:t xml:space="preserve">iwd-TTCN3-B2024-06_D24wk37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737778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7377783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E41173B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</w:t>
            </w:r>
            <w:r w:rsidR="005B720B">
              <w:rPr>
                <w:rFonts w:ascii="Arial" w:hAnsi="Arial" w:cs="Arial"/>
              </w:rPr>
              <w:t>5</w:t>
            </w:r>
            <w:r w:rsidRPr="00962FDE">
              <w:rPr>
                <w:rFonts w:ascii="Arial" w:hAnsi="Arial" w:cs="Arial"/>
              </w:rPr>
              <w:t>_1_NR_TestBody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610BB0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>Step 11 of TS 38.523-1 Table 7.1.1.5.1.3.2-1 states as below:</w:t>
            </w:r>
          </w:p>
          <w:p w14:paraId="790A4AFB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1AEB7CB1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“In the first PDCCH occasion when the Drx-RetransmissionTimerDL for the MAC PDU in Step 9 is started (i.e. </w:t>
            </w:r>
            <w:r w:rsidRPr="005B720B">
              <w:rPr>
                <w:rFonts w:cs="Arial"/>
                <w:b/>
                <w:bCs/>
                <w:noProof/>
                <w:sz w:val="18"/>
                <w:szCs w:val="18"/>
              </w:rPr>
              <w:t xml:space="preserve">after expiry of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>drx-HARQ-RTT-TimerDL after step 9</w:t>
            </w:r>
            <w:r w:rsidRPr="005B720B">
              <w:rPr>
                <w:rFonts w:cs="Arial"/>
                <w:i/>
                <w:noProof/>
                <w:sz w:val="18"/>
                <w:szCs w:val="18"/>
              </w:rPr>
              <w:t>)</w:t>
            </w:r>
            <w:r w:rsidRPr="005B720B">
              <w:rPr>
                <w:rFonts w:cs="Arial"/>
                <w:noProof/>
                <w:sz w:val="18"/>
                <w:szCs w:val="18"/>
              </w:rPr>
              <w:t>, the SS indicates the transmission of a DL MAC PDU on the PDCCH.”</w:t>
            </w:r>
          </w:p>
          <w:p w14:paraId="571B4F5E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4DC0A469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>According to TS 38.321 sec 5.7:</w:t>
            </w:r>
          </w:p>
          <w:p w14:paraId="7270331F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55662A71" w14:textId="77777777" w:rsidR="005B720B" w:rsidRPr="005B720B" w:rsidRDefault="005B720B" w:rsidP="005B72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sz w:val="18"/>
                <w:szCs w:val="18"/>
                <w:lang w:eastAsia="ko-KR"/>
              </w:rPr>
              <w:t>When DRX is configured, the MAC entity shall:</w:t>
            </w:r>
          </w:p>
          <w:p w14:paraId="4B770665" w14:textId="77777777" w:rsidR="005B720B" w:rsidRPr="005B720B" w:rsidRDefault="005B720B" w:rsidP="005B720B">
            <w:pPr>
              <w:pStyle w:val="B1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1&gt;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  <w:t>if a MAC PDU is received in a configured downlink assignment:</w:t>
            </w:r>
          </w:p>
          <w:p w14:paraId="303D2643" w14:textId="77777777" w:rsidR="005B720B" w:rsidRPr="005B720B" w:rsidRDefault="005B720B" w:rsidP="005B720B">
            <w:pPr>
              <w:pStyle w:val="B2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2&gt;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</w:r>
            <w:r w:rsidRPr="005B72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ko-KR"/>
              </w:rPr>
              <w:t xml:space="preserve">start the </w:t>
            </w:r>
            <w:r w:rsidRPr="005B720B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  <w:lang w:eastAsia="ko-KR"/>
              </w:rPr>
              <w:t>drx-HARQ-RTT-TimerDL</w:t>
            </w:r>
            <w:r w:rsidRPr="005B720B"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ko-KR"/>
              </w:rPr>
              <w:t xml:space="preserve"> for the corresponding HARQ process in the first symbol after the end of the corresponding transmission carrying the DL HARQ feedback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;</w:t>
            </w:r>
          </w:p>
          <w:p w14:paraId="34F19C73" w14:textId="77777777" w:rsidR="005B720B" w:rsidRPr="005B720B" w:rsidRDefault="005B720B" w:rsidP="005B720B">
            <w:pPr>
              <w:pStyle w:val="B2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2&gt;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ab/>
              <w:t xml:space="preserve">stop the </w:t>
            </w:r>
            <w:r w:rsidRPr="005B720B">
              <w:rPr>
                <w:rFonts w:ascii="Arial" w:hAnsi="Arial" w:cs="Arial"/>
                <w:i/>
                <w:noProof/>
                <w:sz w:val="18"/>
                <w:szCs w:val="18"/>
                <w:lang w:eastAsia="ko-KR"/>
              </w:rPr>
              <w:t>drx-RetransmissionTimerDL</w:t>
            </w:r>
            <w:r w:rsidRPr="005B720B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 xml:space="preserve"> for the corresponding HARQ process.</w:t>
            </w:r>
          </w:p>
          <w:p w14:paraId="340BC5E3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With respect to the above clause, the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 xml:space="preserve">drx-HARQ-RTT-TimerDL </w:t>
            </w:r>
            <w:r w:rsidRPr="005B720B">
              <w:rPr>
                <w:rFonts w:cs="Arial"/>
                <w:iCs/>
                <w:noProof/>
                <w:sz w:val="18"/>
                <w:szCs w:val="18"/>
              </w:rPr>
              <w:t>timer would be started by the UE after the transmission carrying the DL HARQ feedback for the invalid DL MAC PDU transmitted at Step 9.</w:t>
            </w:r>
          </w:p>
          <w:p w14:paraId="42B374B3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7990CBB1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  <w:r w:rsidRPr="005B720B">
              <w:rPr>
                <w:rFonts w:cs="Arial"/>
                <w:noProof/>
                <w:sz w:val="18"/>
                <w:szCs w:val="18"/>
              </w:rPr>
              <w:t xml:space="preserve">However, TTCN is subtracting 1SF (FDD) / 1 Slot (TDD) when calculating the timing for the transmission of the DL MAC PDU at Step 11 with the consequence that the UE is in </w:t>
            </w:r>
            <w:r w:rsidRPr="005B720B">
              <w:rPr>
                <w:rFonts w:cs="Arial"/>
                <w:b/>
                <w:bCs/>
                <w:noProof/>
                <w:sz w:val="18"/>
                <w:szCs w:val="18"/>
              </w:rPr>
              <w:t>inactive time</w:t>
            </w:r>
            <w:r w:rsidRPr="005B720B">
              <w:rPr>
                <w:rFonts w:cs="Arial"/>
                <w:noProof/>
                <w:sz w:val="18"/>
                <w:szCs w:val="18"/>
              </w:rPr>
              <w:t xml:space="preserve"> as </w:t>
            </w:r>
            <w:r w:rsidRPr="005B720B">
              <w:rPr>
                <w:rFonts w:cs="Arial"/>
                <w:b/>
                <w:bCs/>
                <w:i/>
                <w:noProof/>
                <w:sz w:val="18"/>
                <w:szCs w:val="18"/>
              </w:rPr>
              <w:t xml:space="preserve">drx-HARQ-RTT-TimerDL </w:t>
            </w:r>
            <w:r w:rsidRPr="005B720B">
              <w:rPr>
                <w:rFonts w:cs="Arial"/>
                <w:iCs/>
                <w:noProof/>
                <w:sz w:val="18"/>
                <w:szCs w:val="18"/>
              </w:rPr>
              <w:t>is still running at its end when the transmission on PDCCH occurs and hence, is unable to monitor the PDCCH transmission.</w:t>
            </w:r>
          </w:p>
          <w:p w14:paraId="42E34F3E" w14:textId="77777777" w:rsidR="005B720B" w:rsidRPr="005B720B" w:rsidRDefault="005B720B" w:rsidP="005B720B">
            <w:pPr>
              <w:pStyle w:val="CRCoverPage"/>
              <w:spacing w:after="0"/>
              <w:rPr>
                <w:rFonts w:cs="Arial"/>
                <w:iCs/>
                <w:noProof/>
                <w:sz w:val="18"/>
                <w:szCs w:val="18"/>
              </w:rPr>
            </w:pPr>
          </w:p>
          <w:p w14:paraId="3A48DE08" w14:textId="2563E6CD" w:rsidR="00CF375B" w:rsidRPr="009834DE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B720B">
              <w:rPr>
                <w:rFonts w:ascii="Arial" w:hAnsi="Arial" w:cs="Arial"/>
                <w:iCs/>
                <w:noProof/>
                <w:sz w:val="18"/>
                <w:szCs w:val="18"/>
              </w:rPr>
              <w:t>Hence, TTCN needs to be corrected to fully comply with the Step 11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EF120DF" w:rsidR="00DE4E0A" w:rsidRPr="002A077B" w:rsidRDefault="005B720B" w:rsidP="005B720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Corrected the calculated timing at Step 11 not to subtract from </w:t>
            </w:r>
            <w:r w:rsidRPr="005B720B">
              <w:rPr>
                <w:rFonts w:cs="Arial"/>
                <w:sz w:val="18"/>
                <w:szCs w:val="18"/>
              </w:rPr>
              <w:t>tsc_DRX_HARQ_RTT_TimerDL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907233" w:rsidRPr="00E12CDE" w14:paraId="2BB10AEB" w14:textId="77777777" w:rsidTr="00A03A20">
        <w:tc>
          <w:tcPr>
            <w:tcW w:w="1985" w:type="dxa"/>
          </w:tcPr>
          <w:p w14:paraId="475C7843" w14:textId="10606CE3" w:rsidR="00907233" w:rsidRPr="00907233" w:rsidRDefault="00907233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907233">
              <w:rPr>
                <w:rFonts w:ascii="Arial" w:hAnsi="Arial"/>
                <w:b/>
                <w:highlight w:val="cyan"/>
              </w:rPr>
              <w:t>MCC 160 Comments</w:t>
            </w:r>
          </w:p>
        </w:tc>
        <w:tc>
          <w:tcPr>
            <w:tcW w:w="7654" w:type="dxa"/>
          </w:tcPr>
          <w:p w14:paraId="417E773C" w14:textId="40C27869" w:rsidR="00907233" w:rsidRPr="00907233" w:rsidRDefault="00907233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907233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6EDD674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function f_TC_7_1_1_5_1_NR_TestBody(DRB_Identity p_NR_DRB_Id,</w:t>
            </w:r>
          </w:p>
          <w:p w14:paraId="4D4910C2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float p_WatchDog := 5.0) runs on NR_BASE_PTC</w:t>
            </w:r>
          </w:p>
          <w:p w14:paraId="7AD15E42" w14:textId="54E2472A" w:rsidR="002A077B" w:rsidRPr="008F1E04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242526C4" w14:textId="77777777" w:rsidR="005B720B" w:rsidRPr="005B720B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B720B" w:rsidRPr="005B720B">
              <w:rPr>
                <w:rFonts w:ascii="Courier New" w:hAnsi="Courier New" w:cs="Courier New"/>
                <w:bCs/>
                <w:sz w:val="18"/>
                <w:szCs w:val="18"/>
              </w:rPr>
              <w:t>// set CRC error as normal mode</w:t>
            </w:r>
          </w:p>
          <w:p w14:paraId="404CFF1A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//v_Timing2 := f_NR_SubFrameTiming_AddSlots(v_Timing1, tsc_DRX_HARQ_RTT_TimerDL);</w:t>
            </w:r>
          </w:p>
          <w:p w14:paraId="64E35060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R5s211597 sic@</w:t>
            </w:r>
          </w:p>
          <w:p w14:paraId="7F8F5B19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//@siclog "Step 11" siclog@</w:t>
            </w:r>
          </w:p>
          <w:p w14:paraId="39A6C153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first PDCCH occasion when the Drx-RetransmissionTimerDL for the MAC PDU in Step 9 is started(i.e. after expiry of drx-HARQ-RTT-TimerDL after step 9),</w:t>
            </w:r>
          </w:p>
          <w:p w14:paraId="4D534EB7" w14:textId="6EEDC544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v_Timing2 := f_NR_SubFrameTiming_AddSlots(v_Timing1,v_NR_SlotOffsetK1 +  tsc_DRX_HARQ_RTT_TimerDL - 1);</w:t>
            </w:r>
          </w:p>
          <w:p w14:paraId="5BBDEBBA" w14:textId="1BB92729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v_Timing2 := f_NR_NextDL_Slot(nr_Cell1,v_Timing2);</w:t>
            </w:r>
          </w:p>
          <w:p w14:paraId="0521257E" w14:textId="20092CDE" w:rsidR="008F1E04" w:rsidRPr="008F1E04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cas_NR_L1_TestMode_DL_SCH_CRC_REQ(nr_Cell1, Normal,cs_TimingInfo_NR(v_Timing2)));</w:t>
            </w:r>
          </w:p>
          <w:p w14:paraId="0738DF0E" w14:textId="40703294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Pr="002A077B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FD1B24E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>function f_TC_7_1_1_5_1_NR_TestBody(DRB_Identity p_NR_DRB_Id,</w:t>
            </w:r>
          </w:p>
          <w:p w14:paraId="0AB23F1E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float p_WatchDog := 5.0) runs on NR_BASE_PTC</w:t>
            </w:r>
          </w:p>
          <w:p w14:paraId="732C2123" w14:textId="77777777" w:rsidR="005B720B" w:rsidRPr="008F1E04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6127E474" w14:textId="4856856E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81CE0D1" w14:textId="77777777" w:rsidR="005B720B" w:rsidRPr="005B720B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5B720B" w:rsidRPr="005B720B">
              <w:rPr>
                <w:rFonts w:ascii="Courier New" w:hAnsi="Courier New" w:cs="Courier New"/>
                <w:bCs/>
                <w:sz w:val="18"/>
                <w:szCs w:val="18"/>
              </w:rPr>
              <w:t>// set CRC error as normal mode</w:t>
            </w:r>
          </w:p>
          <w:p w14:paraId="36E9A40B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//v_Timing2 := f_NR_SubFrameTiming_AddSlots(v_Timing1, tsc_DRX_HARQ_RTT_TimerDL);</w:t>
            </w:r>
          </w:p>
          <w:p w14:paraId="3C4705F9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R5s211597 sic@</w:t>
            </w:r>
          </w:p>
          <w:p w14:paraId="0BBD0258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11" siclog@</w:t>
            </w:r>
          </w:p>
          <w:p w14:paraId="6D0F981F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first PDCCH occasion when the Drx-RetransmissionTimerDL for the MAC PDU in Step 9 is started(i.e. after expiry of drx-HARQ-RTT-TimerDL after step 9),</w:t>
            </w:r>
          </w:p>
          <w:p w14:paraId="1ADAF739" w14:textId="394169C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B720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v_Timing2 := f_NR_SubFrameTiming_AddSlots(v_Timing1,v_NR_SlotOffsetK1 +  tsc_DRX_HARQ_RTT_TimerDL); //WA#</w:t>
            </w:r>
          </w:p>
          <w:p w14:paraId="5D4B004D" w14:textId="77777777" w:rsidR="005B720B" w:rsidRP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v_Timing2 := f_NR_NextDL_Slot(nr_Cell1,v_Timing2);</w:t>
            </w:r>
          </w:p>
          <w:p w14:paraId="18F22D65" w14:textId="77777777" w:rsidR="005B720B" w:rsidRDefault="005B720B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B720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cas_NR_L1_TestMode_DL_SCH_CRC_REQ(nr_Cell1, Normal,cs_TimingInfo_NR(v_Timing2)));</w:t>
            </w:r>
          </w:p>
          <w:p w14:paraId="36E682B4" w14:textId="4F235149" w:rsidR="008F1E04" w:rsidRDefault="008F1E04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</w:t>
            </w:r>
          </w:p>
          <w:p w14:paraId="4431146C" w14:textId="77777777" w:rsidR="008F1E04" w:rsidRPr="002A077B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673BED0E" w14:textId="3A49A0BB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77E96" w14:textId="77777777" w:rsidR="00F90331" w:rsidRDefault="00F90331">
      <w:pPr>
        <w:spacing w:after="0"/>
      </w:pPr>
      <w:r>
        <w:separator/>
      </w:r>
    </w:p>
  </w:endnote>
  <w:endnote w:type="continuationSeparator" w:id="0">
    <w:p w14:paraId="5EDEA547" w14:textId="77777777" w:rsidR="00F90331" w:rsidRDefault="00F903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E759" w14:textId="77777777" w:rsidR="00F90331" w:rsidRDefault="00F90331">
      <w:pPr>
        <w:spacing w:after="0"/>
      </w:pPr>
      <w:r>
        <w:separator/>
      </w:r>
    </w:p>
  </w:footnote>
  <w:footnote w:type="continuationSeparator" w:id="0">
    <w:p w14:paraId="3532A385" w14:textId="77777777" w:rsidR="00F90331" w:rsidRDefault="00F903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1D377247" w:rsidR="00786530" w:rsidRDefault="008B72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5C838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2275878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4D425AC6" w:rsidR="00786530" w:rsidRDefault="00786530">
    <w:pPr>
      <w:pStyle w:val="Header"/>
      <w:tabs>
        <w:tab w:val="right" w:pos="9639"/>
      </w:tabs>
    </w:pPr>
    <w:r>
      <w:tab/>
    </w:r>
    <w:r w:rsidR="008B72A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83B12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571200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E894E8D" w:rsidR="00786530" w:rsidRDefault="008B72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E8926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9639708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027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3F1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72A8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233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331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2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1900-12-31T16:00:00Z</cp:lastPrinted>
  <dcterms:created xsi:type="dcterms:W3CDTF">2024-09-17T12:12:00Z</dcterms:created>
  <dcterms:modified xsi:type="dcterms:W3CDTF">2024-09-17T12:12:00Z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