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37725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R5s240077</w:t>
        </w:r>
      </w:fldSimple>
    </w:p>
    <w:p w14:paraId="686E732C" w14:textId="77777777" w:rsidR="004747C1" w:rsidRDefault="004747C1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2D28A23B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549AF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7A5E6984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47B64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70F2390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2E40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68D22BB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1783B27E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634E89" w14:textId="77777777" w:rsidR="004747C1" w:rsidRPr="00410371" w:rsidRDefault="004747C1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6C8B18B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FD7D1" w14:textId="77777777" w:rsidR="004747C1" w:rsidRPr="00410371" w:rsidRDefault="004747C1" w:rsidP="00112B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3333</w:t>
              </w:r>
            </w:fldSimple>
          </w:p>
        </w:tc>
        <w:tc>
          <w:tcPr>
            <w:tcW w:w="709" w:type="dxa"/>
          </w:tcPr>
          <w:p w14:paraId="1E176138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9513A" w14:textId="77777777" w:rsidR="004747C1" w:rsidRPr="00410371" w:rsidRDefault="004747C1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ADD42B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B15502" w14:textId="77777777" w:rsidR="004747C1" w:rsidRPr="00410371" w:rsidRDefault="004747C1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700F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BD11797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A2457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7A3727A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2CA9A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7C461A10" w14:textId="77777777" w:rsidTr="00112B75">
        <w:tc>
          <w:tcPr>
            <w:tcW w:w="9641" w:type="dxa"/>
            <w:gridSpan w:val="9"/>
          </w:tcPr>
          <w:p w14:paraId="146B87D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62E069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5D86BEF7" w14:textId="77777777" w:rsidTr="00112B75">
        <w:tc>
          <w:tcPr>
            <w:tcW w:w="2835" w:type="dxa"/>
          </w:tcPr>
          <w:p w14:paraId="7447D4B6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B84FA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4146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08F3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3E875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99AD6B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E9E56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2D397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33EA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58FC26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26C7B0A5" w14:textId="77777777" w:rsidTr="00112B75">
        <w:tc>
          <w:tcPr>
            <w:tcW w:w="9640" w:type="dxa"/>
            <w:gridSpan w:val="11"/>
          </w:tcPr>
          <w:p w14:paraId="11CDFF4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A07947B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07FF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9C7ED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11.3.12</w:t>
              </w:r>
            </w:fldSimple>
          </w:p>
        </w:tc>
      </w:tr>
      <w:tr w:rsidR="004747C1" w14:paraId="5DBD80E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D8142A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A752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3649D8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A081EE6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641BC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747C1" w14:paraId="2915441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5FBB116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5748D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47C1" w14:paraId="5B4E1B1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FE17A9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9166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C811828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E71B331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5257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07B0E5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FA2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DEC5A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2024-01-04</w:t>
              </w:r>
            </w:fldSimple>
          </w:p>
        </w:tc>
      </w:tr>
      <w:tr w:rsidR="004747C1" w14:paraId="3E04DD1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F8879BE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3453D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741F7D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8A84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D33B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EF24611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A2F314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2ECB" w14:textId="77777777" w:rsidR="004747C1" w:rsidRDefault="004747C1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3E422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3C3A5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55BDF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747C1" w14:paraId="663A00EE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76BBA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0A3929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F899F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F8DA6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1D9C88A2" w14:textId="77777777" w:rsidTr="00112B75">
        <w:tc>
          <w:tcPr>
            <w:tcW w:w="1843" w:type="dxa"/>
          </w:tcPr>
          <w:p w14:paraId="5A428C51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0DE1C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21A1438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27EC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7510B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SS transmits Close UE Test Loop Mode B message twice in preamble. On the first instance the IP PDU Delay is set to 0s, and on the second instance it is set to 20s.</w:t>
            </w:r>
          </w:p>
          <w:p w14:paraId="022CF34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UEs may ignore the second instance, because there is no Open UE Test Loop Mode B command between those two instances. This causes testcase failure because if a device ignores the second instance, the it will set the IP PDU Delay to 0s, whereas the testcase requirement is 20s.</w:t>
            </w:r>
          </w:p>
          <w:p w14:paraId="117DD44C" w14:textId="77777777" w:rsidR="004747C1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3461180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4747C1" w14:paraId="434EC4A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69570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FD582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418297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C02A1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DB5E6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calling function </w:t>
            </w:r>
            <w:r w:rsidRPr="004B2A15">
              <w:rPr>
                <w:rFonts w:cs="Arial"/>
                <w:noProof/>
              </w:rPr>
              <w:t xml:space="preserve">f_NR5GC_Preamble(nr_Cell1, STATE_IDLE_1A, TEST_LOOPModeB_ON); </w:t>
            </w:r>
            <w:r>
              <w:rPr>
                <w:rFonts w:cs="Arial"/>
                <w:noProof/>
              </w:rPr>
              <w:t xml:space="preserve">, called function </w:t>
            </w:r>
            <w:r w:rsidRPr="004B2A15">
              <w:rPr>
                <w:rFonts w:cs="Arial"/>
                <w:noProof/>
              </w:rPr>
              <w:t>f_NR5GC_Preamble(nr_Cell1, STATE_IDLE_1A, TESTModeB_ON</w:t>
            </w:r>
            <w:r>
              <w:rPr>
                <w:rFonts w:cs="Arial"/>
                <w:noProof/>
              </w:rPr>
              <w:t>); in preamble.</w:t>
            </w:r>
          </w:p>
        </w:tc>
      </w:tr>
      <w:tr w:rsidR="004747C1" w14:paraId="045A67E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BD69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4D55F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8F55697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640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67F10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48B13037" w14:textId="77777777" w:rsidTr="00112B75">
        <w:tc>
          <w:tcPr>
            <w:tcW w:w="2694" w:type="dxa"/>
            <w:gridSpan w:val="2"/>
          </w:tcPr>
          <w:p w14:paraId="4707A729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4B49A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8A781AF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397A1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CD9AC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11.3.12.NR5GC</w:t>
            </w:r>
          </w:p>
        </w:tc>
      </w:tr>
      <w:tr w:rsidR="004747C1" w14:paraId="1CB40FA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0D7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D3200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607B0A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4C5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A668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FC6D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BDE8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14B245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1890E1F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90E4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6AB2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0FD9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9C1DD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F0071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53CB713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A992E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32D4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C3BF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5E175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6EDBF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42F5C7F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469A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6BD4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940A9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27FBF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B6887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47A5B37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59FDA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26CD2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1D60391E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E1D955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B5F35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R5s240057</w:t>
            </w:r>
          </w:p>
        </w:tc>
      </w:tr>
      <w:tr w:rsidR="004747C1" w:rsidRPr="008863B9" w14:paraId="0861C94C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BE49B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FDC456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5D73FD57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428F9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4B36C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ADAE8" w14:textId="77777777" w:rsidR="004747C1" w:rsidRDefault="004747C1" w:rsidP="004747C1">
      <w:pPr>
        <w:rPr>
          <w:noProof/>
        </w:rPr>
      </w:pPr>
    </w:p>
    <w:p w14:paraId="123CCA2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A2A4697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2F8A8" w14:textId="77777777" w:rsidR="009478EE" w:rsidRDefault="009478EE" w:rsidP="009478EE">
      <w:pPr>
        <w:rPr>
          <w:noProof/>
        </w:rPr>
      </w:pPr>
    </w:p>
    <w:p w14:paraId="786A0AC9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55260144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172CC559" w14:textId="77777777" w:rsidR="004747C1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47C1" w:rsidRPr="00D52F81">
        <w:rPr>
          <w:rFonts w:ascii="Arial" w:hAnsi="Arial" w:cs="Arial"/>
          <w:iCs/>
        </w:rPr>
        <w:t>Table of Contents</w:t>
      </w:r>
      <w:r w:rsidR="004747C1">
        <w:tab/>
      </w:r>
      <w:r w:rsidR="004747C1">
        <w:fldChar w:fldCharType="begin"/>
      </w:r>
      <w:r w:rsidR="004747C1">
        <w:instrText xml:space="preserve"> PAGEREF _Toc155260144 \h </w:instrText>
      </w:r>
      <w:r w:rsidR="004747C1">
        <w:fldChar w:fldCharType="separate"/>
      </w:r>
      <w:r w:rsidR="004747C1">
        <w:t>2</w:t>
      </w:r>
      <w:r w:rsidR="004747C1">
        <w:fldChar w:fldCharType="end"/>
      </w:r>
    </w:p>
    <w:p w14:paraId="2B9B926B" w14:textId="77777777" w:rsidR="004747C1" w:rsidRDefault="004747C1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D52F8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2F8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_Toc155260145 \h </w:instrText>
      </w:r>
      <w:r>
        <w:fldChar w:fldCharType="separate"/>
      </w:r>
      <w:r>
        <w:t>2</w:t>
      </w:r>
      <w:r>
        <w:fldChar w:fldCharType="end"/>
      </w:r>
    </w:p>
    <w:p w14:paraId="0A4CD75C" w14:textId="77777777" w:rsidR="004747C1" w:rsidRDefault="004747C1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D52F8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2F8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_Toc155260146 \h </w:instrText>
      </w:r>
      <w:r>
        <w:fldChar w:fldCharType="separate"/>
      </w:r>
      <w:r>
        <w:t>2</w:t>
      </w:r>
      <w:r>
        <w:fldChar w:fldCharType="end"/>
      </w:r>
    </w:p>
    <w:p w14:paraId="40EE98A6" w14:textId="77777777" w:rsidR="004747C1" w:rsidRDefault="004747C1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2F8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2F81">
        <w:rPr>
          <w:rFonts w:cs="Arial"/>
          <w:b/>
          <w:bCs/>
          <w:color w:val="000000"/>
          <w:lang w:val="en-US" w:eastAsia="en-GB"/>
        </w:rPr>
        <w:t>f_TC_11_3_12_NR5GC</w:t>
      </w:r>
      <w:r>
        <w:tab/>
      </w:r>
      <w:r>
        <w:fldChar w:fldCharType="begin"/>
      </w:r>
      <w:r>
        <w:instrText xml:space="preserve"> PAGEREF _Toc155260147 \h </w:instrText>
      </w:r>
      <w:r>
        <w:fldChar w:fldCharType="separate"/>
      </w:r>
      <w:r>
        <w:t>2</w:t>
      </w:r>
      <w:r>
        <w:fldChar w:fldCharType="end"/>
      </w:r>
    </w:p>
    <w:p w14:paraId="1C62E2F0" w14:textId="77777777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260145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A8C15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D0F051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444452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A1E1A00" w14:textId="77777777" w:rsidR="007A73E5" w:rsidRDefault="007A73E5" w:rsidP="007A73E5">
      <w:pPr>
        <w:rPr>
          <w:b/>
          <w:sz w:val="24"/>
          <w:lang w:eastAsia="ja-JP"/>
        </w:rPr>
      </w:pPr>
    </w:p>
    <w:p w14:paraId="5FD83F40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260146"/>
      <w:r w:rsidRPr="00854C55">
        <w:rPr>
          <w:b/>
        </w:rPr>
        <w:t>Corrections required</w:t>
      </w:r>
      <w:bookmarkEnd w:id="22"/>
      <w:bookmarkEnd w:id="23"/>
      <w:bookmarkEnd w:id="24"/>
    </w:p>
    <w:p w14:paraId="05FF5E82" w14:textId="77777777" w:rsidR="004A40D5" w:rsidRPr="003D65E8" w:rsidRDefault="00A83C80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260147"/>
      <w:r w:rsidRPr="00A83C80">
        <w:rPr>
          <w:rFonts w:cs="Arial"/>
          <w:b/>
          <w:bCs/>
          <w:color w:val="000000"/>
          <w:lang w:val="en-US" w:eastAsia="en-GB"/>
        </w:rPr>
        <w:t>f_TC_11_3_12_NR5GC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B40643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560D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0CBD" w14:textId="77777777" w:rsidR="004A40D5" w:rsidRPr="00067302" w:rsidRDefault="00A83C80" w:rsidP="00206ED0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rFonts w:cs="Arial"/>
                <w:noProof/>
              </w:rPr>
              <w:t>f_TC_11_3_12_NR5GC</w:t>
            </w:r>
          </w:p>
        </w:tc>
      </w:tr>
      <w:tr w:rsidR="004A40D5" w14:paraId="7B4D11FC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26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064B" w14:textId="77777777" w:rsidR="000E547B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SS transmits Close UE Test Loop Mode B message twice in preamble. On the first instance the IP PDU Delay is set to 0s, and on the second instance it is set to 20s.</w:t>
            </w:r>
          </w:p>
          <w:p w14:paraId="0E4C43F7" w14:textId="77777777" w:rsidR="000E547B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UEs may ignore the second instance, because there is no Open UE Test Loop Mode B command between those two instances. This causes testcase failure because if a device ignores the second instance, the it will set the IP PDU Delay to 0s, whereas the testcase requirement is 20s.</w:t>
            </w:r>
          </w:p>
          <w:p w14:paraId="1ED8109B" w14:textId="77777777" w:rsidR="000E547B" w:rsidRDefault="000E547B" w:rsidP="000E547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201D4C9" w14:textId="77777777" w:rsidR="00A83C80" w:rsidRPr="00067302" w:rsidRDefault="000E547B" w:rsidP="000E54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C44B35" w14:paraId="3F9E651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11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6C6" w14:textId="77777777" w:rsidR="00C44B35" w:rsidRPr="00067302" w:rsidRDefault="000E547B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calling function </w:t>
            </w:r>
            <w:r w:rsidRPr="004B2A15">
              <w:rPr>
                <w:rFonts w:cs="Arial"/>
                <w:noProof/>
              </w:rPr>
              <w:t xml:space="preserve">f_NR5GC_Preamble(nr_Cell1, STATE_IDLE_1A, TEST_LOOPModeB_ON); </w:t>
            </w:r>
            <w:r>
              <w:rPr>
                <w:rFonts w:cs="Arial"/>
                <w:noProof/>
              </w:rPr>
              <w:t xml:space="preserve">, called function </w:t>
            </w:r>
            <w:r w:rsidRPr="004B2A15">
              <w:rPr>
                <w:rFonts w:cs="Arial"/>
                <w:noProof/>
              </w:rPr>
              <w:t>f_NR5GC_Preamble(nr_Cell1, STATE_IDLE_1A, TESTModeB_ON</w:t>
            </w:r>
            <w:r>
              <w:rPr>
                <w:rFonts w:cs="Arial"/>
                <w:noProof/>
              </w:rPr>
              <w:t>); in preamble.</w:t>
            </w:r>
          </w:p>
        </w:tc>
      </w:tr>
      <w:tr w:rsidR="00C44B35" w14:paraId="06F2254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05D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04C" w14:textId="77777777" w:rsidR="00C44B35" w:rsidRPr="00067302" w:rsidRDefault="00A83C80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67302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C44B35" w14:paraId="176BAA2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4BC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DC5" w14:textId="157A4001" w:rsidR="00C44B35" w:rsidRDefault="002E6E87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6BE0C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D9C069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18DC8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5AF" w14:textId="77777777" w:rsidR="001B1B3B" w:rsidRPr="001B1B3B" w:rsidRDefault="00DE308C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function f_TC_11_3_12_NR5</w:t>
            </w:r>
            <w:proofErr w:type="gramStart"/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1B1B3B" w:rsidRPr="001B1B3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D64F622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/UAC / Access Identity 0 / AC7 / 0% access probability / Uplink user data transfer</w:t>
            </w:r>
          </w:p>
          <w:p w14:paraId="15433DFC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4FADB8E6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9B2CEA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A16F34A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D800F08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CDAC1B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51504792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D69BFC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4'O);</w:t>
            </w:r>
          </w:p>
          <w:p w14:paraId="372AD443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1DCD49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F590CCF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4D503E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F0C473F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1604DE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14:paraId="28C58F58" w14:textId="77777777" w:rsidR="00A361CA" w:rsidRPr="00A361CA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AD07A9C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AFC978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D0EA49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C41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function f_TC_11_3_12_NR5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10764A9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/UAC / Access Identity 0 / AC7 / 0% access probability / Uplink user data transfer</w:t>
            </w:r>
          </w:p>
          <w:p w14:paraId="33AD5FF7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1D4765E4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1CA987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1A087BF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6846CDA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509F18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2CF42E06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TESTModeB_ON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/*WA#11_3_12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*/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966F9D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4'O);</w:t>
            </w:r>
          </w:p>
          <w:p w14:paraId="5C44AA8B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4F8A26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373A852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fl_TC_11_3_12_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0D4DCC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46E5644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F0294C" w14:textId="77777777" w:rsidR="001B1B3B" w:rsidRPr="001B1B3B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14:paraId="036D241A" w14:textId="77777777" w:rsidR="002F79CF" w:rsidRPr="00F212AA" w:rsidRDefault="001B1B3B" w:rsidP="001B1B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1B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5CD99C4" w14:textId="77777777" w:rsidR="001C6BC1" w:rsidRDefault="001C6BC1" w:rsidP="00125E19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68D32" w14:textId="77777777" w:rsidR="00F041A6" w:rsidRDefault="00F041A6">
      <w:r>
        <w:separator/>
      </w:r>
    </w:p>
  </w:endnote>
  <w:endnote w:type="continuationSeparator" w:id="0">
    <w:p w14:paraId="17C37369" w14:textId="77777777"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533" w14:textId="77777777" w:rsidR="004B2A15" w:rsidRDefault="004B2A1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6617" w14:textId="77777777" w:rsidR="004B2A15" w:rsidRDefault="004B2A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BE057" w14:textId="77777777" w:rsidR="004B2A15" w:rsidRDefault="004B2A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1FEA" w14:textId="77777777" w:rsidR="00F041A6" w:rsidRDefault="00F041A6">
      <w:r>
        <w:separator/>
      </w:r>
    </w:p>
  </w:footnote>
  <w:footnote w:type="continuationSeparator" w:id="0">
    <w:p w14:paraId="344E0A1B" w14:textId="77777777"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C0F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7B7EEB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7B7EEB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0018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305DB8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305DB8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E1D7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64A033B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64A033B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35B4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75E5A25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75E5A25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014A" w14:textId="77777777" w:rsidR="00EF270E" w:rsidRDefault="00EF27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EA6933F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EA6933F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8E38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CEA1FA8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CEA1FA8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5297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2081405">
    <w:abstractNumId w:val="20"/>
  </w:num>
  <w:num w:numId="3" w16cid:durableId="909190963">
    <w:abstractNumId w:val="8"/>
  </w:num>
  <w:num w:numId="4" w16cid:durableId="1969701855">
    <w:abstractNumId w:val="35"/>
  </w:num>
  <w:num w:numId="5" w16cid:durableId="681663839">
    <w:abstractNumId w:val="28"/>
  </w:num>
  <w:num w:numId="6" w16cid:durableId="1263491847">
    <w:abstractNumId w:val="32"/>
  </w:num>
  <w:num w:numId="7" w16cid:durableId="1849638204">
    <w:abstractNumId w:val="11"/>
  </w:num>
  <w:num w:numId="8" w16cid:durableId="1606842264">
    <w:abstractNumId w:val="33"/>
  </w:num>
  <w:num w:numId="9" w16cid:durableId="1437406886">
    <w:abstractNumId w:val="19"/>
  </w:num>
  <w:num w:numId="10" w16cid:durableId="1986740769">
    <w:abstractNumId w:val="24"/>
  </w:num>
  <w:num w:numId="11" w16cid:durableId="457645624">
    <w:abstractNumId w:val="0"/>
  </w:num>
  <w:num w:numId="12" w16cid:durableId="1466702225">
    <w:abstractNumId w:val="10"/>
  </w:num>
  <w:num w:numId="13" w16cid:durableId="1279066323">
    <w:abstractNumId w:val="37"/>
  </w:num>
  <w:num w:numId="14" w16cid:durableId="358163109">
    <w:abstractNumId w:val="5"/>
  </w:num>
  <w:num w:numId="15" w16cid:durableId="499661113">
    <w:abstractNumId w:val="26"/>
  </w:num>
  <w:num w:numId="16" w16cid:durableId="1525289270">
    <w:abstractNumId w:val="23"/>
  </w:num>
  <w:num w:numId="17" w16cid:durableId="1888106913">
    <w:abstractNumId w:val="25"/>
  </w:num>
  <w:num w:numId="18" w16cid:durableId="2027823701">
    <w:abstractNumId w:val="15"/>
  </w:num>
  <w:num w:numId="19" w16cid:durableId="2048794810">
    <w:abstractNumId w:val="34"/>
  </w:num>
  <w:num w:numId="20" w16cid:durableId="924340726">
    <w:abstractNumId w:val="30"/>
  </w:num>
  <w:num w:numId="21" w16cid:durableId="2125805376">
    <w:abstractNumId w:val="36"/>
  </w:num>
  <w:num w:numId="22" w16cid:durableId="1663658606">
    <w:abstractNumId w:val="27"/>
  </w:num>
  <w:num w:numId="23" w16cid:durableId="1017774954">
    <w:abstractNumId w:val="16"/>
  </w:num>
  <w:num w:numId="24" w16cid:durableId="462624410">
    <w:abstractNumId w:val="21"/>
  </w:num>
  <w:num w:numId="25" w16cid:durableId="1167749606">
    <w:abstractNumId w:val="6"/>
  </w:num>
  <w:num w:numId="26" w16cid:durableId="111562696">
    <w:abstractNumId w:val="13"/>
  </w:num>
  <w:num w:numId="27" w16cid:durableId="1978491347">
    <w:abstractNumId w:val="18"/>
  </w:num>
  <w:num w:numId="28" w16cid:durableId="430124574">
    <w:abstractNumId w:val="1"/>
  </w:num>
  <w:num w:numId="29" w16cid:durableId="416022592">
    <w:abstractNumId w:val="2"/>
  </w:num>
  <w:num w:numId="30" w16cid:durableId="1517310834">
    <w:abstractNumId w:val="17"/>
  </w:num>
  <w:num w:numId="31" w16cid:durableId="1746567058">
    <w:abstractNumId w:val="31"/>
  </w:num>
  <w:num w:numId="32" w16cid:durableId="605310224">
    <w:abstractNumId w:val="4"/>
  </w:num>
  <w:num w:numId="33" w16cid:durableId="297802362">
    <w:abstractNumId w:val="9"/>
  </w:num>
  <w:num w:numId="34" w16cid:durableId="2093088867">
    <w:abstractNumId w:val="7"/>
  </w:num>
  <w:num w:numId="35" w16cid:durableId="197401050">
    <w:abstractNumId w:val="3"/>
  </w:num>
  <w:num w:numId="36" w16cid:durableId="1100023805">
    <w:abstractNumId w:val="29"/>
  </w:num>
  <w:num w:numId="37" w16cid:durableId="800803353">
    <w:abstractNumId w:val="12"/>
  </w:num>
  <w:num w:numId="38" w16cid:durableId="1762682057">
    <w:abstractNumId w:val="22"/>
  </w:num>
  <w:num w:numId="39" w16cid:durableId="201591021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E6E87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C1151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913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2024-01-08T08:18:00Z</dcterms:created>
  <dcterms:modified xsi:type="dcterms:W3CDTF">2024-01-08T08:18:00Z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