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in setting of the bwp_SwitchingDelay PHY parameter based on reported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77367" w:rsidR="001E41F3" w:rsidRDefault="00272A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FFA03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rPr>
                <w:noProof/>
              </w:rPr>
              <w:t>As per 3GPP 38.306 Section 4.2.7.10 Phy-Parameters bwp-SwitchingDelay – defines whether the UE supports DCI and timer based active BWP switching delay type1 or type2 specified in clause 8.6.2 of TS 38.133 [5]. It is mandatory to report type 1 or type 2 when bwp-SameNumerology or bwp-DiffNumerology is supported on at least one band. The above reference does make it mandatory for bwp-switchingDelay to be reported if bwp-SameNumerology or bwp-DiffNumerology is reported but the other way around is not correct. However, the current TTCN implementation is not aligned to this interpretation.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851D4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rPr>
                <w:noProof/>
              </w:rPr>
              <w:t>Adding the check for pc_bwp_SwitchingDelay_Type1 if both bwp-SameNumerology or bwp-DiffNumerology are not supported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2559E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DE794" w:rsidR="001E41F3" w:rsidRDefault="00272AFE">
            <w:pPr>
              <w:pStyle w:val="CRCoverPage"/>
              <w:spacing w:after="0"/>
              <w:ind w:left="100"/>
              <w:rPr>
                <w:noProof/>
              </w:rPr>
            </w:pPr>
            <w:r w:rsidRPr="00272AFE">
              <w:t>8.1.5.1.1.NR5GC, 8.2.1.1.1.ENDC, 8.2.1.1.2.NEDC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2A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2AFE" w:rsidRDefault="00272AFE" w:rsidP="00272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370B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2AFE" w:rsidRDefault="00272AFE" w:rsidP="00272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A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2AFE" w:rsidRDefault="00272AFE" w:rsidP="00272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47D5E1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2AFE" w:rsidRDefault="00272AFE" w:rsidP="00272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A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2AFE" w:rsidRDefault="00272AFE" w:rsidP="00272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4D175" w:rsidR="00272AFE" w:rsidRDefault="00272AFE" w:rsidP="00272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2AFE" w:rsidRDefault="00272AFE" w:rsidP="00272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2AFE" w:rsidRDefault="00272AFE" w:rsidP="00272A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F3867" w14:textId="77777777" w:rsidR="00272AFE" w:rsidRPr="00D83A7A" w:rsidRDefault="00272AFE" w:rsidP="00272AF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333B410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218FB231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20B3B654" w14:textId="77777777" w:rsidR="00272AFE" w:rsidRDefault="00272AFE" w:rsidP="00272A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296674A8" w14:textId="77777777" w:rsidR="00272AFE" w:rsidRDefault="00272AFE" w:rsidP="00272A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5A961717" w14:textId="77777777" w:rsidR="00272AFE" w:rsidRDefault="00272AFE" w:rsidP="00272AF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B00A0D3" w14:textId="77777777" w:rsidR="00272AFE" w:rsidRDefault="00272AFE" w:rsidP="00272A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7226A5D3" w14:textId="5279B24A" w:rsidR="00272AFE" w:rsidRDefault="00272AFE" w:rsidP="00272A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272AFE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4FB4946D" w14:textId="0ACE7087" w:rsidR="00272AFE" w:rsidRDefault="00272AFE" w:rsidP="00272A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6243C7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DAEEE57" w14:textId="77777777" w:rsidR="00272AFE" w:rsidRPr="00854C55" w:rsidRDefault="00272AFE" w:rsidP="00272AF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1AFA6A28" w14:textId="77777777" w:rsidR="00272AFE" w:rsidRDefault="00272AFE" w:rsidP="00272AF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72AFE" w14:paraId="6361E80B" w14:textId="77777777" w:rsidTr="003B2870">
        <w:trPr>
          <w:trHeight w:val="447"/>
        </w:trPr>
        <w:tc>
          <w:tcPr>
            <w:tcW w:w="1985" w:type="dxa"/>
          </w:tcPr>
          <w:p w14:paraId="13C73F40" w14:textId="77777777" w:rsidR="00272AFE" w:rsidRPr="00E751F5" w:rsidRDefault="00272AFE" w:rsidP="003B28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D22EFF" w14:textId="77777777" w:rsidR="00272AFE" w:rsidRPr="002D56A7" w:rsidRDefault="00272AFE" w:rsidP="003B2870">
            <w:pPr>
              <w:spacing w:after="0"/>
            </w:pPr>
            <w:r w:rsidRPr="002F718D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2F718D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2F718D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2F718D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</w:tc>
      </w:tr>
      <w:tr w:rsidR="00272AFE" w14:paraId="3E3FC6D3" w14:textId="77777777" w:rsidTr="003B2870">
        <w:trPr>
          <w:trHeight w:val="452"/>
        </w:trPr>
        <w:tc>
          <w:tcPr>
            <w:tcW w:w="1985" w:type="dxa"/>
          </w:tcPr>
          <w:p w14:paraId="3E0FCE0E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60C3AD" w14:textId="71D73C7B" w:rsidR="00272AFE" w:rsidRPr="0022675A" w:rsidRDefault="00272AFE" w:rsidP="003B28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</w:t>
            </w:r>
            <w:r w:rsidRPr="00272AFE">
              <w:rPr>
                <w:rFonts w:ascii="Arial" w:hAnsi="Arial" w:cs="Arial"/>
              </w:rPr>
              <w:t xml:space="preserve"> 3GPP 38.306 Section 4.2.7.10 </w:t>
            </w:r>
            <w:proofErr w:type="spellStart"/>
            <w:r w:rsidRPr="00272AFE">
              <w:rPr>
                <w:rFonts w:ascii="Arial" w:hAnsi="Arial" w:cs="Arial"/>
              </w:rPr>
              <w:t>Phy</w:t>
            </w:r>
            <w:proofErr w:type="spellEnd"/>
            <w:r w:rsidRPr="00272AFE">
              <w:rPr>
                <w:rFonts w:ascii="Arial" w:hAnsi="Arial" w:cs="Arial"/>
              </w:rPr>
              <w:t xml:space="preserve">-Parameters </w:t>
            </w:r>
            <w:proofErr w:type="spellStart"/>
            <w:r w:rsidRPr="00272AFE">
              <w:rPr>
                <w:rFonts w:ascii="Arial" w:hAnsi="Arial" w:cs="Arial"/>
              </w:rPr>
              <w:t>bwp-SwitchingDelay</w:t>
            </w:r>
            <w:proofErr w:type="spellEnd"/>
            <w:r w:rsidRPr="00272AFE">
              <w:rPr>
                <w:rFonts w:ascii="Arial" w:hAnsi="Arial" w:cs="Arial"/>
              </w:rPr>
              <w:t xml:space="preserve"> – defines whether the UE supports DCI and timer based active BWP switching delay type1 or type2 specified in clause 8.6.2 of TS 38.133 [5]. It is mandatory to report type 1 or type 2 when </w:t>
            </w:r>
            <w:proofErr w:type="spellStart"/>
            <w:r w:rsidRPr="00272AFE">
              <w:rPr>
                <w:rFonts w:ascii="Arial" w:hAnsi="Arial" w:cs="Arial"/>
              </w:rPr>
              <w:t>bwp-SameNumerology</w:t>
            </w:r>
            <w:proofErr w:type="spellEnd"/>
            <w:r w:rsidRPr="00272AFE">
              <w:rPr>
                <w:rFonts w:ascii="Arial" w:hAnsi="Arial" w:cs="Arial"/>
              </w:rPr>
              <w:t xml:space="preserve"> or </w:t>
            </w:r>
            <w:proofErr w:type="spellStart"/>
            <w:r w:rsidRPr="00272AFE">
              <w:rPr>
                <w:rFonts w:ascii="Arial" w:hAnsi="Arial" w:cs="Arial"/>
              </w:rPr>
              <w:t>bwp-DiffNumerology</w:t>
            </w:r>
            <w:proofErr w:type="spellEnd"/>
            <w:r w:rsidRPr="00272AFE">
              <w:rPr>
                <w:rFonts w:ascii="Arial" w:hAnsi="Arial" w:cs="Arial"/>
              </w:rPr>
              <w:t xml:space="preserve"> is supported on at least one band</w:t>
            </w:r>
            <w:r>
              <w:rPr>
                <w:rFonts w:ascii="Arial" w:hAnsi="Arial" w:cs="Arial"/>
              </w:rPr>
              <w:t>. T</w:t>
            </w:r>
            <w:r w:rsidRPr="00272AFE">
              <w:rPr>
                <w:rFonts w:ascii="Arial" w:hAnsi="Arial" w:cs="Arial"/>
              </w:rPr>
              <w:t xml:space="preserve">he above reference does make it mandatory for </w:t>
            </w:r>
            <w:proofErr w:type="spellStart"/>
            <w:r w:rsidRPr="00272AFE">
              <w:rPr>
                <w:rFonts w:ascii="Arial" w:hAnsi="Arial" w:cs="Arial"/>
              </w:rPr>
              <w:t>bwp-switchingDelay</w:t>
            </w:r>
            <w:proofErr w:type="spellEnd"/>
            <w:r w:rsidRPr="00272AFE">
              <w:rPr>
                <w:rFonts w:ascii="Arial" w:hAnsi="Arial" w:cs="Arial"/>
              </w:rPr>
              <w:t xml:space="preserve"> to be reported if </w:t>
            </w:r>
            <w:proofErr w:type="spellStart"/>
            <w:r w:rsidRPr="00272AFE">
              <w:rPr>
                <w:rFonts w:ascii="Arial" w:hAnsi="Arial" w:cs="Arial"/>
              </w:rPr>
              <w:t>bwp-SameNumerology</w:t>
            </w:r>
            <w:proofErr w:type="spellEnd"/>
            <w:r w:rsidRPr="00272AFE">
              <w:rPr>
                <w:rFonts w:ascii="Arial" w:hAnsi="Arial" w:cs="Arial"/>
              </w:rPr>
              <w:t xml:space="preserve"> or </w:t>
            </w:r>
            <w:proofErr w:type="spellStart"/>
            <w:r w:rsidRPr="00272AFE">
              <w:rPr>
                <w:rFonts w:ascii="Arial" w:hAnsi="Arial" w:cs="Arial"/>
              </w:rPr>
              <w:t>bwp-DiffNumerology</w:t>
            </w:r>
            <w:proofErr w:type="spellEnd"/>
            <w:r w:rsidRPr="00272AFE">
              <w:rPr>
                <w:rFonts w:ascii="Arial" w:hAnsi="Arial" w:cs="Arial"/>
              </w:rPr>
              <w:t xml:space="preserve"> is reported but the other way around is not correct</w:t>
            </w:r>
            <w:r>
              <w:rPr>
                <w:rFonts w:ascii="Arial" w:hAnsi="Arial" w:cs="Arial"/>
              </w:rPr>
              <w:t>. However, the current TTCN implementation is not aligned to this interpretation.</w:t>
            </w:r>
          </w:p>
        </w:tc>
      </w:tr>
      <w:tr w:rsidR="00272AFE" w14:paraId="0B54CF5C" w14:textId="77777777" w:rsidTr="003B2870">
        <w:tc>
          <w:tcPr>
            <w:tcW w:w="1985" w:type="dxa"/>
          </w:tcPr>
          <w:p w14:paraId="2FBB539C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836209" w14:textId="77777777" w:rsidR="00272AFE" w:rsidRPr="000352E9" w:rsidRDefault="00272AFE" w:rsidP="003B287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Adding the check for </w:t>
            </w:r>
            <w:r w:rsidRPr="00DF1057">
              <w:rPr>
                <w:rFonts w:cs="Arial"/>
                <w:lang w:val="en-US" w:eastAsia="en-GB"/>
              </w:rPr>
              <w:t>pc_bwp_SwitchingDelay_Type1</w:t>
            </w:r>
            <w:r>
              <w:rPr>
                <w:rFonts w:cs="Arial"/>
                <w:lang w:val="en-US" w:eastAsia="en-GB"/>
              </w:rPr>
              <w:t xml:space="preserve"> if both </w:t>
            </w:r>
            <w:proofErr w:type="spellStart"/>
            <w:r w:rsidRPr="002F4D3F">
              <w:rPr>
                <w:rFonts w:cs="Arial"/>
                <w:lang w:eastAsia="zh-CN"/>
              </w:rPr>
              <w:t>bwp-SameNumerology</w:t>
            </w:r>
            <w:proofErr w:type="spellEnd"/>
            <w:r w:rsidRPr="002F4D3F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2F4D3F">
              <w:rPr>
                <w:rFonts w:cs="Arial"/>
                <w:lang w:eastAsia="zh-CN"/>
              </w:rPr>
              <w:t>bwp-DiffNumerology</w:t>
            </w:r>
            <w:proofErr w:type="spellEnd"/>
            <w:r>
              <w:rPr>
                <w:rFonts w:cs="Arial"/>
                <w:lang w:eastAsia="zh-CN"/>
              </w:rPr>
              <w:t xml:space="preserve"> are not supported by UE.</w:t>
            </w:r>
          </w:p>
        </w:tc>
      </w:tr>
      <w:tr w:rsidR="00272AFE" w14:paraId="1018833C" w14:textId="77777777" w:rsidTr="003B2870">
        <w:tc>
          <w:tcPr>
            <w:tcW w:w="1985" w:type="dxa"/>
          </w:tcPr>
          <w:p w14:paraId="4FA3B8F7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FBAC94" w14:textId="77777777" w:rsidR="00272AFE" w:rsidRPr="00E751F5" w:rsidRDefault="00272AFE" w:rsidP="003B2870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D704B3">
              <w:rPr>
                <w:rFonts w:ascii="Arial" w:hAnsi="Arial" w:cs="Arial"/>
                <w:lang w:eastAsia="zh-CN"/>
              </w:rPr>
              <w:t>NR_AuxiliaryCapCheckFunctions</w:t>
            </w:r>
            <w:r w:rsidRPr="00571945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272AFE" w:rsidRPr="00E751F5" w14:paraId="79BC549C" w14:textId="77777777" w:rsidTr="003B2870">
        <w:tc>
          <w:tcPr>
            <w:tcW w:w="1985" w:type="dxa"/>
          </w:tcPr>
          <w:p w14:paraId="176F43A1" w14:textId="77777777" w:rsidR="00272AFE" w:rsidRPr="00E751F5" w:rsidRDefault="00272AFE" w:rsidP="003B28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823F1F" w14:textId="77777777" w:rsidR="00272AFE" w:rsidRPr="00E751F5" w:rsidRDefault="00272AFE" w:rsidP="003B2870">
            <w:pPr>
              <w:rPr>
                <w:rFonts w:ascii="Arial" w:hAnsi="Arial"/>
                <w:highlight w:val="cyan"/>
              </w:rPr>
            </w:pPr>
          </w:p>
        </w:tc>
      </w:tr>
    </w:tbl>
    <w:p w14:paraId="4906E865" w14:textId="77777777" w:rsidR="00272AFE" w:rsidRDefault="00272AFE" w:rsidP="00272AFE">
      <w:pPr>
        <w:rPr>
          <w:noProof/>
        </w:rPr>
      </w:pPr>
    </w:p>
    <w:p w14:paraId="290E511F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72AFE" w14:paraId="6826604F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15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  <w:p w14:paraId="424E4149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F2B745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omit;</w:t>
            </w:r>
          </w:p>
          <w:p w14:paraId="511A4FB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pc_bwp_DiffNumerology_FR1_FDD or pc_bwp_DiffNumerology_FR1_TDD or pc_bwp_DiffNumerology_FR2;</w:t>
            </w:r>
          </w:p>
          <w:p w14:paraId="79712F3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</w:t>
            </w:r>
          </w:p>
          <w:p w14:paraId="062C537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8B3FB7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184BDD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) //@sic R5s221089 R5-230775 sic@</w:t>
            </w:r>
          </w:p>
          <w:p w14:paraId="492324D7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644937D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(not (pc_bwp_SwitchingDelay_Type1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xor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pc_bwp_SwitchingDelay_Type2)){</w:t>
            </w:r>
          </w:p>
          <w:p w14:paraId="67F087AD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f_SetVerdict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(fail, __FILE__, __LINE__, "Acc. to 38.306, 4.2.7.10, It is mandatory to report type 1 or type 2");</w:t>
            </w:r>
          </w:p>
          <w:p w14:paraId="1191DDC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3F4E9CA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(pc_bwp_SwitchingDelay_Type1) {</w:t>
            </w:r>
          </w:p>
          <w:p w14:paraId="05B9B87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type1;</w:t>
            </w:r>
          </w:p>
          <w:p w14:paraId="40E644A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 else {</w:t>
            </w:r>
          </w:p>
          <w:p w14:paraId="5CE5C1C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type2;</w:t>
            </w:r>
          </w:p>
          <w:p w14:paraId="754868E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5EC5B4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777719E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4E696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lastRenderedPageBreak/>
              <w:t xml:space="preserve">    return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;     //It is mandatory to report type 1 or type 2 if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bwp-SameNumerology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bwp-DiffNumerology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is supported on at least one band. This capability is not applicable to IAB-MT acc. to 38.306, 4.2.7.10</w:t>
            </w:r>
          </w:p>
          <w:p w14:paraId="372D83CF" w14:textId="77777777" w:rsidR="00272AFE" w:rsidRPr="008B4B2C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4994D0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58DEA86F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70F07EFE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5544B9DA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</w:p>
    <w:p w14:paraId="489AC978" w14:textId="77777777" w:rsidR="00272AFE" w:rsidRDefault="00272AFE" w:rsidP="00272A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72AFE" w14:paraId="5C85144B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24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</w:t>
            </w:r>
            <w:r w:rsidRPr="00DF1057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f_NR_Derive_Phy_ParametersCommon_bwp_SwitchingDelay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() return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</w:p>
          <w:p w14:paraId="4909786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B5D6FA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omit;</w:t>
            </w:r>
          </w:p>
          <w:p w14:paraId="1A8FFCE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pc_bwp_DiffNumerology_FR1_FDD or pc_bwp_DiffNumerology_FR1_TDD or pc_bwp_DiffNumerology_FR2;</w:t>
            </w:r>
          </w:p>
          <w:p w14:paraId="20E70BF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(pc_bwp_SameNumerology_upto2_FR1_FDD or pc_bwp_SameNumerology_upto2_FR1_TDD or pc_bwp_SameNumerology_upto2_FR2 or pc_bwp_SameNumerology_upto4_FR1_FDD or pc_bwp_SameNumerology_upto4_FR1_TDD or pc_bwp_SameNumerology_upto4_FR2);</w:t>
            </w:r>
          </w:p>
          <w:p w14:paraId="5AC2732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0C834AB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99895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v_BWP_SameNumerology_Set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v_BWP_DiffNumerology_Set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) //@sic R5s221089 R5-230775 sic@</w:t>
            </w:r>
          </w:p>
          <w:p w14:paraId="5C36CD4F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D6F2F7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(not (pc_bwp_SwitchingDelay_Type1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xor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pc_bwp_SwitchingDelay_Type2)){</w:t>
            </w:r>
          </w:p>
          <w:p w14:paraId="6D7C7A9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f_SetVerdict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>(fail, __FILE__, __LINE__, "Acc. to 38.306, 4.2.7.10, It is mandatory to report type 1 or type 2");</w:t>
            </w:r>
          </w:p>
          <w:p w14:paraId="5B77B996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B179B5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if (pc_bwp_SwitchingDelay_Type1) {</w:t>
            </w:r>
          </w:p>
          <w:p w14:paraId="73AE348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type1;</w:t>
            </w:r>
          </w:p>
          <w:p w14:paraId="7D21675E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 else {</w:t>
            </w:r>
          </w:p>
          <w:p w14:paraId="05878301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:= type2;</w:t>
            </w:r>
          </w:p>
          <w:p w14:paraId="3AB96899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5EE880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AE460B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ab/>
            </w: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else </w:t>
            </w:r>
          </w:p>
          <w:p w14:paraId="065EF193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{</w:t>
            </w:r>
          </w:p>
          <w:p w14:paraId="03664483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if (pc_bwp_SwitchingDelay_Type1) {</w:t>
            </w:r>
          </w:p>
          <w:p w14:paraId="055EFA3C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:= type1;</w:t>
            </w:r>
          </w:p>
          <w:p w14:paraId="27B27C7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} else {</w:t>
            </w:r>
          </w:p>
          <w:p w14:paraId="055D51E0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   </w:t>
            </w:r>
            <w:proofErr w:type="spellStart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:= type2;</w:t>
            </w:r>
          </w:p>
          <w:p w14:paraId="681AA8C8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61C9F984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highlight w:val="yellow"/>
                <w:lang w:val="en-US" w:eastAsia="en-GB"/>
              </w:rPr>
              <w:tab/>
              <w:t>}</w:t>
            </w:r>
          </w:p>
          <w:p w14:paraId="1C761645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9411C52" w14:textId="77777777" w:rsidR="00272AFE" w:rsidRPr="00DF1057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v_UE_NR_Phy_ParametersCommon_bwp_SwitchingDelay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;     //It is mandatory to report type 1 or type 2 if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bwp-SameNumerology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DF1057">
              <w:rPr>
                <w:rFonts w:ascii="Arial" w:hAnsi="Arial" w:cs="Arial"/>
                <w:lang w:val="en-US" w:eastAsia="en-GB"/>
              </w:rPr>
              <w:t>bwp-DiffNumerology</w:t>
            </w:r>
            <w:proofErr w:type="spellEnd"/>
            <w:r w:rsidRPr="00DF1057">
              <w:rPr>
                <w:rFonts w:ascii="Arial" w:hAnsi="Arial" w:cs="Arial"/>
                <w:lang w:val="en-US" w:eastAsia="en-GB"/>
              </w:rPr>
              <w:t xml:space="preserve"> is supported on at least one band. This capability is not applicable to IAB-MT acc. to 38.306, 4.2.7.10</w:t>
            </w:r>
          </w:p>
          <w:p w14:paraId="51E86C06" w14:textId="77777777" w:rsidR="00272AFE" w:rsidRPr="001C599F" w:rsidRDefault="00272AFE" w:rsidP="003B287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8687395" w14:textId="77777777" w:rsidR="00272AFE" w:rsidRDefault="00272AFE" w:rsidP="00272AFE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B3020" w14:textId="77777777" w:rsidR="00A25153" w:rsidRDefault="00A25153">
      <w:r>
        <w:separator/>
      </w:r>
    </w:p>
  </w:endnote>
  <w:endnote w:type="continuationSeparator" w:id="0">
    <w:p w14:paraId="242DA62B" w14:textId="77777777" w:rsidR="00A25153" w:rsidRDefault="00A2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2D198" w14:textId="77777777" w:rsidR="00A25153" w:rsidRDefault="00A25153">
      <w:r>
        <w:separator/>
      </w:r>
    </w:p>
  </w:footnote>
  <w:footnote w:type="continuationSeparator" w:id="0">
    <w:p w14:paraId="07A981C4" w14:textId="77777777" w:rsidR="00A25153" w:rsidRDefault="00A25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22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F85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C36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AF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5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72AFE"/>
    <w:rPr>
      <w:rFonts w:ascii="Arial" w:hAnsi="Arial"/>
      <w:lang w:val="en-GB" w:eastAsia="en-US"/>
    </w:rPr>
  </w:style>
  <w:style w:type="character" w:styleId="Emphasis">
    <w:name w:val="Emphasis"/>
    <w:qFormat/>
    <w:rsid w:val="00272AF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72AF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2AF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2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2024-01-18T12:46:00Z</dcterms:created>
  <dcterms:modified xsi:type="dcterms:W3CDTF">2024-01-18T12:46:00Z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R5s240118</vt:lpwstr>
  </property>
  <property fmtid="{D5CDD505-2E9C-101B-9397-08002B2CF9AE}" pid="10" name="Spec#">
    <vt:lpwstr>38.523-3</vt:lpwstr>
  </property>
  <property fmtid="{D5CDD505-2E9C-101B-9397-08002B2CF9AE}" pid="11" name="Cr#">
    <vt:lpwstr>3350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in setting of the bwp_SwitchingDelay PHY parameter based on reported PICS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