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ascii="Arial" w:hAnsi="Arial" w:cs="Times New Roman"/>
          <w:b/>
          <w:i/>
          <w:sz w:val="28"/>
        </w:rPr>
        <w:t>R5s230157</w:t>
      </w:r>
    </w:p>
    <w:p>
      <w:pPr>
        <w:pStyle w:val="86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Dec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2023</w:t>
      </w:r>
      <w:r>
        <w:rPr>
          <w:b/>
          <w:sz w:val="24"/>
        </w:rPr>
        <w:fldChar w:fldCharType="end"/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</w:pPr>
            <w:r>
              <w:rPr>
                <w:rFonts w:ascii="Arial" w:hAnsi="Arial" w:cs="Times New Roman"/>
                <w:b/>
                <w:sz w:val="28"/>
              </w:rPr>
              <w:t>2975</w:t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HELP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 xml:space="preserve">Correction to </w:t>
            </w:r>
            <w:r>
              <w:t>NR MDT</w:t>
            </w:r>
            <w:r>
              <w:rPr>
                <w:rFonts w:hint="eastAsia" w:eastAsia="宋体"/>
                <w:lang w:eastAsia="zh-CN"/>
              </w:rPr>
              <w:t xml:space="preserve"> test case</w:t>
            </w:r>
            <w:r>
              <w:t xml:space="preserve"> 8.1.6.1.2.11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eastAsia="zh-CN"/>
              </w:rPr>
              <w:t>Starpoint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MediaTek Inc.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TEI16_Test, 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bookmarkStart w:id="30" w:name="_GoBack"/>
            <w:bookmarkEnd w:id="30"/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As per TS 24.501, clause 5.3.1.3:</w:t>
            </w:r>
          </w:p>
          <w:p>
            <w:pPr>
              <w:pStyle w:val="5"/>
              <w:ind w:left="1720" w:leftChars="151"/>
              <w:rPr>
                <w:rFonts w:ascii="Times New Roman" w:hAnsi="Times New Roman"/>
              </w:rPr>
            </w:pPr>
            <w:bookmarkStart w:id="0" w:name="_Toc27746811"/>
            <w:bookmarkStart w:id="1" w:name="_Toc36657170"/>
            <w:bookmarkStart w:id="2" w:name="_Toc20232709"/>
            <w:bookmarkStart w:id="3" w:name="_Toc36212993"/>
            <w:bookmarkStart w:id="4" w:name="_Toc51943824"/>
            <w:bookmarkStart w:id="5" w:name="_Toc45286834"/>
            <w:r>
              <w:rPr>
                <w:rFonts w:ascii="Times New Roman" w:hAnsi="Times New Roman"/>
              </w:rPr>
              <w:t>5.3.1.3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>Release of the N1 NAS signalling connectio</w:t>
            </w:r>
            <w:bookmarkEnd w:id="0"/>
            <w:bookmarkEnd w:id="1"/>
            <w:bookmarkEnd w:id="2"/>
            <w:bookmarkEnd w:id="3"/>
            <w:bookmarkEnd w:id="4"/>
            <w:bookmarkEnd w:id="5"/>
            <w:r>
              <w:rPr>
                <w:rFonts w:hint="eastAsia" w:ascii="Times New Roman" w:hAnsi="Times New Roman"/>
                <w:lang w:eastAsia="zh-CN"/>
              </w:rPr>
              <w:t>n</w:t>
            </w:r>
          </w:p>
          <w:p>
            <w:pPr>
              <w:pStyle w:val="86"/>
              <w:spacing w:after="0"/>
              <w:ind w:left="300" w:leftChars="150"/>
              <w:rPr>
                <w:rFonts w:ascii="Times New Roman" w:hAnsi="Times New Roman" w:eastAsia="Malgun Gothic"/>
                <w:lang w:eastAsia="ko-KR"/>
              </w:rPr>
            </w:pPr>
            <w:r>
              <w:rPr>
                <w:rFonts w:ascii="Times New Roman" w:hAnsi="Times New Roman" w:eastAsia="Malgun Gothic"/>
                <w:lang w:eastAsia="ko-KR"/>
              </w:rPr>
              <w:t>……………..</w:t>
            </w:r>
          </w:p>
          <w:p>
            <w:pPr>
              <w:pStyle w:val="86"/>
              <w:spacing w:after="0"/>
              <w:ind w:left="300" w:leftChars="150"/>
              <w:rPr>
                <w:rFonts w:ascii="Times New Roman" w:hAnsi="Times New Roman" w:eastAsia="Malgun Gothic"/>
                <w:lang w:eastAsia="ko-KR"/>
              </w:rPr>
            </w:pPr>
            <w:r>
              <w:rPr>
                <w:rFonts w:ascii="Times New Roman" w:hAnsi="Times New Roman" w:eastAsia="Malgun Gothic"/>
                <w:lang w:eastAsia="ko-KR"/>
              </w:rPr>
              <w:t>To allow the network to release the N1 NAS signalling connection, the UE:</w:t>
            </w:r>
          </w:p>
          <w:p>
            <w:pPr>
              <w:pStyle w:val="80"/>
            </w:pPr>
            <w:r>
              <w:t>a)</w:t>
            </w:r>
            <w:r>
              <w:tab/>
            </w:r>
            <w:r>
              <w:t>shall start the timer T3540 if the UE receives any of the 5GMM cause values #7, #11, #12, #13, #15, #27, #31, #62, #72, #73, #74, #75, #76 and the UE does not consider the received 5GMM cause value as abnormal case as specified in subclauses </w:t>
            </w:r>
            <w:r>
              <w:rPr>
                <w:lang w:eastAsia="zh-TW"/>
              </w:rPr>
              <w:t>5.5.1.2.7, </w:t>
            </w:r>
            <w:r>
              <w:rPr>
                <w:lang w:val="en-US" w:eastAsia="zh-TW"/>
              </w:rPr>
              <w:t>5.5.1.3.7</w:t>
            </w:r>
            <w:r>
              <w:rPr>
                <w:lang w:eastAsia="zh-TW"/>
              </w:rPr>
              <w:t xml:space="preserve"> and</w:t>
            </w:r>
            <w:r>
              <w:t> 5.5.2.3.4;</w:t>
            </w:r>
          </w:p>
          <w:p>
            <w:pPr>
              <w:pStyle w:val="80"/>
            </w:pPr>
            <w:r>
              <w:t>b)</w:t>
            </w:r>
            <w:r>
              <w:tab/>
            </w:r>
            <w:r>
              <w:t>shall start the timer T3540</w:t>
            </w:r>
            <w:r>
              <w:rPr>
                <w:rFonts w:hint="eastAsia"/>
                <w:lang w:eastAsia="zh-CN"/>
              </w:rPr>
              <w:t xml:space="preserve"> for a UE in 3GPP access</w:t>
            </w:r>
            <w:r>
              <w:t xml:space="preserve"> if:</w:t>
            </w:r>
          </w:p>
          <w:p>
            <w:pPr>
              <w:pStyle w:val="81"/>
            </w:pPr>
            <w:r>
              <w:t>1)</w:t>
            </w:r>
            <w:r>
              <w:tab/>
            </w:r>
            <w:r>
              <w:t xml:space="preserve">the UE receives a REGISTRATION ACCEPT message which does not include a Pending NSSAI IE or </w:t>
            </w:r>
            <w:r>
              <w:rPr>
                <w:lang w:val="en-US"/>
              </w:rPr>
              <w:t>UE radio capability ID deletion indication IE</w:t>
            </w:r>
            <w:r>
              <w:t>;</w:t>
            </w:r>
          </w:p>
          <w:p>
            <w:pPr>
              <w:pStyle w:val="81"/>
            </w:pPr>
            <w:r>
              <w:t>2)</w:t>
            </w:r>
            <w:r>
              <w:tab/>
            </w:r>
            <w:r>
              <w:t>the UE has set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t xml:space="preserve">the Follow-on request indicator to </w:t>
            </w:r>
            <w:r>
              <w:rPr>
                <w:lang w:eastAsia="ja-JP"/>
              </w:rPr>
              <w:t>"</w:t>
            </w:r>
            <w:r>
              <w:t>No follow-on request pending</w:t>
            </w:r>
            <w:r>
              <w:rPr>
                <w:lang w:eastAsia="ja-JP"/>
              </w:rPr>
              <w:t>"</w:t>
            </w:r>
            <w:r>
              <w:t xml:space="preserve"> in the REGISTRATION REQUEST message;</w:t>
            </w:r>
          </w:p>
          <w:p>
            <w:pPr>
              <w:pStyle w:val="86"/>
              <w:spacing w:after="0"/>
              <w:ind w:left="300" w:leftChars="150"/>
              <w:rPr>
                <w:rFonts w:ascii="Times New Roman" w:hAnsi="Times New Roman" w:eastAsia="Malgun Gothic"/>
                <w:lang w:eastAsia="ko-KR"/>
              </w:rPr>
            </w:pPr>
            <w:r>
              <w:rPr>
                <w:rFonts w:ascii="Times New Roman" w:hAnsi="Times New Roman" w:eastAsia="Malgun Gothic"/>
                <w:lang w:eastAsia="ko-KR"/>
              </w:rPr>
              <w:t>……………..</w:t>
            </w:r>
          </w:p>
          <w:p>
            <w:pPr>
              <w:pStyle w:val="86"/>
              <w:spacing w:after="0"/>
              <w:ind w:left="100"/>
              <w:rPr>
                <w:rFonts w:ascii="Times New Roman" w:hAnsi="Times New Roman"/>
              </w:rPr>
            </w:pPr>
          </w:p>
          <w:p>
            <w:r>
              <w:t>Upon expiry of T3540,</w:t>
            </w:r>
          </w:p>
          <w:p>
            <w:pPr>
              <w:pStyle w:val="80"/>
            </w:pPr>
            <w:r>
              <w:t>-</w:t>
            </w:r>
            <w:r>
              <w:tab/>
            </w:r>
            <w:r>
              <w:t>in cases a), b), f), g), h), i), j) and k) the UE shall locally release the established N1 NAS signalling connection;</w:t>
            </w:r>
          </w:p>
          <w:p>
            <w:pPr>
              <w:pStyle w:val="80"/>
            </w:pPr>
            <w:r>
              <w:t>-</w:t>
            </w:r>
            <w:r>
              <w:tab/>
            </w:r>
            <w:r>
              <w:t>in cases c) and d) the UE shall locally release the established N1 NAS signalling connection and the UE shall initiate the registration procedure as described in subclause</w:t>
            </w:r>
            <w:r>
              <w:rPr>
                <w:lang w:eastAsia="ja-JP"/>
              </w:rPr>
              <w:t> 5.5.1.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or  5.</w:t>
            </w:r>
            <w:r>
              <w:rPr>
                <w:rFonts w:hint="eastAsia"/>
                <w:lang w:eastAsia="zh-CN"/>
              </w:rPr>
              <w:t>6</w:t>
            </w:r>
            <w:r>
              <w:t>.1.</w:t>
            </w:r>
            <w:r>
              <w:rPr>
                <w:rFonts w:hint="eastAsia"/>
                <w:lang w:eastAsia="zh-CN"/>
              </w:rPr>
              <w:t>5</w:t>
            </w:r>
            <w:r>
              <w:t>; or</w:t>
            </w:r>
          </w:p>
          <w:p>
            <w:pPr>
              <w:pStyle w:val="80"/>
            </w:pPr>
            <w:r>
              <w:t>-</w:t>
            </w:r>
            <w:r>
              <w:tab/>
            </w:r>
            <w:r>
              <w:t>in case e), the UE shall locally release the established N1 NAS signalling connection and perform a new registration procedure as specified in subclause 5.5.1.3.2.</w:t>
            </w:r>
          </w:p>
          <w:p>
            <w:pPr>
              <w:pStyle w:val="86"/>
              <w:spacing w:after="0"/>
              <w:ind w:left="300" w:leftChars="150"/>
              <w:rPr>
                <w:rFonts w:ascii="Times New Roman" w:hAnsi="Times New Roman" w:eastAsia="Malgun Gothic"/>
                <w:lang w:eastAsia="ko-KR"/>
              </w:rPr>
            </w:pPr>
            <w:r>
              <w:rPr>
                <w:rFonts w:ascii="Times New Roman" w:hAnsi="Times New Roman" w:eastAsia="Malgun Gothic"/>
                <w:lang w:eastAsia="ko-KR"/>
              </w:rPr>
              <w:t>……………..</w:t>
            </w:r>
          </w:p>
          <w:p>
            <w:pPr>
              <w:pStyle w:val="86"/>
              <w:spacing w:after="0"/>
              <w:rPr>
                <w:rFonts w:ascii="Times New Roman" w:hAnsi="Times New Roman"/>
              </w:rPr>
            </w:pPr>
          </w:p>
          <w:p>
            <w:pPr>
              <w:pStyle w:val="86"/>
              <w:spacing w:after="0"/>
              <w:rPr>
                <w:rFonts w:hint="default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cs="Arial"/>
              </w:rPr>
              <w:t xml:space="preserve">UE </w:t>
            </w:r>
            <w:r>
              <w:rPr>
                <w:rFonts w:hint="eastAsia" w:cs="Arial"/>
                <w:lang w:eastAsia="zh-CN"/>
              </w:rPr>
              <w:t>locally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cs="Arial"/>
                <w:lang w:eastAsia="zh-CN"/>
              </w:rPr>
              <w:t>releases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cs="Arial"/>
                <w:lang w:eastAsia="zh-CN"/>
              </w:rPr>
              <w:t>when</w:t>
            </w:r>
            <w:r>
              <w:rPr>
                <w:rFonts w:cs="Arial"/>
              </w:rPr>
              <w:t xml:space="preserve"> T3540 </w:t>
            </w:r>
            <w:r>
              <w:rPr>
                <w:rFonts w:hint="eastAsia" w:cs="Arial"/>
                <w:lang w:eastAsia="zh-CN"/>
              </w:rPr>
              <w:t>expires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cs="Arial"/>
                <w:lang w:eastAsia="zh-CN"/>
              </w:rPr>
              <w:t>before</w:t>
            </w:r>
            <w:r>
              <w:rPr>
                <w:rFonts w:cs="Arial"/>
              </w:rPr>
              <w:t xml:space="preserve"> SS transmits an RRCRelease message.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cs="Arial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horten</w:t>
            </w:r>
            <w:r>
              <w:t xml:space="preserve"> </w:t>
            </w:r>
            <w:r>
              <w:rPr>
                <w:lang w:eastAsia="zh-CN"/>
              </w:rPr>
              <w:t>waiting time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t xml:space="preserve"> 8 </w:t>
            </w:r>
            <w:r>
              <w:rPr>
                <w:rFonts w:hint="eastAsia"/>
                <w:lang w:eastAsia="zh-CN"/>
              </w:rPr>
              <w:t>seconds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step</w:t>
            </w:r>
            <w:r>
              <w:rPr>
                <w:lang w:eastAsia="zh-CN"/>
              </w:rPr>
              <w:t xml:space="preserve"> </w:t>
            </w:r>
            <w:r>
              <w:t>12.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cs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eastAsia" w:eastAsia="宋体" w:cs="Arial"/>
                <w:lang w:val="en-US" w:eastAsia="zh-CN"/>
              </w:rPr>
            </w:pPr>
            <w: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</w:pPr>
            <w:r>
              <w:rPr>
                <w:rFonts w:hint="eastAsia"/>
                <w:lang w:val="en-US" w:eastAsia="zh-CN"/>
              </w:rPr>
              <w:t>8.1.6.1.2.11</w:t>
            </w:r>
            <w:r>
              <w:t>.NR5GC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38.523-1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</w:tbl>
    <w:p/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42"/>
        <w:jc w:val="left"/>
        <w:rPr>
          <w:rStyle w:val="49"/>
          <w:rFonts w:ascii="Arial" w:hAnsi="Arial" w:cs="Arial"/>
          <w:i w:val="0"/>
          <w:lang w:eastAsia="en-GB"/>
        </w:rPr>
      </w:pPr>
      <w:bookmarkStart w:id="6" w:name="_Toc1816"/>
      <w:r>
        <w:rPr>
          <w:rStyle w:val="49"/>
          <w:rFonts w:ascii="Arial" w:hAnsi="Arial" w:cs="Arial"/>
          <w:i w:val="0"/>
        </w:rPr>
        <w:t>Table of Contents</w:t>
      </w:r>
      <w:bookmarkEnd w:id="6"/>
    </w:p>
    <w:p>
      <w:pPr>
        <w:pStyle w:val="21"/>
        <w:tabs>
          <w:tab w:val="right" w:leader="dot" w:pos="14288"/>
          <w:tab w:val="clear" w:pos="9639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_Toc1816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tabs>
          <w:tab w:val="right" w:leader="dot" w:pos="14288"/>
          <w:tab w:val="clear" w:pos="9639"/>
        </w:tabs>
      </w:pPr>
      <w:r>
        <w:rPr>
          <w:lang w:eastAsia="ja-JP"/>
        </w:rPr>
        <w:t>1  Overview</w:t>
      </w:r>
      <w:r>
        <w:tab/>
      </w:r>
      <w:r>
        <w:fldChar w:fldCharType="begin"/>
      </w:r>
      <w:r>
        <w:instrText xml:space="preserve"> PAGEREF _Toc17451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tabs>
          <w:tab w:val="right" w:leader="dot" w:pos="14288"/>
          <w:tab w:val="clear" w:pos="9639"/>
        </w:tabs>
      </w:pPr>
      <w:r>
        <w:t>2 Corrections required</w:t>
      </w:r>
      <w:r>
        <w:tab/>
      </w:r>
      <w:r>
        <w:fldChar w:fldCharType="begin"/>
      </w:r>
      <w:r>
        <w:instrText xml:space="preserve"> PAGEREF _Toc16953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  <w:tabs>
          <w:tab w:val="right" w:leader="dot" w:pos="14288"/>
          <w:tab w:val="clear" w:pos="9639"/>
        </w:tabs>
      </w:pPr>
      <w:r>
        <w:rPr>
          <w:rFonts w:cs="Arial"/>
          <w:i w:val="0"/>
          <w:color w:val="auto"/>
          <w:lang w:eastAsia="en-GB"/>
        </w:rPr>
        <w:t xml:space="preserve">2.1 </w:t>
      </w:r>
      <w:r>
        <w:rPr>
          <w:rFonts w:cs="Arial"/>
          <w:color w:val="000000"/>
          <w:lang w:eastAsia="en-GB"/>
        </w:rPr>
        <w:t xml:space="preserve">Correction to the </w:t>
      </w:r>
      <w:r>
        <w:rPr>
          <w:rFonts w:cs="Arial"/>
          <w:bCs/>
          <w:color w:val="000000"/>
          <w:lang w:val="en-US" w:eastAsia="en-GB"/>
        </w:rPr>
        <w:t xml:space="preserve">Function </w:t>
      </w:r>
      <w:r>
        <w:rPr>
          <w:rFonts w:hint="eastAsia" w:cs="Arial"/>
          <w:color w:val="000000"/>
          <w:lang w:eastAsia="en-GB"/>
        </w:rPr>
        <w:t>f_TC_8_1_6_1_2_11_NR5GC_TestBody</w:t>
      </w:r>
      <w:r>
        <w:tab/>
      </w:r>
      <w:r>
        <w:fldChar w:fldCharType="begin"/>
      </w:r>
      <w:r>
        <w:instrText xml:space="preserve"> PAGEREF _Toc25135 \h </w:instrText>
      </w:r>
      <w:r>
        <w:fldChar w:fldCharType="separate"/>
      </w:r>
      <w:r>
        <w:t>3</w:t>
      </w:r>
      <w:r>
        <w:fldChar w:fldCharType="end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bookmarkStart w:id="7" w:name="_Toc17451"/>
      <w:r>
        <w:rPr>
          <w:b/>
          <w:lang w:eastAsia="ja-JP"/>
        </w:rPr>
        <w:t xml:space="preserve"> </w:t>
      </w:r>
      <w:bookmarkStart w:id="8" w:name="_Toc107401310"/>
      <w:bookmarkStart w:id="9" w:name="_Toc106353536"/>
      <w:bookmarkStart w:id="10" w:name="_Toc114387725"/>
      <w:bookmarkStart w:id="11" w:name="_Toc106348108"/>
      <w:bookmarkStart w:id="12" w:name="_Toc112754400"/>
      <w:bookmarkStart w:id="13" w:name="_Toc107232973"/>
      <w:bookmarkStart w:id="14" w:name="_Toc109296030"/>
      <w:bookmarkStart w:id="15" w:name="_Toc107260461"/>
      <w:bookmarkStart w:id="16" w:name="_Toc106347389"/>
      <w:bookmarkStart w:id="17" w:name="_Toc114478749"/>
      <w:bookmarkStart w:id="18" w:name="_Toc118176210"/>
      <w:bookmarkStart w:id="19" w:name="_Toc107319472"/>
      <w:bookmarkStart w:id="20" w:name="_Toc112694522"/>
      <w:bookmarkStart w:id="21" w:name="_Toc122434485"/>
      <w:bookmarkStart w:id="22" w:name="_Toc101884688"/>
      <w:bookmarkStart w:id="23" w:name="_Toc114471865"/>
      <w:bookmarkStart w:id="24" w:name="_Toc107233704"/>
      <w:bookmarkStart w:id="25" w:name="_Hlk107318485"/>
      <w:r>
        <w:rPr>
          <w:b/>
          <w:lang w:eastAsia="ja-JP"/>
        </w:rPr>
        <w:t>Overview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ja-JP"/>
        </w:rPr>
      </w:pPr>
      <w:r>
        <w:rPr>
          <w:rFonts w:cs="Arial"/>
        </w:rPr>
        <w:t>This document lists all the essential changes needed to correct problems in the iwd-TTCN3-B202</w:t>
      </w:r>
      <w:r>
        <w:rPr>
          <w:rFonts w:hint="eastAsia" w:cs="Arial"/>
          <w:lang w:val="en-US" w:eastAsia="zh-CN"/>
        </w:rPr>
        <w:t>2</w:t>
      </w:r>
      <w:r>
        <w:rPr>
          <w:rFonts w:cs="Arial"/>
        </w:rPr>
        <w:t>-09_D22wk49 related to the title of this CR</w:t>
      </w:r>
      <w:r>
        <w:rPr>
          <w:rFonts w:cs="Arial"/>
          <w:lang w:eastAsia="ja-JP"/>
        </w:rPr>
        <w:t xml:space="preserve">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hint="default" w:eastAsia="宋体" w:cs="Arial"/>
          <w:b/>
          <w:sz w:val="24"/>
          <w:lang w:val="en-US" w:eastAsia="zh-CN"/>
        </w:rPr>
      </w:pPr>
      <w:r>
        <w:rPr>
          <w:rFonts w:cs="Arial"/>
          <w:b/>
          <w:sz w:val="24"/>
          <w:lang w:eastAsia="ja-JP"/>
        </w:rPr>
        <w:t xml:space="preserve">Contact: </w:t>
      </w: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b/>
          <w:sz w:val="24"/>
          <w:lang w:val="en-US" w:eastAsia="zh-CN"/>
        </w:rPr>
        <w:t>Ting Gao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b/>
          <w:sz w:val="24"/>
          <w:lang w:val="en-US" w:eastAsia="zh-CN"/>
        </w:rPr>
        <w:t>gaoting@starpointcomm.com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</w:p>
    <w:bookmarkEnd w:id="25"/>
    <w:p>
      <w:pPr>
        <w:rPr>
          <w:b/>
          <w:sz w:val="24"/>
          <w:lang w:eastAsia="ja-JP"/>
        </w:rPr>
      </w:pP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6" w:name="_Toc295288959"/>
      <w:bookmarkStart w:id="27" w:name="_Toc122434488"/>
      <w:bookmarkStart w:id="28" w:name="_Toc16953"/>
      <w:r>
        <w:rPr>
          <w:b/>
        </w:rPr>
        <w:t>Corrections required</w:t>
      </w:r>
      <w:bookmarkEnd w:id="26"/>
      <w:bookmarkEnd w:id="27"/>
      <w:bookmarkEnd w:id="28"/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9" w:name="_Toc25135"/>
      <w:r>
        <w:rPr>
          <w:rFonts w:cs="Arial"/>
          <w:b/>
          <w:color w:val="000000"/>
          <w:lang w:eastAsia="en-GB"/>
        </w:rPr>
        <w:t xml:space="preserve">Correction to the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>
        <w:rPr>
          <w:rFonts w:hint="eastAsia" w:cs="Arial"/>
          <w:b/>
          <w:color w:val="000000"/>
          <w:lang w:eastAsia="en-GB"/>
        </w:rPr>
        <w:t>f_TC_8_1_6_1_2_11_NR5GC_TestBody</w:t>
      </w:r>
      <w:bookmarkEnd w:id="29"/>
    </w:p>
    <w:tbl>
      <w:tblPr>
        <w:tblStyle w:val="44"/>
        <w:tblW w:w="9498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  <w:r>
              <w:rPr>
                <w:rFonts w:hint="eastAsia"/>
              </w:rPr>
              <w:t>f_TC_8_1_6_1_2_11_NR5GC_TestBody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As per TS 24.501, clause 5.3.1.3:</w:t>
            </w:r>
          </w:p>
          <w:p>
            <w:pPr>
              <w:pStyle w:val="5"/>
              <w:ind w:left="1720" w:leftChars="15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5.3.1.3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>Release of the N1 NAS signalling connectio</w:t>
            </w:r>
            <w:r>
              <w:rPr>
                <w:rFonts w:hint="eastAsia" w:ascii="Times New Roman" w:hAnsi="Times New Roman"/>
                <w:lang w:eastAsia="zh-CN"/>
              </w:rPr>
              <w:t>n</w:t>
            </w:r>
          </w:p>
          <w:p>
            <w:pPr>
              <w:pStyle w:val="86"/>
              <w:spacing w:after="0"/>
              <w:ind w:left="300" w:leftChars="150"/>
              <w:rPr>
                <w:rFonts w:ascii="Times New Roman" w:hAnsi="Times New Roman" w:eastAsia="Malgun Gothic"/>
                <w:lang w:eastAsia="ko-KR"/>
              </w:rPr>
            </w:pPr>
            <w:r>
              <w:rPr>
                <w:rFonts w:ascii="Times New Roman" w:hAnsi="Times New Roman" w:eastAsia="Malgun Gothic"/>
                <w:lang w:eastAsia="ko-KR"/>
              </w:rPr>
              <w:t>……………..</w:t>
            </w:r>
          </w:p>
          <w:p>
            <w:pPr>
              <w:pStyle w:val="86"/>
              <w:spacing w:after="0"/>
              <w:ind w:left="300" w:leftChars="150"/>
              <w:rPr>
                <w:rFonts w:ascii="Times New Roman" w:hAnsi="Times New Roman" w:eastAsia="Malgun Gothic"/>
                <w:lang w:eastAsia="ko-KR"/>
              </w:rPr>
            </w:pPr>
            <w:r>
              <w:rPr>
                <w:rFonts w:ascii="Times New Roman" w:hAnsi="Times New Roman" w:eastAsia="Malgun Gothic"/>
                <w:lang w:eastAsia="ko-KR"/>
              </w:rPr>
              <w:t>To allow the network to release the N1 NAS signalling connection, the UE:</w:t>
            </w:r>
          </w:p>
          <w:p>
            <w:pPr>
              <w:pStyle w:val="80"/>
            </w:pPr>
            <w:r>
              <w:t>a)</w:t>
            </w:r>
            <w:r>
              <w:tab/>
            </w:r>
            <w:r>
              <w:t>shall start the timer T3540 if the UE receives any of the 5GMM cause values #7, #11, #12, #13, #15, #27, #31, #62, #72, #73, #74, #75, #76 and the UE does not consider the received 5GMM cause value as abnormal case as specified in subclauses </w:t>
            </w:r>
            <w:r>
              <w:rPr>
                <w:lang w:eastAsia="zh-TW"/>
              </w:rPr>
              <w:t>5.5.1.2.7, </w:t>
            </w:r>
            <w:r>
              <w:rPr>
                <w:lang w:val="en-US" w:eastAsia="zh-TW"/>
              </w:rPr>
              <w:t>5.5.1.3.7</w:t>
            </w:r>
            <w:r>
              <w:rPr>
                <w:lang w:eastAsia="zh-TW"/>
              </w:rPr>
              <w:t xml:space="preserve"> and</w:t>
            </w:r>
            <w:r>
              <w:t> 5.5.2.3.4;</w:t>
            </w:r>
          </w:p>
          <w:p>
            <w:pPr>
              <w:pStyle w:val="80"/>
            </w:pPr>
            <w:r>
              <w:t>b)</w:t>
            </w:r>
            <w:r>
              <w:tab/>
            </w:r>
            <w:r>
              <w:t>shall start the timer T3540</w:t>
            </w:r>
            <w:r>
              <w:rPr>
                <w:rFonts w:hint="eastAsia"/>
                <w:lang w:eastAsia="zh-CN"/>
              </w:rPr>
              <w:t xml:space="preserve"> for a UE in 3GPP access</w:t>
            </w:r>
            <w:r>
              <w:t xml:space="preserve"> if:</w:t>
            </w:r>
          </w:p>
          <w:p>
            <w:pPr>
              <w:pStyle w:val="81"/>
            </w:pPr>
            <w:r>
              <w:t>1)</w:t>
            </w:r>
            <w:r>
              <w:tab/>
            </w:r>
            <w:r>
              <w:t xml:space="preserve">the UE receives a REGISTRATION ACCEPT message which does not include a Pending NSSAI IE or </w:t>
            </w:r>
            <w:r>
              <w:rPr>
                <w:lang w:val="en-US"/>
              </w:rPr>
              <w:t>UE radio capability ID deletion indication IE</w:t>
            </w:r>
            <w:r>
              <w:t>;</w:t>
            </w:r>
          </w:p>
          <w:p>
            <w:pPr>
              <w:pStyle w:val="81"/>
            </w:pPr>
            <w:r>
              <w:t>2)</w:t>
            </w:r>
            <w:r>
              <w:tab/>
            </w:r>
            <w:r>
              <w:t>the UE has set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t xml:space="preserve">the Follow-on request indicator to </w:t>
            </w:r>
            <w:r>
              <w:rPr>
                <w:lang w:eastAsia="ja-JP"/>
              </w:rPr>
              <w:t>"</w:t>
            </w:r>
            <w:r>
              <w:t>No follow-on request pending</w:t>
            </w:r>
            <w:r>
              <w:rPr>
                <w:lang w:eastAsia="ja-JP"/>
              </w:rPr>
              <w:t>"</w:t>
            </w:r>
            <w:r>
              <w:t xml:space="preserve"> in the REGISTRATION REQUEST message;</w:t>
            </w:r>
          </w:p>
          <w:p>
            <w:pPr>
              <w:pStyle w:val="86"/>
              <w:spacing w:after="0"/>
              <w:ind w:left="300" w:leftChars="150"/>
              <w:rPr>
                <w:rFonts w:ascii="Times New Roman" w:hAnsi="Times New Roman" w:eastAsia="Malgun Gothic"/>
                <w:lang w:eastAsia="ko-KR"/>
              </w:rPr>
            </w:pPr>
            <w:r>
              <w:rPr>
                <w:rFonts w:ascii="Times New Roman" w:hAnsi="Times New Roman" w:eastAsia="Malgun Gothic"/>
                <w:lang w:eastAsia="ko-KR"/>
              </w:rPr>
              <w:t>……………..</w:t>
            </w:r>
          </w:p>
          <w:p>
            <w:pPr>
              <w:pStyle w:val="86"/>
              <w:spacing w:after="0"/>
              <w:ind w:left="100"/>
              <w:rPr>
                <w:rFonts w:ascii="Times New Roman" w:hAnsi="Times New Roman"/>
              </w:rPr>
            </w:pPr>
          </w:p>
          <w:p>
            <w:r>
              <w:t>Upon expiry of T3540,</w:t>
            </w:r>
          </w:p>
          <w:p>
            <w:pPr>
              <w:pStyle w:val="80"/>
            </w:pPr>
            <w:r>
              <w:t>-</w:t>
            </w:r>
            <w:r>
              <w:tab/>
            </w:r>
            <w:r>
              <w:t>in cases a), b), f), g), h), i), j) and k) the UE shall locally release the established N1 NAS signalling connection;</w:t>
            </w:r>
          </w:p>
          <w:p>
            <w:pPr>
              <w:pStyle w:val="80"/>
            </w:pPr>
            <w:r>
              <w:t>-</w:t>
            </w:r>
            <w:r>
              <w:tab/>
            </w:r>
            <w:r>
              <w:t>in cases c) and d) the UE shall locally release the established N1 NAS signalling connection and the UE shall initiate the registration procedure as described in subclause</w:t>
            </w:r>
            <w:r>
              <w:rPr>
                <w:lang w:eastAsia="ja-JP"/>
              </w:rPr>
              <w:t> 5.5.1.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or  5.</w:t>
            </w:r>
            <w:r>
              <w:rPr>
                <w:rFonts w:hint="eastAsia"/>
                <w:lang w:eastAsia="zh-CN"/>
              </w:rPr>
              <w:t>6</w:t>
            </w:r>
            <w:r>
              <w:t>.1.</w:t>
            </w:r>
            <w:r>
              <w:rPr>
                <w:rFonts w:hint="eastAsia"/>
                <w:lang w:eastAsia="zh-CN"/>
              </w:rPr>
              <w:t>5</w:t>
            </w:r>
            <w:r>
              <w:t>; or</w:t>
            </w:r>
          </w:p>
          <w:p>
            <w:pPr>
              <w:pStyle w:val="80"/>
            </w:pPr>
            <w:r>
              <w:t>-</w:t>
            </w:r>
            <w:r>
              <w:tab/>
            </w:r>
            <w:r>
              <w:t>in case e), the UE shall locally release the established N1 NAS signalling connection and perform a new registration procedure as specified in subclause 5.5.1.3.2.</w:t>
            </w:r>
          </w:p>
          <w:p>
            <w:pPr>
              <w:pStyle w:val="86"/>
              <w:spacing w:after="0"/>
              <w:ind w:left="300" w:leftChars="150"/>
              <w:rPr>
                <w:rFonts w:ascii="Times New Roman" w:hAnsi="Times New Roman" w:eastAsia="Malgun Gothic"/>
                <w:lang w:eastAsia="ko-KR"/>
              </w:rPr>
            </w:pPr>
            <w:r>
              <w:rPr>
                <w:rFonts w:ascii="Times New Roman" w:hAnsi="Times New Roman" w:eastAsia="Malgun Gothic"/>
                <w:lang w:eastAsia="ko-KR"/>
              </w:rPr>
              <w:t>……………..</w:t>
            </w:r>
          </w:p>
          <w:p>
            <w:pPr>
              <w:pStyle w:val="86"/>
              <w:spacing w:after="0"/>
              <w:rPr>
                <w:rFonts w:ascii="Times New Roman" w:hAnsi="Times New Roman"/>
              </w:rPr>
            </w:pPr>
          </w:p>
          <w:p>
            <w:pPr>
              <w:pStyle w:val="86"/>
              <w:spacing w:after="0"/>
              <w:rPr>
                <w:rFonts w:hint="default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cs="Arial"/>
              </w:rPr>
              <w:t xml:space="preserve">UE </w:t>
            </w:r>
            <w:r>
              <w:rPr>
                <w:rFonts w:hint="eastAsia" w:cs="Arial"/>
                <w:lang w:eastAsia="zh-CN"/>
              </w:rPr>
              <w:t>locally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cs="Arial"/>
                <w:lang w:eastAsia="zh-CN"/>
              </w:rPr>
              <w:t>releases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cs="Arial"/>
                <w:lang w:eastAsia="zh-CN"/>
              </w:rPr>
              <w:t>when</w:t>
            </w:r>
            <w:r>
              <w:rPr>
                <w:rFonts w:cs="Arial"/>
              </w:rPr>
              <w:t xml:space="preserve"> T3540 </w:t>
            </w:r>
            <w:r>
              <w:rPr>
                <w:rFonts w:hint="eastAsia" w:cs="Arial"/>
                <w:lang w:eastAsia="zh-CN"/>
              </w:rPr>
              <w:t>expires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cs="Arial"/>
                <w:lang w:eastAsia="zh-CN"/>
              </w:rPr>
              <w:t>before</w:t>
            </w:r>
            <w:r>
              <w:rPr>
                <w:rFonts w:cs="Arial"/>
              </w:rPr>
              <w:t xml:space="preserve"> SS transmits an RRCRelease message.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horten</w:t>
            </w:r>
            <w:r>
              <w:t xml:space="preserve"> </w:t>
            </w:r>
            <w:r>
              <w:rPr>
                <w:lang w:eastAsia="zh-CN"/>
              </w:rPr>
              <w:t>waiting time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t xml:space="preserve"> 8 </w:t>
            </w:r>
            <w:r>
              <w:rPr>
                <w:rFonts w:hint="eastAsia"/>
                <w:lang w:eastAsia="zh-CN"/>
              </w:rPr>
              <w:t>seconds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step</w:t>
            </w:r>
            <w:r>
              <w:rPr>
                <w:lang w:eastAsia="zh-CN"/>
              </w:rPr>
              <w:t xml:space="preserve"> </w:t>
            </w:r>
            <w:r>
              <w:t>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cs="Arial"/>
                <w:lang w:eastAsia="en-GB"/>
              </w:rPr>
              <w:t>RRC_MDT_IntraNR_Logged_NR5GC</w:t>
            </w:r>
            <w:r>
              <w:rPr>
                <w:rFonts w:hint="eastAsia" w:ascii="Arial" w:hAnsi="Arial" w:cs="Arial"/>
                <w:lang w:val="en-US" w:eastAsia="zh-CN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   </w:t>
      </w: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function f_TC_8_1_6_1_2_11_NR5GC_TestBody()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 //@sic R5s220089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PLMN_Identity v_PlmnID_NRCell1 := f_NR_CellInfo_GetPLMN 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PLMN_Identity v_PlmnID_NRCell11 := f_NR_CellInfo_GetPLMN (nr_Cell11);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CellIdentity v_CellIdentity_NRCell1 := f_NR_CellInfo_GetCellIdentity(nr_Cell1);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CellIdentity v_CellIdentity_NRCell11 := f_NR_CellInfo_GetCellIdentity(nr_Cell11);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TrackingAreaCode v_TAC_NRCell1 := f_NR_CellInfo_GetTAC 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TrackingAreaCode v_TAC_NRCell11 := f_NR_CellInfo_GetTAC (nr_Cell11);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AbsoluteTimeInfo_r16 v_AbsoluteTimeInfo_r16 := f_MDT_GetAbsolute_TimeStamp();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template (present) MeasQuantityResults v_MeasQuantityResults;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NR_SRB_COMMON_IND v_ReceivedAsp;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LogMeasInfo_r16 v_LogMeasInfo_r16;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integer v_FieldCnt;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boolean v_EntryFound_NR_Cell_1 := false;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boolean v_EntryFound_NR_Cell_11 := false;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integer i:=0;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float v_WaitForLogging := 10.0;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float v_WaitNoReaction := 15.0;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 w:firstLineChars="200"/>
              <w:rPr>
                <w:rFonts w:hint="eastAsia" w:ascii="Courier New" w:hAnsi="Courier New" w:cs="Courier New"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//@siclog "Step 7-11"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// Steps 1 to 5 of generic test procedure in TS 38.508-1 subclause 4.9.5.2.2-1 are performed on NR Cell 11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f_NR5GC_MobilityRegistration(nr_Cell11, -,-,-,-,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noRrcConnectionRelease);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//@siclog "Step 12"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// Wait 15 seconds. Note: It is checked that UE does not perform the logging while in RRC_CONNECTED state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f_Delay(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v_WaitNoReaction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//@siclog "Step 13"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// The SS transmits an RRCRelease message to move the UE to RRC_INACTIVE state.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f_NR_RRCRelease(nr_Cell11);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 xml:space="preserve">  ...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default" w:ascii="Courier New" w:hAnsi="Courier New" w:cs="Courier New"/>
                <w:color w:val="00000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Style w:val="44"/>
        <w:tblW w:w="13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function f_TC_8_1_6_1_2_11_NR5GC_TestBody()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 //@sic R5s220089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PLMN_Identity v_PlmnID_NRCell1 := f_NR_CellInfo_GetPLMN 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PLMN_Identity v_PlmnID_NRCell11 := f_NR_CellInfo_GetPLMN (nr_Cell11);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CellIdentity v_CellIdentity_NRCell1 := f_NR_CellInfo_GetCellIdentity(nr_Cell1);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CellIdentity v_CellIdentity_NRCell11 := f_NR_CellInfo_GetCellIdentity(nr_Cell11);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TrackingAreaCode v_TAC_NRCell1 := f_NR_CellInfo_GetTAC 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TrackingAreaCode v_TAC_NRCell11 := f_NR_CellInfo_GetTAC (nr_Cell11);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AbsoluteTimeInfo_r16 v_AbsoluteTimeInfo_r16 := f_MDT_GetAbsolute_TimeStamp();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template (present) MeasQuantityResults v_MeasQuantityResults;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NR_SRB_COMMON_IND v_ReceivedAsp;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LogMeasInfo_r16 v_LogMeasInfo_r16;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integer v_FieldCnt;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boolean v_EntryFound_NR_Cell_1 := false;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boolean v_EntryFound_NR_Cell_11 := false;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integer i:=0;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float v_WaitForLogging := 10.0;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var float v_WaitNoReaction := 15.0;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ind w:firstLine="400" w:firstLineChars="200"/>
              <w:rPr>
                <w:rFonts w:hint="eastAsia" w:ascii="Courier New" w:hAnsi="Courier New" w:cs="Courier New"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//@siclog "Step 7-11"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// Steps 1 to 5 of generic test procedure in TS 38.508-1 subclause 4.9.5.2.2-1 are performed on NR Cell 11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f_NR5GC_MobilityRegistration(nr_Cell11, -,-,-,-,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noRrcConnectionRelease);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//@siclog "Step 12"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// Wait 15 seconds. Note: It is checked that UE does not perform the logging while in RRC_CONNECTED state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f_Delay(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val="en-US" w:eastAsia="zh-CN"/>
              </w:rPr>
              <w:t>8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.0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//@siclog "Step 13"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// The SS transmits an RRCRelease message to move the UE to RRC_INACTIVE state.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f_NR_RRCRelease(nr_Cell11);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 xml:space="preserve">  ...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default" w:ascii="Courier New" w:hAnsi="Courier New" w:cs="Courier New"/>
                <w:color w:val="00000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>
      <w:pPr>
        <w:pStyle w:val="3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Courier New"/>
    <w:panose1 w:val="02070309020205020404"/>
    <w:charset w:val="02"/>
    <w:family w:val="modern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altName w:val="Times New Roman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5926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4i8oN1AAAAAYBAAAPAAAAAAAAAAEAIAAAACIAAABkcnMvZG93bnJldi54bWxQSwEC&#10;FAAUAAAACACHTuJA7H+OAjECAAB2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  <w:r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1312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wYVFl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0288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D7uvlY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  <w:r>
      <w:rPr>
        <w:lang w:val="de-DE"/>
      </w:rPr>
      <mc:AlternateContent>
        <mc:Choice Requires="wps">
          <w:drawing>
            <wp:anchor distT="0" distB="0" distL="114300" distR="114300" simplePos="0" relativeHeight="251662336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2336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K5At0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438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438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Jh1OyA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3360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DW+tQT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307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C7E7A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D8F"/>
    <w:rsid w:val="004675C4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756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AFF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130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CD7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6F42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3DC3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2A68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46F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798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3753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448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471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176D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2F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0EEB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7FF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  <w:rsid w:val="01F86CD9"/>
    <w:rsid w:val="02D54924"/>
    <w:rsid w:val="033A06E7"/>
    <w:rsid w:val="060519C4"/>
    <w:rsid w:val="07D23B28"/>
    <w:rsid w:val="08611AEB"/>
    <w:rsid w:val="086D11A9"/>
    <w:rsid w:val="0B1D0822"/>
    <w:rsid w:val="0C8C699B"/>
    <w:rsid w:val="0D4C612B"/>
    <w:rsid w:val="14AD3953"/>
    <w:rsid w:val="15D05756"/>
    <w:rsid w:val="15D31197"/>
    <w:rsid w:val="18C64FE3"/>
    <w:rsid w:val="1D271DC8"/>
    <w:rsid w:val="1D2A3AA4"/>
    <w:rsid w:val="1D6362AF"/>
    <w:rsid w:val="1D887F78"/>
    <w:rsid w:val="1E6E5F01"/>
    <w:rsid w:val="1F9A2D26"/>
    <w:rsid w:val="202D5948"/>
    <w:rsid w:val="20AC2D10"/>
    <w:rsid w:val="21DE514B"/>
    <w:rsid w:val="231117DA"/>
    <w:rsid w:val="24415E66"/>
    <w:rsid w:val="2A576A6E"/>
    <w:rsid w:val="2A7E173C"/>
    <w:rsid w:val="2B7F5C5A"/>
    <w:rsid w:val="2BA32F62"/>
    <w:rsid w:val="2C314628"/>
    <w:rsid w:val="2C970D19"/>
    <w:rsid w:val="2D810687"/>
    <w:rsid w:val="2EEE0998"/>
    <w:rsid w:val="31E87920"/>
    <w:rsid w:val="32805DAB"/>
    <w:rsid w:val="334C2C35"/>
    <w:rsid w:val="352E6FDE"/>
    <w:rsid w:val="35F3187B"/>
    <w:rsid w:val="39E871D0"/>
    <w:rsid w:val="3B820DE6"/>
    <w:rsid w:val="3CBC5107"/>
    <w:rsid w:val="3CFD3263"/>
    <w:rsid w:val="3D17730C"/>
    <w:rsid w:val="3EA846BF"/>
    <w:rsid w:val="3F47212A"/>
    <w:rsid w:val="41113A47"/>
    <w:rsid w:val="42AD499A"/>
    <w:rsid w:val="44501A81"/>
    <w:rsid w:val="486D24D6"/>
    <w:rsid w:val="48895562"/>
    <w:rsid w:val="488E2B78"/>
    <w:rsid w:val="489F2FD7"/>
    <w:rsid w:val="48D80F37"/>
    <w:rsid w:val="48ED3EEC"/>
    <w:rsid w:val="495D69A1"/>
    <w:rsid w:val="4A407EA2"/>
    <w:rsid w:val="4A7B535B"/>
    <w:rsid w:val="4B9C37FE"/>
    <w:rsid w:val="4BE44194"/>
    <w:rsid w:val="4C6267F5"/>
    <w:rsid w:val="4E26776C"/>
    <w:rsid w:val="4E315D09"/>
    <w:rsid w:val="51B00003"/>
    <w:rsid w:val="5385101B"/>
    <w:rsid w:val="53877749"/>
    <w:rsid w:val="54372316"/>
    <w:rsid w:val="55E24503"/>
    <w:rsid w:val="56FC0889"/>
    <w:rsid w:val="5BC00E43"/>
    <w:rsid w:val="5CC901CB"/>
    <w:rsid w:val="5D1551BE"/>
    <w:rsid w:val="5FAA14AB"/>
    <w:rsid w:val="61270387"/>
    <w:rsid w:val="63D80145"/>
    <w:rsid w:val="654D465D"/>
    <w:rsid w:val="65E6594A"/>
    <w:rsid w:val="67BB5057"/>
    <w:rsid w:val="685748BF"/>
    <w:rsid w:val="68A33BCF"/>
    <w:rsid w:val="69157DD5"/>
    <w:rsid w:val="69835F68"/>
    <w:rsid w:val="69D501AF"/>
    <w:rsid w:val="6C891725"/>
    <w:rsid w:val="70AF11CD"/>
    <w:rsid w:val="738D5D37"/>
    <w:rsid w:val="73CD0149"/>
    <w:rsid w:val="741C5232"/>
    <w:rsid w:val="763A45DA"/>
    <w:rsid w:val="77A61782"/>
    <w:rsid w:val="79614FFA"/>
    <w:rsid w:val="79AE0B42"/>
    <w:rsid w:val="7AB14320"/>
    <w:rsid w:val="7B3A4316"/>
    <w:rsid w:val="7C37640B"/>
    <w:rsid w:val="7DDD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88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qFormat/>
    <w:uiPriority w:val="22"/>
    <w:rPr>
      <w:b/>
      <w:bCs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Emphasis"/>
    <w:qFormat/>
    <w:uiPriority w:val="0"/>
    <w:rPr>
      <w:i/>
      <w:iCs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8"/>
    <w:qFormat/>
    <w:uiPriority w:val="0"/>
    <w:pPr>
      <w:jc w:val="center"/>
    </w:pPr>
  </w:style>
  <w:style w:type="paragraph" w:customStyle="1" w:styleId="5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62">
    <w:name w:val="EX"/>
    <w:basedOn w:val="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Editor's Note"/>
    <w:basedOn w:val="61"/>
    <w:qFormat/>
    <w:uiPriority w:val="0"/>
    <w:rPr>
      <w:color w:val="FF0000"/>
    </w:rPr>
  </w:style>
  <w:style w:type="paragraph" w:customStyle="1" w:styleId="80">
    <w:name w:val="B1"/>
    <w:basedOn w:val="14"/>
    <w:link w:val="92"/>
    <w:qFormat/>
    <w:uiPriority w:val="0"/>
  </w:style>
  <w:style w:type="paragraph" w:customStyle="1" w:styleId="81">
    <w:name w:val="B2"/>
    <w:basedOn w:val="13"/>
    <w:link w:val="9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37"/>
    <w:qFormat/>
    <w:uiPriority w:val="0"/>
  </w:style>
  <w:style w:type="paragraph" w:customStyle="1" w:styleId="84">
    <w:name w:val="B5"/>
    <w:basedOn w:val="36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89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8">
    <w:name w:val="Title Char"/>
    <w:link w:val="42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89">
    <w:name w:val="CR Cover Page Char"/>
    <w:link w:val="86"/>
    <w:qFormat/>
    <w:locked/>
    <w:uiPriority w:val="0"/>
    <w:rPr>
      <w:rFonts w:ascii="Arial" w:hAnsi="Arial"/>
      <w:lang w:eastAsia="en-US"/>
    </w:rPr>
  </w:style>
  <w:style w:type="paragraph" w:styleId="90">
    <w:name w:val="List Paragraph"/>
    <w:basedOn w:val="1"/>
    <w:qFormat/>
    <w:uiPriority w:val="34"/>
    <w:pPr>
      <w:ind w:left="720"/>
    </w:pPr>
  </w:style>
  <w:style w:type="character" w:customStyle="1" w:styleId="91">
    <w:name w:val="NO Char"/>
    <w:link w:val="61"/>
    <w:qFormat/>
    <w:locked/>
    <w:uiPriority w:val="0"/>
    <w:rPr>
      <w:rFonts w:ascii="Times New Roman" w:hAnsi="Times New Roman"/>
      <w:lang w:val="en-GB"/>
    </w:rPr>
  </w:style>
  <w:style w:type="character" w:customStyle="1" w:styleId="92">
    <w:name w:val="B1 Char1"/>
    <w:link w:val="80"/>
    <w:qFormat/>
    <w:locked/>
    <w:uiPriority w:val="0"/>
    <w:rPr>
      <w:rFonts w:ascii="Times New Roman" w:hAnsi="Times New Roman"/>
      <w:lang w:val="en-GB"/>
    </w:rPr>
  </w:style>
  <w:style w:type="character" w:customStyle="1" w:styleId="93">
    <w:name w:val="B2 Char"/>
    <w:link w:val="81"/>
    <w:qFormat/>
    <w:locked/>
    <w:uiPriority w:val="0"/>
    <w:rPr>
      <w:rFonts w:ascii="Times New Roman" w:hAnsi="Times New Roman"/>
      <w:lang w:val="en-GB"/>
    </w:rPr>
  </w:style>
  <w:style w:type="character" w:customStyle="1" w:styleId="9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5">
    <w:name w:val="Placeholder Classification"/>
    <w:basedOn w:val="46"/>
    <w:unhideWhenUsed/>
    <w:qFormat/>
    <w:uiPriority w:val="99"/>
    <w:rPr>
      <w:rFonts w:asciiTheme="minorHAnsi" w:hAnsiTheme="minorHAnsi" w:eastAsiaTheme="minorEastAsia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96">
    <w:name w:val="Classification"/>
    <w:basedOn w:val="46"/>
    <w:qFormat/>
    <w:uiPriority w:val="99"/>
    <w:rPr>
      <w:rFonts w:asciiTheme="minorHAnsi" w:hAnsiTheme="minorHAnsi" w:eastAsiaTheme="minorEastAsia" w:cstheme="minorBidi"/>
      <w:b/>
      <w:bCs/>
      <w:caps/>
      <w:color w:val="000000"/>
      <w:spacing w:val="20"/>
      <w:sz w:val="20"/>
      <w:szCs w:val="20"/>
    </w:rPr>
  </w:style>
  <w:style w:type="character" w:styleId="97">
    <w:name w:val="Placeholder Text"/>
    <w:basedOn w:val="46"/>
    <w:unhideWhenUsed/>
    <w:qFormat/>
    <w:uiPriority w:val="99"/>
    <w:rPr>
      <w:vanish/>
      <w:color w:val="AEB5BB"/>
    </w:rPr>
  </w:style>
  <w:style w:type="paragraph" w:styleId="98">
    <w:name w:val="No Spacing"/>
    <w:basedOn w:val="1"/>
    <w:link w:val="99"/>
    <w:qFormat/>
    <w:uiPriority w:val="1"/>
    <w:pPr>
      <w:spacing w:after="0"/>
    </w:pPr>
    <w:rPr>
      <w:rFonts w:asciiTheme="minorHAnsi" w:hAnsiTheme="minorHAnsi" w:eastAsiaTheme="minorEastAsia" w:cstheme="minorBidi"/>
      <w:lang w:val="en-US" w:eastAsia="zh-CN"/>
    </w:rPr>
  </w:style>
  <w:style w:type="character" w:customStyle="1" w:styleId="99">
    <w:name w:val="No Spacing Char"/>
    <w:basedOn w:val="46"/>
    <w:link w:val="98"/>
    <w:qFormat/>
    <w:uiPriority w:val="1"/>
    <w:rPr>
      <w:rFonts w:asciiTheme="minorHAnsi" w:hAnsiTheme="minorHAnsi" w:eastAsiaTheme="minorEastAsia" w:cstheme="minorBidi"/>
      <w:lang w:val="en-US" w:eastAsia="zh-CN"/>
    </w:rPr>
  </w:style>
  <w:style w:type="character" w:customStyle="1" w:styleId="100">
    <w:name w:val="Heading 1 Char"/>
    <w:basedOn w:val="46"/>
    <w:link w:val="2"/>
    <w:qFormat/>
    <w:uiPriority w:val="0"/>
    <w:rPr>
      <w:rFonts w:ascii="Arial" w:hAnsi="Arial"/>
      <w:sz w:val="36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56A375-9695-4475-B397-F8B30B0771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1076</Words>
  <Characters>6661</Characters>
  <Lines>47</Lines>
  <Paragraphs>13</Paragraphs>
  <TotalTime>34</TotalTime>
  <ScaleCrop>false</ScaleCrop>
  <LinksUpToDate>false</LinksUpToDate>
  <CharactersWithSpaces>8145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2022-12-20T09:39:00Z</dcterms:created>
  <dc:creator>Michael Sanders, John M Meredith</dc:creator>
  <cp:lastModifiedBy>Administrator</cp:lastModifiedBy>
  <cp:lastPrinted>2411-12-31T00:00:00Z</cp:lastPrinted>
  <dcterms:modified xsi:type="dcterms:W3CDTF">2023-02-14T10:35:39Z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  <property fmtid="{D5CDD505-2E9C-101B-9397-08002B2CF9AE}" pid="29" name="KSOProductBuildVer">
    <vt:lpwstr>2052-11.1.0.13703</vt:lpwstr>
  </property>
  <property fmtid="{D5CDD505-2E9C-101B-9397-08002B2CF9AE}" pid="30" name="ICV">
    <vt:lpwstr>D47BB5E0F8D54F54A2C9DA5FADCFB2BA</vt:lpwstr>
  </property>
</Properties>
</file>