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6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-TTCN email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ascii="Arial" w:hAnsi="Arial" w:cs="Times New Roman"/>
          <w:b/>
          <w:i/>
          <w:sz w:val="28"/>
        </w:rPr>
        <w:t>R5s230126</w:t>
      </w:r>
    </w:p>
    <w:p>
      <w:pPr>
        <w:pStyle w:val="86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Dec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2023</w:t>
      </w:r>
      <w:r>
        <w:rPr>
          <w:b/>
          <w:sz w:val="24"/>
        </w:rPr>
        <w:fldChar w:fldCharType="end"/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6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6"/>
              <w:spacing w:after="0"/>
            </w:pPr>
            <w:r>
              <w:rPr>
                <w:rFonts w:ascii="Arial" w:hAnsi="Arial" w:cs="Times New Roman"/>
                <w:b/>
                <w:sz w:val="28"/>
              </w:rPr>
              <w:t>2949</w:t>
            </w:r>
          </w:p>
        </w:tc>
        <w:tc>
          <w:tcPr>
            <w:tcW w:w="709" w:type="dxa"/>
          </w:tcPr>
          <w:p>
            <w:pPr>
              <w:pStyle w:val="8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0"/>
                <w:rFonts w:cs="Arial"/>
                <w:b/>
                <w:i/>
                <w:color w:val="FF0000"/>
              </w:rPr>
              <w:t>HELP</w:t>
            </w:r>
            <w:r>
              <w:rPr>
                <w:rStyle w:val="50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0"/>
                <w:rFonts w:cs="Arial"/>
                <w:i/>
              </w:rPr>
              <w:t>http://www.3gpp.org/Change-Requests</w:t>
            </w:r>
            <w:r>
              <w:rPr>
                <w:rStyle w:val="50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lang w:eastAsia="zh-CN"/>
              </w:rPr>
              <w:t xml:space="preserve">Correction to </w:t>
            </w:r>
            <w:r>
              <w:rPr>
                <w:rFonts w:hint="eastAsia"/>
                <w:lang w:val="en-US" w:eastAsia="zh-CN"/>
              </w:rPr>
              <w:t>NR test case 6.1.1.6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eastAsia="zh-CN"/>
              </w:rPr>
              <w:t>Starpoint</w:t>
            </w:r>
            <w:r>
              <w:rPr>
                <w:rFonts w:hint="eastAsia"/>
                <w:lang w:val="en-US" w:eastAsia="zh-CN"/>
              </w:rPr>
              <w:t>, TDIA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TEI15_Test, 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hint="eastAsia"/>
                <w:lang w:val="en-US" w:eastAsia="zh-CN"/>
              </w:rPr>
              <w:t>01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6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0"/>
                <w:sz w:val="18"/>
              </w:rPr>
              <w:t>TR 21.900</w:t>
            </w:r>
            <w:r>
              <w:rPr>
                <w:rStyle w:val="50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default" w:ascii="Tahoma" w:hAnsi="Tahoma" w:cs="Tahoma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cs="Arial"/>
                <w:lang w:val="en-US" w:eastAsia="zh-CN" w:bidi="ar-SA"/>
              </w:rPr>
              <w:t xml:space="preserve">According to TS38.523-1 </w:t>
            </w:r>
            <w:r>
              <w:t>Table 6.1.1.6.3.2-3</w:t>
            </w:r>
            <w:r>
              <w:rPr>
                <w:rFonts w:hint="eastAsia"/>
                <w:lang w:val="en-US" w:eastAsia="zh-CN"/>
              </w:rPr>
              <w:t>,</w:t>
            </w:r>
            <w:r>
              <w:t xml:space="preserve">UE </w:t>
            </w:r>
            <w:r>
              <w:rPr>
                <w:rFonts w:hint="eastAsia"/>
                <w:lang w:val="en-US" w:eastAsia="zh-CN"/>
              </w:rPr>
              <w:t xml:space="preserve">should </w:t>
            </w:r>
            <w:r>
              <w:t xml:space="preserve">send an </w:t>
            </w:r>
            <w:r>
              <w:rPr>
                <w:i/>
              </w:rPr>
              <w:t>RRCSetupRequest</w:t>
            </w:r>
            <w:r>
              <w:t xml:space="preserve"> on NR Cell 13 after 120 seconds, but before 720 seconds </w:t>
            </w:r>
            <w:r>
              <w:rPr>
                <w:rFonts w:hint="eastAsia"/>
                <w:lang w:val="en-US" w:eastAsia="zh-CN"/>
              </w:rPr>
              <w:t xml:space="preserve">in step23. Then in step30, </w:t>
            </w:r>
            <w:r>
              <w:t xml:space="preserve">the UE send an </w:t>
            </w:r>
            <w:r>
              <w:rPr>
                <w:i/>
              </w:rPr>
              <w:t>RRCSetupRequest</w:t>
            </w:r>
            <w:r>
              <w:t xml:space="preserve"> on NR Cell 11 after 420 seconds (“</w:t>
            </w:r>
            <w:r>
              <w:rPr>
                <w:iCs/>
              </w:rPr>
              <w:t xml:space="preserve">MinimumPeriodicSearchTimer”) </w:t>
            </w:r>
            <w:r>
              <w:t>from step 24</w:t>
            </w:r>
            <w:r>
              <w:rPr>
                <w:rFonts w:hint="eastAsia"/>
                <w:lang w:val="en-US" w:eastAsia="zh-CN"/>
              </w:rPr>
              <w:t>. This need 720s+420s=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1140s, the guard timer of 960s may not long enough for some 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rFonts w:cs="Arial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Change the guard timer to 1300s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rFonts w:cs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eastAsia" w:eastAsia="宋体" w:cs="Arial"/>
                <w:lang w:val="en-US" w:eastAsia="zh-CN"/>
              </w:rPr>
            </w:pPr>
            <w: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  <w:r>
              <w:rPr>
                <w:rFonts w:hint="eastAsia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6.1.1.6.NR5GC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</w:p>
        </w:tc>
      </w:tr>
    </w:tbl>
    <w:p/>
    <w:p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Style w:val="42"/>
        <w:jc w:val="left"/>
        <w:rPr>
          <w:rStyle w:val="49"/>
          <w:rFonts w:ascii="Arial" w:hAnsi="Arial" w:cs="Arial"/>
          <w:i w:val="0"/>
          <w:lang w:eastAsia="en-GB"/>
        </w:rPr>
      </w:pPr>
      <w:bookmarkStart w:id="0" w:name="_Toc741"/>
      <w:r>
        <w:rPr>
          <w:rStyle w:val="49"/>
          <w:rFonts w:ascii="Arial" w:hAnsi="Arial" w:cs="Arial"/>
          <w:i w:val="0"/>
        </w:rPr>
        <w:t>Table of Contents</w:t>
      </w:r>
      <w:bookmarkEnd w:id="0"/>
    </w:p>
    <w:p>
      <w:pPr>
        <w:pStyle w:val="21"/>
        <w:tabs>
          <w:tab w:val="right" w:leader="dot" w:pos="14288"/>
          <w:tab w:val="clear" w:pos="9639"/>
        </w:tabs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  <w:i w:val="0"/>
        </w:rPr>
        <w:t>Table of Contents</w:t>
      </w:r>
      <w:r>
        <w:tab/>
      </w:r>
      <w:r>
        <w:fldChar w:fldCharType="begin"/>
      </w:r>
      <w:r>
        <w:instrText xml:space="preserve"> PAGEREF _Toc741 \h </w:instrText>
      </w:r>
      <w:r>
        <w:fldChar w:fldCharType="separate"/>
      </w:r>
      <w:r>
        <w:t>2</w:t>
      </w:r>
      <w:r>
        <w:fldChar w:fldCharType="end"/>
      </w:r>
    </w:p>
    <w:p>
      <w:pPr>
        <w:pStyle w:val="21"/>
        <w:tabs>
          <w:tab w:val="right" w:leader="dot" w:pos="14288"/>
          <w:tab w:val="clear" w:pos="9639"/>
        </w:tabs>
      </w:pPr>
      <w:r>
        <w:rPr>
          <w:lang w:eastAsia="ja-JP"/>
        </w:rPr>
        <w:t>1  Overview</w:t>
      </w:r>
      <w:r>
        <w:tab/>
      </w:r>
      <w:r>
        <w:fldChar w:fldCharType="begin"/>
      </w:r>
      <w:r>
        <w:instrText xml:space="preserve"> PAGEREF _Toc22364 \h </w:instrText>
      </w:r>
      <w:r>
        <w:fldChar w:fldCharType="separate"/>
      </w:r>
      <w:r>
        <w:t>2</w:t>
      </w:r>
      <w:r>
        <w:fldChar w:fldCharType="end"/>
      </w:r>
    </w:p>
    <w:p>
      <w:pPr>
        <w:pStyle w:val="21"/>
        <w:tabs>
          <w:tab w:val="right" w:leader="dot" w:pos="14288"/>
          <w:tab w:val="clear" w:pos="9639"/>
        </w:tabs>
      </w:pPr>
      <w:r>
        <w:t>2 Corrections required</w:t>
      </w:r>
      <w:r>
        <w:tab/>
      </w:r>
      <w:r>
        <w:fldChar w:fldCharType="begin"/>
      </w:r>
      <w:r>
        <w:instrText xml:space="preserve"> PAGEREF _Toc2990 \h </w:instrText>
      </w:r>
      <w:r>
        <w:fldChar w:fldCharType="separate"/>
      </w:r>
      <w:r>
        <w:t>2</w:t>
      </w:r>
      <w:r>
        <w:fldChar w:fldCharType="end"/>
      </w:r>
    </w:p>
    <w:p>
      <w:pPr>
        <w:pStyle w:val="20"/>
        <w:tabs>
          <w:tab w:val="right" w:leader="dot" w:pos="14288"/>
          <w:tab w:val="clear" w:pos="9639"/>
        </w:tabs>
      </w:pPr>
      <w:r>
        <w:rPr>
          <w:rFonts w:cs="Arial"/>
          <w:i w:val="0"/>
          <w:color w:val="auto"/>
          <w:lang w:eastAsia="en-GB"/>
        </w:rPr>
        <w:t xml:space="preserve">2.1 </w:t>
      </w:r>
      <w:r>
        <w:rPr>
          <w:rFonts w:cs="Arial"/>
          <w:color w:val="000000"/>
          <w:lang w:eastAsia="en-GB"/>
        </w:rPr>
        <w:t xml:space="preserve">Correction to </w:t>
      </w:r>
      <w:r>
        <w:rPr>
          <w:rFonts w:hint="eastAsia" w:cs="Arial"/>
          <w:color w:val="000000"/>
          <w:lang w:eastAsia="de-DE"/>
        </w:rPr>
        <w:t>testcase TC_6_1_1_6_NR5GC</w:t>
      </w:r>
      <w:r>
        <w:tab/>
      </w:r>
      <w:r>
        <w:fldChar w:fldCharType="begin"/>
      </w:r>
      <w:r>
        <w:instrText xml:space="preserve"> PAGEREF _Toc30785 \h </w:instrText>
      </w:r>
      <w:r>
        <w:fldChar w:fldCharType="separate"/>
      </w:r>
      <w:r>
        <w:t>2</w:t>
      </w:r>
      <w:r>
        <w:fldChar w:fldCharType="end"/>
      </w:r>
    </w:p>
    <w:p>
      <w:pPr>
        <w:pStyle w:val="2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</w:rPr>
        <w:fldChar w:fldCharType="end"/>
      </w:r>
      <w:bookmarkStart w:id="1" w:name="_Toc22364"/>
      <w:r>
        <w:rPr>
          <w:b/>
          <w:lang w:eastAsia="ja-JP"/>
        </w:rPr>
        <w:t xml:space="preserve"> </w:t>
      </w:r>
      <w:bookmarkStart w:id="2" w:name="_Toc114471865"/>
      <w:bookmarkStart w:id="3" w:name="_Toc107401310"/>
      <w:bookmarkStart w:id="4" w:name="_Toc112694522"/>
      <w:bookmarkStart w:id="5" w:name="_Toc107260461"/>
      <w:bookmarkStart w:id="6" w:name="_Toc107319472"/>
      <w:bookmarkStart w:id="7" w:name="_Toc118176210"/>
      <w:bookmarkStart w:id="8" w:name="_Toc112754400"/>
      <w:bookmarkStart w:id="9" w:name="_Toc122434485"/>
      <w:bookmarkStart w:id="10" w:name="_Toc106348108"/>
      <w:bookmarkStart w:id="11" w:name="_Toc114387725"/>
      <w:bookmarkStart w:id="12" w:name="_Toc109296030"/>
      <w:bookmarkStart w:id="13" w:name="_Toc106347389"/>
      <w:bookmarkStart w:id="14" w:name="_Toc106353536"/>
      <w:bookmarkStart w:id="15" w:name="_Toc101884688"/>
      <w:bookmarkStart w:id="16" w:name="_Toc107232973"/>
      <w:bookmarkStart w:id="17" w:name="_Toc107233704"/>
      <w:bookmarkStart w:id="18" w:name="_Toc114478749"/>
      <w:bookmarkStart w:id="19" w:name="_Hlk107318485"/>
      <w:r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  <w:lang w:eastAsia="ja-JP"/>
        </w:rPr>
      </w:pPr>
      <w:r>
        <w:rPr>
          <w:rFonts w:cs="Arial"/>
        </w:rPr>
        <w:t>This document lists all the essential changes needed to correct problems in the iwd-TTCN3-B202</w:t>
      </w:r>
      <w:r>
        <w:rPr>
          <w:rFonts w:hint="eastAsia" w:cs="Arial"/>
          <w:lang w:val="en-US" w:eastAsia="zh-CN"/>
        </w:rPr>
        <w:t>2</w:t>
      </w:r>
      <w:r>
        <w:rPr>
          <w:rFonts w:cs="Arial"/>
        </w:rPr>
        <w:t>-09_D22wk49 related to the title of this CR</w:t>
      </w:r>
      <w:r>
        <w:rPr>
          <w:rFonts w:cs="Arial"/>
          <w:lang w:eastAsia="ja-JP"/>
        </w:rPr>
        <w:t xml:space="preserve">. 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127"/>
        </w:tabs>
        <w:rPr>
          <w:rFonts w:hint="default" w:eastAsia="宋体" w:cs="Arial"/>
          <w:b/>
          <w:sz w:val="24"/>
          <w:lang w:val="en-US" w:eastAsia="zh-CN"/>
        </w:rPr>
      </w:pPr>
      <w:r>
        <w:rPr>
          <w:rFonts w:cs="Arial"/>
          <w:b/>
          <w:sz w:val="24"/>
          <w:lang w:eastAsia="ja-JP"/>
        </w:rPr>
        <w:t xml:space="preserve">Contact: </w:t>
      </w:r>
      <w:r>
        <w:rPr>
          <w:rFonts w:cs="Arial"/>
          <w:b/>
          <w:sz w:val="24"/>
          <w:lang w:eastAsia="ja-JP"/>
        </w:rPr>
        <w:tab/>
      </w:r>
      <w:r>
        <w:rPr>
          <w:rFonts w:hint="eastAsia" w:cs="Arial"/>
          <w:b/>
          <w:sz w:val="24"/>
          <w:lang w:val="en-US" w:eastAsia="zh-CN"/>
        </w:rPr>
        <w:t>Ting Gao</w:t>
      </w:r>
      <w:bookmarkStart w:id="24" w:name="_GoBack"/>
      <w:bookmarkEnd w:id="24"/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r>
        <w:rPr>
          <w:rFonts w:hint="eastAsia" w:cs="Arial"/>
          <w:b/>
          <w:sz w:val="24"/>
          <w:lang w:val="en-US" w:eastAsia="zh-CN"/>
        </w:rPr>
        <w:t>gaoting@starpointcomm.com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br w:type="textWrapping"/>
      </w:r>
      <w:r>
        <w:rPr>
          <w:rFonts w:cs="Arial"/>
          <w:b/>
          <w:lang w:eastAsia="ja-JP"/>
        </w:rPr>
        <w:tab/>
      </w:r>
    </w:p>
    <w:bookmarkEnd w:id="19"/>
    <w:p>
      <w:pPr>
        <w:rPr>
          <w:b/>
          <w:sz w:val="24"/>
          <w:lang w:eastAsia="ja-JP"/>
        </w:rPr>
      </w:pPr>
    </w:p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0" w:name="_Toc2990"/>
      <w:bookmarkStart w:id="21" w:name="_Toc295288959"/>
      <w:bookmarkStart w:id="22" w:name="_Toc122434488"/>
      <w:r>
        <w:rPr>
          <w:b/>
        </w:rPr>
        <w:t>Corrections required</w:t>
      </w:r>
      <w:bookmarkEnd w:id="20"/>
      <w:bookmarkEnd w:id="21"/>
      <w:bookmarkEnd w:id="22"/>
    </w:p>
    <w:p>
      <w:pPr>
        <w:pStyle w:val="3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3" w:name="_Toc30785"/>
      <w:r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hint="eastAsia" w:cs="Arial"/>
          <w:b/>
          <w:color w:val="000000"/>
          <w:lang w:eastAsia="de-DE"/>
        </w:rPr>
        <w:t>testcase TC_6_1_1_6_NR5GC</w:t>
      </w:r>
      <w:bookmarkEnd w:id="23"/>
    </w:p>
    <w:tbl>
      <w:tblPr>
        <w:tblStyle w:val="44"/>
        <w:tblW w:w="9498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75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rPr>
                <w:rFonts w:hint="default" w:ascii="Arial" w:hAnsi="Arial" w:eastAsia="宋体" w:cs="Arial"/>
                <w:lang w:val="en-US" w:eastAsia="zh-CN" w:bidi="ar-SA"/>
              </w:rPr>
            </w:pPr>
            <w:r>
              <w:rPr>
                <w:rFonts w:hint="eastAsia"/>
                <w:lang w:val="en-US" w:eastAsia="de-DE"/>
              </w:rPr>
              <w:t>testcase TC_6_1_1_6_NR5GC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50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rPr>
                <w:rFonts w:hint="default" w:ascii="Arial" w:hAnsi="Arial" w:eastAsia="宋体" w:cs="Arial"/>
                <w:lang w:val="en-US" w:eastAsia="zh-CN" w:bidi="ar-SA"/>
              </w:rPr>
            </w:pPr>
            <w:r>
              <w:rPr>
                <w:rFonts w:hint="eastAsia" w:cs="Arial"/>
                <w:lang w:val="en-US" w:eastAsia="zh-CN" w:bidi="ar-SA"/>
              </w:rPr>
              <w:t xml:space="preserve">According to TS38.523-1 </w:t>
            </w:r>
            <w:r>
              <w:t>Table 6.1.1.6.3.2-3</w:t>
            </w:r>
            <w:r>
              <w:rPr>
                <w:rFonts w:hint="eastAsia"/>
                <w:lang w:val="en-US" w:eastAsia="zh-CN"/>
              </w:rPr>
              <w:t>,</w:t>
            </w:r>
            <w:r>
              <w:t xml:space="preserve">UE </w:t>
            </w:r>
            <w:r>
              <w:rPr>
                <w:rFonts w:hint="eastAsia"/>
                <w:lang w:val="en-US" w:eastAsia="zh-CN"/>
              </w:rPr>
              <w:t xml:space="preserve">should </w:t>
            </w:r>
            <w:r>
              <w:t xml:space="preserve">send an </w:t>
            </w:r>
            <w:r>
              <w:rPr>
                <w:i/>
              </w:rPr>
              <w:t>RRCSetupRequest</w:t>
            </w:r>
            <w:r>
              <w:t xml:space="preserve"> on NR Cell 13 after 120 seconds, but before 720 seconds </w:t>
            </w:r>
            <w:r>
              <w:rPr>
                <w:rFonts w:hint="eastAsia"/>
                <w:lang w:val="en-US" w:eastAsia="zh-CN"/>
              </w:rPr>
              <w:t xml:space="preserve">in step23. Then in step30, </w:t>
            </w:r>
            <w:r>
              <w:t xml:space="preserve">the UE send an </w:t>
            </w:r>
            <w:r>
              <w:rPr>
                <w:i/>
              </w:rPr>
              <w:t>RRCSetupRequest</w:t>
            </w:r>
            <w:r>
              <w:t xml:space="preserve"> on NR Cell 11 after 420 seconds (“</w:t>
            </w:r>
            <w:r>
              <w:rPr>
                <w:iCs/>
              </w:rPr>
              <w:t xml:space="preserve">MinimumPeriodicSearchTimer”) </w:t>
            </w:r>
            <w:r>
              <w:t>from step 24</w:t>
            </w:r>
            <w:r>
              <w:rPr>
                <w:rFonts w:hint="eastAsia"/>
                <w:lang w:val="en-US" w:eastAsia="zh-CN"/>
              </w:rPr>
              <w:t>. This need 720s+420s=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1140s, the guard timer of 960s may not long enough for some UE.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Change the  guard timer to 1300s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default" w:ascii="Arial" w:hAnsi="Arial" w:eastAsia="宋体" w:cs="Arial"/>
                <w:lang w:val="en-US" w:eastAsia="zh-CN"/>
              </w:rPr>
              <w:t>NR5GC_Testsuite</w:t>
            </w:r>
            <w:r>
              <w:rPr>
                <w:rFonts w:hint="eastAsia" w:ascii="Arial" w:hAnsi="Arial" w:cs="Arial"/>
                <w:lang w:val="en-US" w:eastAsia="zh-CN"/>
              </w:rPr>
              <w:t>.ttcn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>
      <w:pPr>
        <w:spacing w:after="0"/>
        <w:rPr>
          <w:rFonts w:ascii="Arial" w:hAnsi="Arial"/>
          <w:b/>
          <w:lang w:eastAsia="en-GB"/>
        </w:rPr>
      </w:pPr>
    </w:p>
    <w:p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    </w:t>
      </w:r>
    </w:p>
    <w:p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p>
      <w:pPr>
        <w:spacing w:after="0"/>
        <w:rPr>
          <w:rFonts w:ascii="Arial" w:hAnsi="Arial"/>
          <w:b/>
          <w:lang w:eastAsia="en-GB"/>
        </w:rPr>
      </w:pPr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testcase TC_6_1_1_6_NR5GC() runs on MTC_NR5GC system SYSTEM_NR5GC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@purpose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  PLMN selection / Periodic reselection / MinimumPeriodicSearchTimer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NR5GC_PTC        v_NR5GC      := null;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IMS_PTC          v_IMS1       := null;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IMS_PTC          v_IMS2       := null;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timer t_GuardTimer := int2float(</w:t>
            </w:r>
            <w:r>
              <w:rPr>
                <w:rFonts w:hint="eastAsia" w:ascii="Courier New" w:hAnsi="Courier New" w:cs="Courier New"/>
                <w:color w:val="000000"/>
                <w:highlight w:val="yellow"/>
                <w:lang w:eastAsia="de-DE"/>
              </w:rPr>
              <w:t>960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>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v_NR5GC := NR5GC_PTC.create("NR5GC") alive;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f_MTC_ConnectPTCs_NR5GC(system, v_NR5GC, v_IMS1, v_IMS2);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v_NR5GC.start(f_TC_6_1_1_6_NR5GC());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t_GuardTimer.start;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f_MTC_MainLoop_NR5GC(t_GuardTimer);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>
      <w:pPr>
        <w:spacing w:after="0"/>
        <w:rPr>
          <w:rFonts w:ascii="Arial" w:hAnsi="Arial"/>
          <w:b/>
          <w:color w:val="000000"/>
          <w:lang w:eastAsia="en-GB"/>
        </w:rPr>
      </w:pPr>
    </w:p>
    <w:p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p>
      <w:pPr>
        <w:spacing w:after="0"/>
        <w:rPr>
          <w:rFonts w:ascii="Arial" w:hAnsi="Arial"/>
          <w:b/>
          <w:color w:val="000000"/>
          <w:lang w:eastAsia="en-GB"/>
        </w:rPr>
      </w:pPr>
    </w:p>
    <w:tbl>
      <w:tblPr>
        <w:tblStyle w:val="44"/>
        <w:tblW w:w="135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testcase TC_6_1_1_6_NR5GC() runs on MTC_NR5GC system SYSTEM_NR5GC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@purpose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//   PLMN selection / Periodic reselection / MinimumPeriodicSearchTimer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NR5GC_PTC        v_NR5GC      := null;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IMS_PTC          v_IMS1       := null;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IMS_PTC          v_IMS2       := null;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timer t_GuardTimer := int2float(</w:t>
            </w:r>
            <w:r>
              <w:rPr>
                <w:rFonts w:hint="eastAsia" w:ascii="Courier New" w:hAnsi="Courier New" w:cs="Courier New"/>
                <w:color w:val="000000"/>
                <w:highlight w:val="yellow"/>
                <w:lang w:val="en-US" w:eastAsia="zh-CN"/>
              </w:rPr>
              <w:t>1300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>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v_NR5GC := NR5GC_PTC.create("NR5GC") alive;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f_MTC_ConnectPTCs_NR5GC(system, v_NR5GC, v_IMS1, v_IMS2);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v_NR5GC.start(f_TC_6_1_1_6_NR5GC());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t_GuardTimer.start;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f_MTC_MainLoop_NR5GC(t_GuardTimer);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>
      <w:pPr>
        <w:pStyle w:val="3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LineDraw">
    <w:altName w:val="Courier New"/>
    <w:panose1 w:val="02070309020205020404"/>
    <w:charset w:val="02"/>
    <w:family w:val="modern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96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96"/>
                            </w:rPr>
                          </w:sdtEndPr>
                          <w:sdtContent>
                            <w:p>
                              <w:pPr>
                                <w:pStyle w:val="9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96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59264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4i8oN1AAAAAYBAAAPAAAAAAAAAAEAIAAAACIAAABkcnMvZG93bnJldi54bWxQSwEC&#10;FAAUAAAACACHTuJA7H+OAjECAAB2BAAADgAAAAAAAAABACAAAAAj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96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96"/>
                      </w:rPr>
                    </w:sdtEndPr>
                    <w:sdtContent>
                      <w:p>
                        <w:pPr>
                          <w:pStyle w:val="98"/>
                          <w:rPr>
                            <w:lang w:val="fr-CH"/>
                          </w:rPr>
                        </w:pPr>
                        <w:r>
                          <w:rPr>
                            <w:rStyle w:val="9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  <w:r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96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96"/>
                            </w:rPr>
                          </w:sdtEndPr>
                          <w:sdtContent>
                            <w:p>
                              <w:pPr>
                                <w:pStyle w:val="9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96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1312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iLyg3UAAAABgEAAA8AAAAAAAAAAQAgAAAAIgAAAGRycy9kb3ducmV2LnhtbFBLAQIU&#10;ABQAAAAIAIdO4kBwYVFlMAIAAHYEAAAOAAAAAAAAAAEAIAAAACM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96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96"/>
                      </w:rPr>
                    </w:sdtEndPr>
                    <w:sdtContent>
                      <w:p>
                        <w:pPr>
                          <w:pStyle w:val="98"/>
                          <w:rPr>
                            <w:lang w:val="fr-CH"/>
                          </w:rPr>
                        </w:pPr>
                        <w:r>
                          <w:rPr>
                            <w:rStyle w:val="9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96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96"/>
                            </w:rPr>
                          </w:sdtEndPr>
                          <w:sdtContent>
                            <w:p>
                              <w:pPr>
                                <w:pStyle w:val="9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96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0288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uIvKDdQAAAAGAQAADwAAAAAAAAABACAAAAAiAAAAZHJzL2Rvd25yZXYueG1sUEsBAhQA&#10;FAAAAAgAh07iQD7uvlYvAgAAdgQAAA4AAAAAAAAAAQAgAAAAI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96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96"/>
                      </w:rPr>
                    </w:sdtEndPr>
                    <w:sdtContent>
                      <w:p>
                        <w:pPr>
                          <w:pStyle w:val="98"/>
                          <w:rPr>
                            <w:lang w:val="fr-CH"/>
                          </w:rPr>
                        </w:pPr>
                        <w:r>
                          <w:rPr>
                            <w:rStyle w:val="9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  <w:r>
      <w:rPr>
        <w:lang w:val="de-DE"/>
      </w:rPr>
      <mc:AlternateContent>
        <mc:Choice Requires="wps">
          <w:drawing>
            <wp:anchor distT="0" distB="0" distL="114300" distR="114300" simplePos="0" relativeHeight="251662336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96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96"/>
                            </w:rPr>
                          </w:sdtEndPr>
                          <w:sdtContent>
                            <w:p>
                              <w:pPr>
                                <w:pStyle w:val="9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96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2336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iLyg3UAAAABgEAAA8AAAAAAAAAAQAgAAAAIgAAAGRycy9kb3ducmV2LnhtbFBLAQIU&#10;ABQAAAAIAIdO4kBK5At0MAIAAHYEAAAOAAAAAAAAAAEAIAAAACM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96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96"/>
                      </w:rPr>
                    </w:sdtEndPr>
                    <w:sdtContent>
                      <w:p>
                        <w:pPr>
                          <w:pStyle w:val="98"/>
                          <w:rPr>
                            <w:lang w:val="fr-CH"/>
                          </w:rPr>
                        </w:pPr>
                        <w:r>
                          <w:rPr>
                            <w:rStyle w:val="9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64384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96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96"/>
                            </w:rPr>
                          </w:sdtEndPr>
                          <w:sdtContent>
                            <w:p>
                              <w:pPr>
                                <w:pStyle w:val="9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96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4384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uIvKDdQAAAAGAQAADwAAAAAAAAABACAAAAAiAAAAZHJzL2Rvd25yZXYueG1sUEsBAhQA&#10;FAAAAAgAh07iQJh1OyAvAgAAdgQAAA4AAAAAAAAAAQAgAAAAI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96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96"/>
                      </w:rPr>
                    </w:sdtEndPr>
                    <w:sdtContent>
                      <w:p>
                        <w:pPr>
                          <w:pStyle w:val="98"/>
                          <w:rPr>
                            <w:lang w:val="fr-CH"/>
                          </w:rPr>
                        </w:pPr>
                        <w:r>
                          <w:rPr>
                            <w:rStyle w:val="9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96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96"/>
                            </w:rPr>
                          </w:sdtEndPr>
                          <w:sdtContent>
                            <w:p>
                              <w:pPr>
                                <w:pStyle w:val="9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96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3360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iLyg3UAAAABgEAAA8AAAAAAAAAAQAgAAAAIgAAAGRycy9kb3ducmV2LnhtbFBLAQIU&#10;ABQAAAAIAIdO4kDW+tQTMAIAAHYEAAAOAAAAAAAAAAEAIAAAACM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96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96"/>
                      </w:rPr>
                    </w:sdtEndPr>
                    <w:sdtContent>
                      <w:p>
                        <w:pPr>
                          <w:pStyle w:val="98"/>
                          <w:rPr>
                            <w:lang w:val="fr-CH"/>
                          </w:rPr>
                        </w:pPr>
                        <w:r>
                          <w:rPr>
                            <w:rStyle w:val="9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270B4C"/>
    <w:multiLevelType w:val="multilevel"/>
    <w:tmpl w:val="34270B4C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c0YWUyNjgwY2IzYzk4NTNhMDkxZWY3MTczNTI2MWQifQ=="/>
  </w:docVars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307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9CA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AD0"/>
    <w:rsid w:val="003C6BF2"/>
    <w:rsid w:val="003C7E7A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5D8F"/>
    <w:rsid w:val="004675C4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0C9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756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5AFF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130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3CD7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6F42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A3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131A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3848"/>
    <w:rsid w:val="009A3DC3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2A68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46F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798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3753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448"/>
    <w:rsid w:val="00B92942"/>
    <w:rsid w:val="00B92A7D"/>
    <w:rsid w:val="00B93321"/>
    <w:rsid w:val="00B9335B"/>
    <w:rsid w:val="00B94E2E"/>
    <w:rsid w:val="00B9592C"/>
    <w:rsid w:val="00B965CE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471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176D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2F"/>
    <w:rsid w:val="00CC4988"/>
    <w:rsid w:val="00CC5026"/>
    <w:rsid w:val="00CC5F55"/>
    <w:rsid w:val="00CC63D6"/>
    <w:rsid w:val="00CC68D0"/>
    <w:rsid w:val="00CC6C7D"/>
    <w:rsid w:val="00CC72C3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0EEB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672F"/>
    <w:rsid w:val="00E86B9D"/>
    <w:rsid w:val="00E8742B"/>
    <w:rsid w:val="00E87683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7FF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4325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32"/>
    <w:rsid w:val="00FC3E53"/>
    <w:rsid w:val="00FC5623"/>
    <w:rsid w:val="00FC5B8A"/>
    <w:rsid w:val="00FC60A7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  <w:rsid w:val="01F86CD9"/>
    <w:rsid w:val="02D54924"/>
    <w:rsid w:val="033A06E7"/>
    <w:rsid w:val="03B750BE"/>
    <w:rsid w:val="05A22CA4"/>
    <w:rsid w:val="060519C4"/>
    <w:rsid w:val="07D23B28"/>
    <w:rsid w:val="08611AEB"/>
    <w:rsid w:val="086D11A9"/>
    <w:rsid w:val="090F11E2"/>
    <w:rsid w:val="0AE16866"/>
    <w:rsid w:val="0B1D0822"/>
    <w:rsid w:val="0C8C699B"/>
    <w:rsid w:val="0D4C612B"/>
    <w:rsid w:val="15D05756"/>
    <w:rsid w:val="15D31197"/>
    <w:rsid w:val="15D866E7"/>
    <w:rsid w:val="164832F5"/>
    <w:rsid w:val="16C64858"/>
    <w:rsid w:val="18C64FE3"/>
    <w:rsid w:val="1BB27EB8"/>
    <w:rsid w:val="1CAB5593"/>
    <w:rsid w:val="1D271DC8"/>
    <w:rsid w:val="1D2A3AA4"/>
    <w:rsid w:val="1D6362AF"/>
    <w:rsid w:val="1D887F78"/>
    <w:rsid w:val="1E6E5F01"/>
    <w:rsid w:val="1F02047B"/>
    <w:rsid w:val="1F9A2D26"/>
    <w:rsid w:val="1FBE41A9"/>
    <w:rsid w:val="202645B9"/>
    <w:rsid w:val="202D5948"/>
    <w:rsid w:val="20AC2D10"/>
    <w:rsid w:val="21003C5B"/>
    <w:rsid w:val="21DE514B"/>
    <w:rsid w:val="23007343"/>
    <w:rsid w:val="23144B4F"/>
    <w:rsid w:val="23973214"/>
    <w:rsid w:val="24415E66"/>
    <w:rsid w:val="244F40DF"/>
    <w:rsid w:val="25390B2B"/>
    <w:rsid w:val="26FC2682"/>
    <w:rsid w:val="27A1325B"/>
    <w:rsid w:val="27D5683C"/>
    <w:rsid w:val="28C657AC"/>
    <w:rsid w:val="2A2102CB"/>
    <w:rsid w:val="2A377D8E"/>
    <w:rsid w:val="2A576A6E"/>
    <w:rsid w:val="2AF7009E"/>
    <w:rsid w:val="2B7F5C5A"/>
    <w:rsid w:val="2B8A6B60"/>
    <w:rsid w:val="2BA32F62"/>
    <w:rsid w:val="2C314628"/>
    <w:rsid w:val="2C5F0DD5"/>
    <w:rsid w:val="2C970D19"/>
    <w:rsid w:val="2D810687"/>
    <w:rsid w:val="2D916E6B"/>
    <w:rsid w:val="2EC706F7"/>
    <w:rsid w:val="2EEE0998"/>
    <w:rsid w:val="31E87920"/>
    <w:rsid w:val="32805DAB"/>
    <w:rsid w:val="32CB777B"/>
    <w:rsid w:val="33C56EC4"/>
    <w:rsid w:val="33CA5530"/>
    <w:rsid w:val="352E6FDE"/>
    <w:rsid w:val="35F3187B"/>
    <w:rsid w:val="37E01B24"/>
    <w:rsid w:val="392B4CC2"/>
    <w:rsid w:val="39AB009B"/>
    <w:rsid w:val="39E871D0"/>
    <w:rsid w:val="3AE27603"/>
    <w:rsid w:val="3B820DE6"/>
    <w:rsid w:val="3CDD0A64"/>
    <w:rsid w:val="3D17730C"/>
    <w:rsid w:val="3EA846BF"/>
    <w:rsid w:val="3F47212A"/>
    <w:rsid w:val="3FCC262F"/>
    <w:rsid w:val="42AD499A"/>
    <w:rsid w:val="440A1978"/>
    <w:rsid w:val="44501A81"/>
    <w:rsid w:val="461E795D"/>
    <w:rsid w:val="469043B7"/>
    <w:rsid w:val="470E7A1C"/>
    <w:rsid w:val="486D24D6"/>
    <w:rsid w:val="48895562"/>
    <w:rsid w:val="488E2B78"/>
    <w:rsid w:val="48D80F37"/>
    <w:rsid w:val="48ED3EEC"/>
    <w:rsid w:val="495D69A1"/>
    <w:rsid w:val="4A407EA2"/>
    <w:rsid w:val="4A4F27DB"/>
    <w:rsid w:val="4A7B535B"/>
    <w:rsid w:val="4B9C37FE"/>
    <w:rsid w:val="4BE44194"/>
    <w:rsid w:val="4C6267F5"/>
    <w:rsid w:val="4E315D09"/>
    <w:rsid w:val="4ECA3267"/>
    <w:rsid w:val="4EF83441"/>
    <w:rsid w:val="508A631B"/>
    <w:rsid w:val="5183511B"/>
    <w:rsid w:val="51B00003"/>
    <w:rsid w:val="5385101B"/>
    <w:rsid w:val="53877749"/>
    <w:rsid w:val="55E24503"/>
    <w:rsid w:val="561F0F0E"/>
    <w:rsid w:val="56FC0889"/>
    <w:rsid w:val="57CF0AB7"/>
    <w:rsid w:val="59A541C5"/>
    <w:rsid w:val="59BC1DD2"/>
    <w:rsid w:val="5BC00E43"/>
    <w:rsid w:val="5CC901CB"/>
    <w:rsid w:val="5D1551BE"/>
    <w:rsid w:val="5E66799D"/>
    <w:rsid w:val="6064578D"/>
    <w:rsid w:val="61270387"/>
    <w:rsid w:val="616404C2"/>
    <w:rsid w:val="622049D1"/>
    <w:rsid w:val="63CC65BD"/>
    <w:rsid w:val="63D80145"/>
    <w:rsid w:val="654D465D"/>
    <w:rsid w:val="654F0B40"/>
    <w:rsid w:val="65673958"/>
    <w:rsid w:val="65E6594A"/>
    <w:rsid w:val="67BB5057"/>
    <w:rsid w:val="685748BF"/>
    <w:rsid w:val="68A33BCF"/>
    <w:rsid w:val="6914408D"/>
    <w:rsid w:val="69157DD5"/>
    <w:rsid w:val="69D501AF"/>
    <w:rsid w:val="6A5B6056"/>
    <w:rsid w:val="6D2356D5"/>
    <w:rsid w:val="6F6A750A"/>
    <w:rsid w:val="6F6A75EB"/>
    <w:rsid w:val="6F72024E"/>
    <w:rsid w:val="70D21600"/>
    <w:rsid w:val="738D5D37"/>
    <w:rsid w:val="73CD0149"/>
    <w:rsid w:val="741C5232"/>
    <w:rsid w:val="75481CFD"/>
    <w:rsid w:val="75DF4457"/>
    <w:rsid w:val="763C5112"/>
    <w:rsid w:val="77A61782"/>
    <w:rsid w:val="79614FFA"/>
    <w:rsid w:val="79AE0B42"/>
    <w:rsid w:val="7B3A4316"/>
    <w:rsid w:val="7C2F7BF3"/>
    <w:rsid w:val="7C37640B"/>
    <w:rsid w:val="7DDD25DF"/>
    <w:rsid w:val="7E956ECF"/>
    <w:rsid w:val="7F533AF5"/>
    <w:rsid w:val="7FD40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0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Title"/>
    <w:basedOn w:val="1"/>
    <w:next w:val="1"/>
    <w:link w:val="88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43">
    <w:name w:val="annotation subject"/>
    <w:basedOn w:val="29"/>
    <w:next w:val="29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Strong"/>
    <w:qFormat/>
    <w:uiPriority w:val="22"/>
    <w:rPr>
      <w:b/>
      <w:bCs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Emphasis"/>
    <w:qFormat/>
    <w:uiPriority w:val="0"/>
    <w:rPr>
      <w:i/>
      <w:iCs/>
    </w:rPr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semiHidden/>
    <w:qFormat/>
    <w:uiPriority w:val="0"/>
    <w:rPr>
      <w:sz w:val="16"/>
    </w:rPr>
  </w:style>
  <w:style w:type="character" w:styleId="52">
    <w:name w:val="footnote reference"/>
    <w:semiHidden/>
    <w:qFormat/>
    <w:uiPriority w:val="0"/>
    <w:rPr>
      <w:b/>
      <w:position w:val="6"/>
      <w:sz w:val="16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8"/>
    <w:qFormat/>
    <w:uiPriority w:val="0"/>
    <w:pPr>
      <w:jc w:val="center"/>
    </w:pPr>
  </w:style>
  <w:style w:type="paragraph" w:customStyle="1" w:styleId="5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NO"/>
    <w:basedOn w:val="1"/>
    <w:link w:val="91"/>
    <w:qFormat/>
    <w:uiPriority w:val="0"/>
    <w:pPr>
      <w:keepLines/>
      <w:ind w:left="1135" w:hanging="851"/>
    </w:pPr>
  </w:style>
  <w:style w:type="paragraph" w:customStyle="1" w:styleId="62">
    <w:name w:val="EX"/>
    <w:basedOn w:val="1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5">
    <w:name w:val="NW"/>
    <w:basedOn w:val="61"/>
    <w:qFormat/>
    <w:uiPriority w:val="0"/>
    <w:pPr>
      <w:spacing w:after="0"/>
    </w:pPr>
  </w:style>
  <w:style w:type="paragraph" w:customStyle="1" w:styleId="66">
    <w:name w:val="EW"/>
    <w:basedOn w:val="62"/>
    <w:qFormat/>
    <w:uiPriority w:val="0"/>
    <w:pPr>
      <w:spacing w:after="0"/>
    </w:pPr>
  </w:style>
  <w:style w:type="paragraph" w:customStyle="1" w:styleId="6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0">
    <w:name w:val="TAR"/>
    <w:basedOn w:val="58"/>
    <w:qFormat/>
    <w:uiPriority w:val="0"/>
    <w:pPr>
      <w:jc w:val="right"/>
    </w:pPr>
  </w:style>
  <w:style w:type="paragraph" w:customStyle="1" w:styleId="71">
    <w:name w:val="TAN"/>
    <w:basedOn w:val="58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Editor's Note"/>
    <w:basedOn w:val="61"/>
    <w:qFormat/>
    <w:uiPriority w:val="0"/>
    <w:rPr>
      <w:color w:val="FF0000"/>
    </w:rPr>
  </w:style>
  <w:style w:type="paragraph" w:customStyle="1" w:styleId="80">
    <w:name w:val="B1"/>
    <w:basedOn w:val="14"/>
    <w:link w:val="92"/>
    <w:qFormat/>
    <w:uiPriority w:val="0"/>
  </w:style>
  <w:style w:type="paragraph" w:customStyle="1" w:styleId="81">
    <w:name w:val="B2"/>
    <w:basedOn w:val="13"/>
    <w:link w:val="93"/>
    <w:qFormat/>
    <w:uiPriority w:val="0"/>
  </w:style>
  <w:style w:type="paragraph" w:customStyle="1" w:styleId="82">
    <w:name w:val="B3"/>
    <w:basedOn w:val="12"/>
    <w:qFormat/>
    <w:uiPriority w:val="0"/>
  </w:style>
  <w:style w:type="paragraph" w:customStyle="1" w:styleId="83">
    <w:name w:val="B4"/>
    <w:basedOn w:val="37"/>
    <w:qFormat/>
    <w:uiPriority w:val="0"/>
  </w:style>
  <w:style w:type="paragraph" w:customStyle="1" w:styleId="84">
    <w:name w:val="B5"/>
    <w:basedOn w:val="36"/>
    <w:qFormat/>
    <w:uiPriority w:val="0"/>
  </w:style>
  <w:style w:type="paragraph" w:customStyle="1" w:styleId="85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CR Cover Page"/>
    <w:link w:val="89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8">
    <w:name w:val="Title Char"/>
    <w:link w:val="42"/>
    <w:qFormat/>
    <w:uiPriority w:val="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89">
    <w:name w:val="CR Cover Page Char"/>
    <w:link w:val="86"/>
    <w:qFormat/>
    <w:locked/>
    <w:uiPriority w:val="0"/>
    <w:rPr>
      <w:rFonts w:ascii="Arial" w:hAnsi="Arial"/>
      <w:lang w:eastAsia="en-US"/>
    </w:rPr>
  </w:style>
  <w:style w:type="paragraph" w:styleId="90">
    <w:name w:val="List Paragraph"/>
    <w:basedOn w:val="1"/>
    <w:qFormat/>
    <w:uiPriority w:val="34"/>
    <w:pPr>
      <w:ind w:left="720"/>
    </w:pPr>
  </w:style>
  <w:style w:type="character" w:customStyle="1" w:styleId="91">
    <w:name w:val="NO Char"/>
    <w:link w:val="61"/>
    <w:qFormat/>
    <w:locked/>
    <w:uiPriority w:val="0"/>
    <w:rPr>
      <w:rFonts w:ascii="Times New Roman" w:hAnsi="Times New Roman"/>
      <w:lang w:val="en-GB"/>
    </w:rPr>
  </w:style>
  <w:style w:type="character" w:customStyle="1" w:styleId="92">
    <w:name w:val="B1 Char1"/>
    <w:link w:val="80"/>
    <w:qFormat/>
    <w:locked/>
    <w:uiPriority w:val="0"/>
    <w:rPr>
      <w:rFonts w:ascii="Times New Roman" w:hAnsi="Times New Roman"/>
      <w:lang w:val="en-GB"/>
    </w:rPr>
  </w:style>
  <w:style w:type="character" w:customStyle="1" w:styleId="93">
    <w:name w:val="B2 Char"/>
    <w:link w:val="81"/>
    <w:qFormat/>
    <w:locked/>
    <w:uiPriority w:val="0"/>
    <w:rPr>
      <w:rFonts w:ascii="Times New Roman" w:hAnsi="Times New Roman"/>
      <w:lang w:val="en-GB"/>
    </w:rPr>
  </w:style>
  <w:style w:type="character" w:customStyle="1" w:styleId="94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5">
    <w:name w:val="Placeholder Classification"/>
    <w:basedOn w:val="46"/>
    <w:unhideWhenUsed/>
    <w:qFormat/>
    <w:uiPriority w:val="99"/>
    <w:rPr>
      <w:rFonts w:asciiTheme="minorHAnsi" w:hAnsiTheme="minorHAnsi" w:eastAsiaTheme="minorEastAsia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96">
    <w:name w:val="Classification"/>
    <w:basedOn w:val="46"/>
    <w:qFormat/>
    <w:uiPriority w:val="99"/>
    <w:rPr>
      <w:rFonts w:asciiTheme="minorHAnsi" w:hAnsiTheme="minorHAnsi" w:eastAsiaTheme="minorEastAsia" w:cstheme="minorBidi"/>
      <w:b/>
      <w:bCs/>
      <w:caps/>
      <w:color w:val="000000"/>
      <w:spacing w:val="20"/>
      <w:sz w:val="20"/>
      <w:szCs w:val="20"/>
    </w:rPr>
  </w:style>
  <w:style w:type="character" w:styleId="97">
    <w:name w:val="Placeholder Text"/>
    <w:basedOn w:val="46"/>
    <w:unhideWhenUsed/>
    <w:qFormat/>
    <w:uiPriority w:val="99"/>
    <w:rPr>
      <w:vanish/>
      <w:color w:val="AEB5BB"/>
    </w:rPr>
  </w:style>
  <w:style w:type="paragraph" w:styleId="98">
    <w:name w:val="No Spacing"/>
    <w:basedOn w:val="1"/>
    <w:link w:val="99"/>
    <w:qFormat/>
    <w:uiPriority w:val="1"/>
    <w:pPr>
      <w:spacing w:after="0"/>
    </w:pPr>
    <w:rPr>
      <w:rFonts w:asciiTheme="minorHAnsi" w:hAnsiTheme="minorHAnsi" w:eastAsiaTheme="minorEastAsia" w:cstheme="minorBidi"/>
      <w:lang w:val="en-US" w:eastAsia="zh-CN"/>
    </w:rPr>
  </w:style>
  <w:style w:type="character" w:customStyle="1" w:styleId="99">
    <w:name w:val="No Spacing Char"/>
    <w:basedOn w:val="46"/>
    <w:link w:val="98"/>
    <w:qFormat/>
    <w:uiPriority w:val="1"/>
    <w:rPr>
      <w:rFonts w:asciiTheme="minorHAnsi" w:hAnsiTheme="minorHAnsi" w:eastAsiaTheme="minorEastAsia" w:cstheme="minorBidi"/>
      <w:lang w:val="en-US" w:eastAsia="zh-CN"/>
    </w:rPr>
  </w:style>
  <w:style w:type="character" w:customStyle="1" w:styleId="100">
    <w:name w:val="Heading 1 Char"/>
    <w:basedOn w:val="46"/>
    <w:link w:val="2"/>
    <w:qFormat/>
    <w:uiPriority w:val="0"/>
    <w:rPr>
      <w:rFonts w:ascii="Arial" w:hAnsi="Arial"/>
      <w:sz w:val="36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microsoft.com/office/2006/relationships/keyMapCustomizations" Target="customizations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56A375-9695-4475-B397-F8B30B0771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491</Words>
  <Characters>3057</Characters>
  <Lines>47</Lines>
  <Paragraphs>13</Paragraphs>
  <TotalTime>0</TotalTime>
  <ScaleCrop>false</ScaleCrop>
  <LinksUpToDate>false</LinksUpToDate>
  <CharactersWithSpaces>3675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2022-12-20T09:39:00Z</dcterms:created>
  <dc:creator>Michael Sanders, John M Meredith</dc:creator>
  <cp:lastModifiedBy>Administrator</cp:lastModifiedBy>
  <cp:lastPrinted>2411-12-31T00:00:00Z</cp:lastPrinted>
  <dcterms:modified xsi:type="dcterms:W3CDTF">2023-01-19T11:50:18Z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2022-12-13T13:25:33Z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f3868481-7188-461a-9832-04d9f4ec11fc</vt:lpwstr>
  </property>
  <property fmtid="{D5CDD505-2E9C-101B-9397-08002B2CF9AE}" pid="28" name="MSIP_Label_9764cdcd-3664-4d05-9615-7cbf65a4f0a8_ContentBits">
    <vt:lpwstr>0</vt:lpwstr>
  </property>
  <property fmtid="{D5CDD505-2E9C-101B-9397-08002B2CF9AE}" pid="29" name="KSOProductBuildVer">
    <vt:lpwstr>2052-11.1.0.13703</vt:lpwstr>
  </property>
  <property fmtid="{D5CDD505-2E9C-101B-9397-08002B2CF9AE}" pid="30" name="ICV">
    <vt:lpwstr>D47BB5E0F8D54F54A2C9DA5FADCFB2BA</vt:lpwstr>
  </property>
</Properties>
</file>