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2022</w:t>
      </w:r>
      <w:r>
        <w:rPr>
          <w:b/>
          <w:sz w:val="24"/>
        </w:rPr>
        <w:fldChar w:fldCharType="end"/>
      </w:r>
      <w:r>
        <w:fldChar w:fldCharType="begin"/>
      </w:r>
      <w:r>
        <w:instrText xml:space="preserve"> DOCPROPERTY  MtgTitle  \* MERGEFORMAT </w:instrText>
      </w:r>
      <w:r>
        <w:fldChar w:fldCharType="separate"/>
      </w:r>
      <w:r>
        <w:rPr>
          <w:b/>
          <w:sz w:val="24"/>
        </w:rPr>
        <w:t>-TTCN email</w:t>
      </w:r>
      <w:r>
        <w:rPr>
          <w:b/>
          <w:sz w:val="24"/>
        </w:rPr>
        <w:fldChar w:fldCharType="end"/>
      </w:r>
      <w:r>
        <w:rPr>
          <w:b/>
          <w:i/>
          <w:sz w:val="28"/>
        </w:rPr>
        <w:tab/>
      </w:r>
      <w:r>
        <w:fldChar w:fldCharType="begin"/>
      </w:r>
      <w:r>
        <w:instrText xml:space="preserve"> DOCPROPERTY  Tdoc#  \* MERGEFORMAT </w:instrText>
      </w:r>
      <w:r>
        <w:fldChar w:fldCharType="separate"/>
      </w:r>
      <w:r>
        <w:rPr>
          <w:b/>
          <w:i/>
          <w:sz w:val="28"/>
        </w:rPr>
        <w:t>R5s220119</w:t>
      </w:r>
      <w:r>
        <w:rPr>
          <w:b/>
          <w:i/>
          <w:sz w:val="28"/>
        </w:rPr>
        <w:fldChar w:fldCharType="end"/>
      </w:r>
    </w:p>
    <w:p>
      <w:pPr>
        <w:pStyle w:val="83"/>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10th Dec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2022</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fldChar w:fldCharType="begin"/>
            </w:r>
            <w:r>
              <w:instrText xml:space="preserve"> DOCPROPERTY  Spec#  \* MERGEFORMAT </w:instrText>
            </w:r>
            <w:r>
              <w:fldChar w:fldCharType="separate"/>
            </w:r>
            <w:r>
              <w:rPr>
                <w:b/>
                <w:sz w:val="28"/>
              </w:rPr>
              <w:t>38.523-3</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pPr>
            <w:r>
              <w:fldChar w:fldCharType="begin"/>
            </w:r>
            <w:r>
              <w:instrText xml:space="preserve"> DOCPROPERTY  Cr#  \* MERGEFORMAT </w:instrText>
            </w:r>
            <w:r>
              <w:fldChar w:fldCharType="separate"/>
            </w:r>
            <w:r>
              <w:rPr>
                <w:b/>
                <w:sz w:val="28"/>
              </w:rPr>
              <w:t>2320</w:t>
            </w:r>
            <w:r>
              <w:rPr>
                <w:b/>
                <w:sz w:val="28"/>
              </w:rPr>
              <w:fldChar w:fldCharType="end"/>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17.1.0</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fldChar w:fldCharType="begin"/>
            </w:r>
            <w:r>
              <w:instrText xml:space="preserve"> DOCPROPERTY  CrTitle  \* MERGEFORMAT </w:instrText>
            </w:r>
            <w:r>
              <w:fldChar w:fldCharType="separate"/>
            </w:r>
            <w:r>
              <w:t>Addition of NR5GC MDT test case 8.1.6.1.2.13</w:t>
            </w:r>
            <w:r>
              <w:fldChar w:fldCharType="end"/>
            </w:r>
            <w:r>
              <w:t xml:space="preserve"> in FR1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SourceIfWg  \* MERGEFORMAT </w:instrText>
            </w:r>
            <w:r>
              <w:fldChar w:fldCharType="separate"/>
            </w:r>
            <w:r>
              <w:t>ROHDE &amp; SCHWARZ</w:t>
            </w:r>
            <w:r>
              <w:fldChar w:fldCharType="end"/>
            </w:r>
            <w:r>
              <w:t>, Keysight</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fldChar w:fldCharType="begin"/>
            </w:r>
            <w:r>
              <w:instrText xml:space="preserve"> DOCPROPERTY  RelatedWis  \* MERGEFORMAT </w:instrText>
            </w:r>
            <w:r>
              <w:fldChar w:fldCharType="separate"/>
            </w:r>
            <w:r>
              <w:t>NR_SON_MDT-UEConTest</w:t>
            </w:r>
            <w: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ResDate  \* MERGEFORMAT </w:instrText>
            </w:r>
            <w:r>
              <w:fldChar w:fldCharType="separate"/>
            </w:r>
            <w:r>
              <w:t>2022-01-07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pPr>
            <w:r>
              <w:t>To add NR5GC test case 8.1.6.1.2.13 to the IWD_21wk49 ATS.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pPr>
            <w:r>
              <w:t>This document lists all changes applied to test case 8.1.6.1.2.13 required for approval. See detailed change description for further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pPr>
            <w:r>
              <w:rPr>
                <w:lang w:eastAsia="zh-CN"/>
              </w:rPr>
              <w:t>Test case will not be added to ATS</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pPr>
            <w:r>
              <w:t>8.1.6.1.2.13.NR5GC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1"/>
        <w:jc w:val="left"/>
        <w:rPr>
          <w:rStyle w:val="46"/>
          <w:rFonts w:ascii="Arial" w:hAnsi="Arial" w:cs="Arial"/>
          <w:i w:val="0"/>
          <w:lang w:eastAsia="en-GB"/>
        </w:rPr>
      </w:pPr>
      <w:bookmarkStart w:id="0" w:name="_Toc92447912"/>
      <w:r>
        <w:rPr>
          <w:rStyle w:val="46"/>
          <w:rFonts w:ascii="Arial" w:hAnsi="Arial" w:cs="Arial"/>
          <w:i w:val="0"/>
        </w:rPr>
        <w:t>Table of Contents</w:t>
      </w:r>
      <w:bookmarkEnd w:id="0"/>
    </w:p>
    <w:p>
      <w:pPr>
        <w:pStyle w:val="21"/>
        <w:rPr>
          <w:rFonts w:asciiTheme="minorHAnsi"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Pr>
          <w:rFonts w:ascii="Arial" w:hAnsi="Arial" w:cs="Arial"/>
          <w:iCs/>
        </w:rPr>
        <w:t>Table of Contents</w:t>
      </w:r>
      <w:r>
        <w:tab/>
      </w:r>
      <w:r>
        <w:fldChar w:fldCharType="begin"/>
      </w:r>
      <w:r>
        <w:instrText xml:space="preserve"> PAGEREF _Toc92447912 \h </w:instrText>
      </w:r>
      <w:r>
        <w:fldChar w:fldCharType="separate"/>
      </w:r>
      <w:r>
        <w:t>2</w:t>
      </w:r>
      <w:r>
        <w:fldChar w:fldCharType="end"/>
      </w:r>
    </w:p>
    <w:p>
      <w:pPr>
        <w:pStyle w:val="21"/>
        <w:rPr>
          <w:rFonts w:asciiTheme="minorHAnsi" w:hAnsiTheme="minorHAnsi" w:cstheme="minorBidi"/>
          <w:szCs w:val="22"/>
          <w:lang w:eastAsia="en-GB"/>
        </w:rPr>
      </w:pPr>
      <w:r>
        <w:rPr>
          <w:rFonts w:cs="Arial"/>
          <w:b/>
        </w:rPr>
        <w:t>1</w:t>
      </w:r>
      <w:r>
        <w:rPr>
          <w:rFonts w:asciiTheme="minorHAnsi" w:hAnsiTheme="minorHAnsi" w:cstheme="minorBidi"/>
          <w:szCs w:val="22"/>
          <w:lang w:eastAsia="en-GB"/>
        </w:rPr>
        <w:tab/>
      </w:r>
      <w:r>
        <w:rPr>
          <w:rFonts w:cs="Arial"/>
          <w:b/>
        </w:rPr>
        <w:t>Overview</w:t>
      </w:r>
      <w:r>
        <w:tab/>
      </w:r>
      <w:r>
        <w:fldChar w:fldCharType="begin"/>
      </w:r>
      <w:r>
        <w:instrText xml:space="preserve"> PAGEREF _Toc92447913 \h </w:instrText>
      </w:r>
      <w:r>
        <w:fldChar w:fldCharType="separate"/>
      </w:r>
      <w:r>
        <w:t>3</w:t>
      </w:r>
      <w:r>
        <w:fldChar w:fldCharType="end"/>
      </w:r>
    </w:p>
    <w:p>
      <w:pPr>
        <w:pStyle w:val="20"/>
        <w:rPr>
          <w:rFonts w:asciiTheme="minorHAnsi" w:hAnsiTheme="minorHAnsi" w:cstheme="minorBidi"/>
          <w:sz w:val="22"/>
          <w:szCs w:val="22"/>
          <w:lang w:eastAsia="en-GB"/>
        </w:rPr>
      </w:pPr>
      <w:r>
        <w:rPr>
          <w:b/>
        </w:rPr>
        <w:t>1.1</w:t>
      </w:r>
      <w:r>
        <w:rPr>
          <w:rFonts w:asciiTheme="minorHAnsi" w:hAnsiTheme="minorHAnsi" w:cstheme="minorBidi"/>
          <w:sz w:val="22"/>
          <w:szCs w:val="22"/>
          <w:lang w:eastAsia="en-GB"/>
        </w:rPr>
        <w:tab/>
      </w:r>
      <w:r>
        <w:t>Verification Test Summary</w:t>
      </w:r>
      <w:r>
        <w:tab/>
      </w:r>
      <w:r>
        <w:fldChar w:fldCharType="begin"/>
      </w:r>
      <w:r>
        <w:instrText xml:space="preserve"> PAGEREF _Toc92447914 \h </w:instrText>
      </w:r>
      <w:r>
        <w:fldChar w:fldCharType="separate"/>
      </w:r>
      <w:r>
        <w:t>3</w:t>
      </w:r>
      <w:r>
        <w:fldChar w:fldCharType="end"/>
      </w:r>
    </w:p>
    <w:p>
      <w:pPr>
        <w:pStyle w:val="21"/>
        <w:rPr>
          <w:rFonts w:asciiTheme="minorHAnsi" w:hAnsiTheme="minorHAnsi" w:cstheme="minorBidi"/>
          <w:szCs w:val="22"/>
          <w:lang w:eastAsia="en-GB"/>
        </w:rPr>
      </w:pPr>
      <w:r>
        <w:rPr>
          <w:rFonts w:cs="Arial"/>
          <w:b/>
        </w:rPr>
        <w:t>2</w:t>
      </w:r>
      <w:r>
        <w:rPr>
          <w:rFonts w:asciiTheme="minorHAnsi" w:hAnsiTheme="minorHAnsi" w:cstheme="minorBidi"/>
          <w:szCs w:val="22"/>
          <w:lang w:eastAsia="en-GB"/>
        </w:rPr>
        <w:tab/>
      </w:r>
      <w:r>
        <w:rPr>
          <w:rFonts w:cs="Arial"/>
          <w:b/>
        </w:rPr>
        <w:t>Corrections required to test case 8.1.6.1.2.13</w:t>
      </w:r>
      <w:r>
        <w:tab/>
      </w:r>
      <w:r>
        <w:fldChar w:fldCharType="begin"/>
      </w:r>
      <w:r>
        <w:instrText xml:space="preserve"> PAGEREF _Toc92447915 \h </w:instrText>
      </w:r>
      <w:r>
        <w:fldChar w:fldCharType="separate"/>
      </w:r>
      <w:r>
        <w:t>3</w:t>
      </w:r>
      <w:r>
        <w:fldChar w:fldCharType="end"/>
      </w:r>
    </w:p>
    <w:p>
      <w:pPr>
        <w:pStyle w:val="20"/>
        <w:rPr>
          <w:rFonts w:asciiTheme="minorHAnsi" w:hAnsiTheme="minorHAnsi" w:cstheme="minorBidi"/>
          <w:sz w:val="22"/>
          <w:szCs w:val="22"/>
          <w:lang w:eastAsia="en-GB"/>
        </w:rPr>
      </w:pPr>
      <w:r>
        <w:rPr>
          <w:rFonts w:cs="Arial"/>
          <w:b/>
          <w:lang w:eastAsia="en-GB"/>
        </w:rPr>
        <w:t>2.1</w:t>
      </w:r>
      <w:r>
        <w:rPr>
          <w:rFonts w:asciiTheme="minorHAnsi" w:hAnsiTheme="minorHAnsi" w:cstheme="minorBidi"/>
          <w:sz w:val="22"/>
          <w:szCs w:val="22"/>
          <w:lang w:eastAsia="en-GB"/>
        </w:rPr>
        <w:tab/>
      </w:r>
      <w:r>
        <w:rPr>
          <w:rFonts w:cs="Arial"/>
          <w:b/>
          <w:color w:val="000000"/>
          <w:lang w:eastAsia="en-GB"/>
        </w:rPr>
        <w:t>f_TC_8_1_6_1_2_13_TestBody</w:t>
      </w:r>
      <w:r>
        <w:tab/>
      </w:r>
      <w:r>
        <w:fldChar w:fldCharType="begin"/>
      </w:r>
      <w:r>
        <w:instrText xml:space="preserve"> PAGEREF _Toc92447916 \h </w:instrText>
      </w:r>
      <w:r>
        <w:fldChar w:fldCharType="separate"/>
      </w:r>
      <w:r>
        <w:t>3</w:t>
      </w:r>
      <w:r>
        <w:fldChar w:fldCharType="end"/>
      </w:r>
    </w:p>
    <w:p>
      <w:pPr>
        <w:pStyle w:val="21"/>
        <w:rPr>
          <w:rFonts w:asciiTheme="minorHAnsi" w:hAnsiTheme="minorHAnsi" w:cstheme="minorBidi"/>
          <w:szCs w:val="22"/>
          <w:lang w:eastAsia="en-GB"/>
        </w:rPr>
      </w:pPr>
      <w:r>
        <w:rPr>
          <w:rFonts w:cs="Arial"/>
          <w:b/>
        </w:rPr>
        <w:t>3</w:t>
      </w:r>
      <w:r>
        <w:rPr>
          <w:rFonts w:asciiTheme="minorHAnsi" w:hAnsiTheme="minorHAnsi" w:cstheme="minorBidi"/>
          <w:szCs w:val="22"/>
          <w:lang w:eastAsia="en-GB"/>
        </w:rPr>
        <w:tab/>
      </w:r>
      <w:r>
        <w:rPr>
          <w:rFonts w:cs="Arial"/>
          <w:b/>
        </w:rPr>
        <w:t>Branches executed</w:t>
      </w:r>
      <w:r>
        <w:tab/>
      </w:r>
      <w:r>
        <w:fldChar w:fldCharType="begin"/>
      </w:r>
      <w:r>
        <w:instrText xml:space="preserve"> PAGEREF _Toc92447917 \h </w:instrText>
      </w:r>
      <w:r>
        <w:fldChar w:fldCharType="separate"/>
      </w:r>
      <w:r>
        <w:t>8</w:t>
      </w:r>
      <w:r>
        <w:fldChar w:fldCharType="end"/>
      </w:r>
    </w:p>
    <w:p>
      <w:pPr>
        <w:pStyle w:val="21"/>
        <w:rPr>
          <w:rFonts w:asciiTheme="minorHAnsi" w:hAnsiTheme="minorHAnsi" w:cstheme="minorBidi"/>
          <w:szCs w:val="22"/>
          <w:lang w:eastAsia="en-GB"/>
        </w:rPr>
      </w:pPr>
      <w:r>
        <w:rPr>
          <w:rFonts w:cs="Arial"/>
          <w:b/>
        </w:rPr>
        <w:t>4</w:t>
      </w:r>
      <w:r>
        <w:rPr>
          <w:rFonts w:asciiTheme="minorHAnsi" w:hAnsiTheme="minorHAnsi" w:cstheme="minorBidi"/>
          <w:szCs w:val="22"/>
          <w:lang w:eastAsia="en-GB"/>
        </w:rPr>
        <w:tab/>
      </w:r>
      <w:r>
        <w:rPr>
          <w:rFonts w:cs="Arial"/>
          <w:b/>
        </w:rPr>
        <w:t>Execution Log Files</w:t>
      </w:r>
      <w:r>
        <w:tab/>
      </w:r>
      <w:r>
        <w:fldChar w:fldCharType="begin"/>
      </w:r>
      <w:r>
        <w:instrText xml:space="preserve"> PAGEREF _Toc92447918 \h </w:instrText>
      </w:r>
      <w:r>
        <w:fldChar w:fldCharType="separate"/>
      </w:r>
      <w:r>
        <w:t>8</w:t>
      </w:r>
      <w:r>
        <w:fldChar w:fldCharType="end"/>
      </w:r>
    </w:p>
    <w:p>
      <w:pPr>
        <w:pStyle w:val="20"/>
        <w:rPr>
          <w:rFonts w:asciiTheme="minorHAnsi" w:hAnsiTheme="minorHAnsi" w:cstheme="minorBidi"/>
          <w:sz w:val="22"/>
          <w:szCs w:val="22"/>
          <w:lang w:eastAsia="en-GB"/>
        </w:rPr>
      </w:pPr>
      <w:r>
        <w:rPr>
          <w:rFonts w:cs="Arial"/>
          <w:b/>
        </w:rPr>
        <w:t>4.1</w:t>
      </w:r>
      <w:r>
        <w:rPr>
          <w:rFonts w:asciiTheme="minorHAnsi" w:hAnsiTheme="minorHAnsi" w:cstheme="minorBidi"/>
          <w:sz w:val="22"/>
          <w:szCs w:val="22"/>
          <w:lang w:eastAsia="en-GB"/>
        </w:rPr>
        <w:tab/>
      </w:r>
      <w:r>
        <w:rPr>
          <w:rFonts w:cs="Arial"/>
        </w:rPr>
        <w:t>MediaTek MT6983</w:t>
      </w:r>
      <w:r>
        <w:tab/>
      </w:r>
      <w:r>
        <w:fldChar w:fldCharType="begin"/>
      </w:r>
      <w:r>
        <w:instrText xml:space="preserve"> PAGEREF _Toc92447919 \h </w:instrText>
      </w:r>
      <w:r>
        <w:fldChar w:fldCharType="separate"/>
      </w:r>
      <w:r>
        <w:t>8</w:t>
      </w:r>
      <w:r>
        <w:fldChar w:fldCharType="end"/>
      </w:r>
    </w:p>
    <w:p>
      <w:pPr>
        <w:pStyle w:val="21"/>
        <w:rPr>
          <w:rFonts w:asciiTheme="minorHAnsi" w:hAnsiTheme="minorHAnsi" w:cstheme="minorBidi"/>
          <w:szCs w:val="22"/>
          <w:lang w:eastAsia="en-GB"/>
        </w:rPr>
      </w:pPr>
      <w:r>
        <w:rPr>
          <w:rFonts w:cs="Arial"/>
          <w:b/>
        </w:rPr>
        <w:t>5</w:t>
      </w:r>
      <w:r>
        <w:rPr>
          <w:rFonts w:asciiTheme="minorHAnsi" w:hAnsiTheme="minorHAnsi" w:cstheme="minorBidi"/>
          <w:szCs w:val="22"/>
          <w:lang w:eastAsia="en-GB"/>
        </w:rPr>
        <w:tab/>
      </w:r>
      <w:r>
        <w:rPr>
          <w:rFonts w:cs="Arial"/>
          <w:b/>
        </w:rPr>
        <w:t>References</w:t>
      </w:r>
      <w:r>
        <w:tab/>
      </w:r>
      <w:r>
        <w:fldChar w:fldCharType="begin"/>
      </w:r>
      <w:r>
        <w:instrText xml:space="preserve"> PAGEREF _Toc92447920 \h </w:instrText>
      </w:r>
      <w:r>
        <w:fldChar w:fldCharType="separate"/>
      </w:r>
      <w:r>
        <w:t>8</w:t>
      </w:r>
      <w:r>
        <w:fldChar w:fldCharType="end"/>
      </w:r>
    </w:p>
    <w:p>
      <w:pPr>
        <w:rPr>
          <w:b/>
          <w:sz w:val="24"/>
          <w:lang w:eastAsia="ja-JP"/>
        </w:rPr>
      </w:pPr>
      <w:r>
        <w:rPr>
          <w:rFonts w:cs="Arial"/>
        </w:rPr>
        <w:fldChar w:fldCharType="end"/>
      </w:r>
      <w:r>
        <w:rPr>
          <w:lang w:val="pt-BR"/>
        </w:rPr>
        <w:br w:type="page"/>
      </w:r>
    </w:p>
    <w:p>
      <w:pPr>
        <w:pStyle w:val="2"/>
        <w:numPr>
          <w:ilvl w:val="0"/>
          <w:numId w:val="1"/>
        </w:numPr>
        <w:autoSpaceDN w:val="0"/>
        <w:rPr>
          <w:rFonts w:cs="Arial"/>
          <w:b/>
        </w:rPr>
      </w:pPr>
      <w:bookmarkStart w:id="1" w:name="_Toc92447913"/>
      <w:bookmarkStart w:id="2" w:name="_Toc122434485"/>
      <w:r>
        <w:rPr>
          <w:rFonts w:cs="Arial"/>
          <w:b/>
        </w:rPr>
        <w:t>Overview</w:t>
      </w:r>
      <w:bookmarkEnd w:id="1"/>
      <w:bookmarkEnd w:id="2"/>
    </w:p>
    <w:p>
      <w:pPr>
        <w:pBdr>
          <w:top w:val="single" w:color="00B050" w:sz="4" w:space="3"/>
          <w:left w:val="single" w:color="00B050" w:sz="4" w:space="4"/>
          <w:bottom w:val="single" w:color="00B050" w:sz="4" w:space="1"/>
          <w:right w:val="single" w:color="00B050" w:sz="4" w:space="4"/>
        </w:pBdr>
        <w:rPr>
          <w:rFonts w:cs="Arial"/>
          <w:lang w:eastAsia="en-GB"/>
        </w:rPr>
      </w:pPr>
      <w:r>
        <w:rPr>
          <w:rFonts w:cs="Arial"/>
        </w:rPr>
        <w:t>This document lists all the essencial changes needed to correct problems in the TTCN implementation of NR5GC test case 8.1.6.1.2.13 which is part of the NR5GC test suite in iWD_TTCN3-B2020-09_D21wk49.</w:t>
      </w:r>
    </w:p>
    <w:p>
      <w:pPr>
        <w:pBdr>
          <w:top w:val="single" w:color="00B050" w:sz="4" w:space="3"/>
          <w:left w:val="single" w:color="00B050" w:sz="4" w:space="4"/>
          <w:bottom w:val="single" w:color="00B050" w:sz="4" w:space="1"/>
          <w:right w:val="single" w:color="00B050" w:sz="4" w:space="4"/>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pPr>
        <w:pBdr>
          <w:top w:val="single" w:color="00B050" w:sz="4" w:space="3"/>
          <w:left w:val="single" w:color="00B050" w:sz="4" w:space="4"/>
          <w:bottom w:val="single" w:color="00B050" w:sz="4" w:space="1"/>
          <w:right w:val="single" w:color="00B050" w:sz="4" w:space="4"/>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pPr>
        <w:pBdr>
          <w:top w:val="single" w:color="00B050" w:sz="4" w:space="3"/>
          <w:left w:val="single" w:color="00B050" w:sz="4" w:space="4"/>
          <w:bottom w:val="single" w:color="00B050" w:sz="4" w:space="1"/>
          <w:right w:val="single" w:color="00B050" w:sz="4" w:space="4"/>
        </w:pBdr>
        <w:tabs>
          <w:tab w:val="left" w:pos="2127"/>
        </w:tabs>
        <w:rPr>
          <w:rFonts w:cs="Arial"/>
          <w:sz w:val="24"/>
          <w:lang w:eastAsia="ja-JP"/>
        </w:rPr>
      </w:pPr>
      <w:r>
        <w:rPr>
          <w:rFonts w:cs="Arial"/>
          <w:sz w:val="24"/>
          <w:lang w:eastAsia="ja-JP"/>
        </w:rPr>
        <w:tab/>
      </w:r>
      <w:r>
        <w:fldChar w:fldCharType="begin"/>
      </w:r>
      <w:r>
        <w:instrText xml:space="preserve"> HYPERLINK "mailto:parikshit.bhise@rohde-schwarz.com" </w:instrText>
      </w:r>
      <w:r>
        <w:fldChar w:fldCharType="separate"/>
      </w:r>
      <w:r>
        <w:rPr>
          <w:rStyle w:val="47"/>
          <w:rFonts w:cs="Arial"/>
          <w:sz w:val="24"/>
          <w:lang w:eastAsia="ja-JP"/>
        </w:rPr>
        <w:t>parikshit.bhise@rohde-schwarz.com</w:t>
      </w:r>
      <w:r>
        <w:rPr>
          <w:rStyle w:val="47"/>
          <w:rFonts w:cs="Arial"/>
          <w:sz w:val="24"/>
          <w:lang w:eastAsia="ja-JP"/>
        </w:rPr>
        <w:fldChar w:fldCharType="end"/>
      </w:r>
      <w:r>
        <w:rPr>
          <w:rFonts w:cs="Arial"/>
          <w:sz w:val="24"/>
          <w:lang w:eastAsia="ja-JP"/>
        </w:rPr>
        <w:t xml:space="preserve"> </w:t>
      </w:r>
    </w:p>
    <w:p>
      <w:pPr>
        <w:pBdr>
          <w:top w:val="single" w:color="00B050" w:sz="4" w:space="3"/>
          <w:left w:val="single" w:color="00B050" w:sz="4" w:space="4"/>
          <w:bottom w:val="single" w:color="00B050" w:sz="4" w:space="1"/>
          <w:right w:val="single" w:color="00B050" w:sz="4" w:space="4"/>
        </w:pBdr>
        <w:tabs>
          <w:tab w:val="left" w:pos="2127"/>
        </w:tabs>
        <w:rPr>
          <w:rFonts w:cs="Arial"/>
          <w:sz w:val="24"/>
          <w:lang w:eastAsia="ja-JP"/>
        </w:rPr>
      </w:pPr>
      <w:r>
        <w:rPr>
          <w:rFonts w:cs="Arial"/>
          <w:sz w:val="24"/>
          <w:lang w:eastAsia="ja-JP"/>
        </w:rPr>
        <w:tab/>
      </w:r>
      <w:r>
        <w:rPr>
          <w:rFonts w:cs="Arial"/>
          <w:sz w:val="24"/>
          <w:lang w:eastAsia="ja-JP"/>
        </w:rPr>
        <w:t>Shaun Harry</w:t>
      </w:r>
    </w:p>
    <w:p>
      <w:pPr>
        <w:pBdr>
          <w:top w:val="single" w:color="00B050" w:sz="4" w:space="3"/>
          <w:left w:val="single" w:color="00B050" w:sz="4" w:space="4"/>
          <w:bottom w:val="single" w:color="00B050" w:sz="4" w:space="1"/>
          <w:right w:val="single" w:color="00B050" w:sz="4" w:space="4"/>
        </w:pBdr>
        <w:tabs>
          <w:tab w:val="left" w:pos="2127"/>
        </w:tabs>
        <w:rPr>
          <w:rFonts w:cs="Arial"/>
          <w:lang w:eastAsia="ja-JP"/>
        </w:rPr>
      </w:pPr>
      <w:r>
        <w:rPr>
          <w:rFonts w:cs="Arial"/>
          <w:sz w:val="24"/>
          <w:lang w:eastAsia="ja-JP"/>
        </w:rPr>
        <w:tab/>
      </w:r>
      <w:r>
        <w:fldChar w:fldCharType="begin"/>
      </w:r>
      <w:r>
        <w:instrText xml:space="preserve"> HYPERLINK "mailto:shaun.harry@keysight.com" </w:instrText>
      </w:r>
      <w:r>
        <w:fldChar w:fldCharType="separate"/>
      </w:r>
      <w:r>
        <w:rPr>
          <w:rStyle w:val="47"/>
          <w:rFonts w:cs="Arial"/>
          <w:sz w:val="24"/>
          <w:lang w:eastAsia="ja-JP"/>
        </w:rPr>
        <w:t>shaun.harry@keysight.com</w:t>
      </w:r>
      <w:r>
        <w:rPr>
          <w:rStyle w:val="47"/>
          <w:rFonts w:cs="Arial"/>
          <w:sz w:val="24"/>
          <w:lang w:eastAsia="ja-JP"/>
        </w:rPr>
        <w:fldChar w:fldCharType="end"/>
      </w:r>
      <w:r>
        <w:rPr>
          <w:rFonts w:cs="Arial"/>
          <w:lang w:eastAsia="ja-JP"/>
        </w:rPr>
        <w:tab/>
      </w:r>
    </w:p>
    <w:p>
      <w:pPr>
        <w:pStyle w:val="3"/>
        <w:numPr>
          <w:ilvl w:val="1"/>
          <w:numId w:val="2"/>
        </w:numPr>
        <w:pBdr>
          <w:top w:val="single" w:color="00B050" w:sz="4" w:space="3"/>
          <w:left w:val="single" w:color="00B050" w:sz="4" w:space="4"/>
          <w:bottom w:val="single" w:color="00B050" w:sz="4" w:space="1"/>
          <w:right w:val="single" w:color="00B050" w:sz="4" w:space="4"/>
        </w:pBdr>
        <w:tabs>
          <w:tab w:val="left" w:pos="576"/>
        </w:tabs>
        <w:rPr>
          <w:sz w:val="28"/>
          <w:szCs w:val="28"/>
        </w:rPr>
      </w:pPr>
      <w:bookmarkStart w:id="3" w:name="_Toc92447914"/>
      <w:r>
        <w:rPr>
          <w:sz w:val="28"/>
          <w:szCs w:val="28"/>
        </w:rPr>
        <w:t>Verification Test Summary</w:t>
      </w:r>
      <w:bookmarkEnd w:id="3"/>
      <w:r>
        <w:rPr>
          <w:sz w:val="28"/>
          <w:szCs w:val="28"/>
        </w:rPr>
        <w:t xml:space="preserve"> </w:t>
      </w:r>
    </w:p>
    <w:p>
      <w:pPr>
        <w:pBdr>
          <w:top w:val="single" w:color="00B050" w:sz="4" w:space="3"/>
          <w:left w:val="single" w:color="00B050" w:sz="4" w:space="4"/>
          <w:bottom w:val="single" w:color="00B050" w:sz="4" w:space="1"/>
          <w:right w:val="single" w:color="00B050" w:sz="4" w:space="4"/>
        </w:pBdr>
        <w:tabs>
          <w:tab w:val="left" w:pos="2410"/>
        </w:tabs>
        <w:spacing w:before="60" w:after="60"/>
        <w:rPr>
          <w:b/>
          <w:lang w:eastAsia="ja-JP"/>
        </w:rPr>
      </w:pPr>
      <w:r>
        <w:rPr>
          <w:rFonts w:cs="Arial"/>
          <w:b/>
          <w:lang w:eastAsia="ja-JP"/>
        </w:rPr>
        <w:t xml:space="preserve">Test Case: </w:t>
      </w:r>
      <w:r>
        <w:rPr>
          <w:rFonts w:cs="Arial"/>
          <w:b/>
          <w:lang w:eastAsia="ja-JP"/>
        </w:rPr>
        <w:tab/>
      </w:r>
      <w:r>
        <w:rPr>
          <w:rFonts w:cs="Arial"/>
          <w:b/>
          <w:lang w:eastAsia="ja-JP"/>
        </w:rPr>
        <w:t>TC_8_1_6_1_2_13_NR5GC</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b/>
          <w:lang w:eastAsia="ja-JP"/>
        </w:rPr>
        <w:t>ATS Version:</w:t>
      </w:r>
      <w:r>
        <w:rPr>
          <w:b/>
          <w:lang w:eastAsia="ja-JP"/>
        </w:rPr>
        <w:tab/>
      </w:r>
      <w:r>
        <w:rPr>
          <w:rFonts w:eastAsia="宋体"/>
        </w:rPr>
        <w:t>iwd-TTCN3-B2020-09_D21wk49</w:t>
      </w:r>
    </w:p>
    <w:p>
      <w:pPr>
        <w:pBdr>
          <w:top w:val="single" w:color="00B050" w:sz="4" w:space="3"/>
          <w:left w:val="single" w:color="00B050" w:sz="4" w:space="4"/>
          <w:bottom w:val="single" w:color="00B050" w:sz="4" w:space="1"/>
          <w:right w:val="single" w:color="00B050" w:sz="4" w:space="4"/>
        </w:pBdr>
        <w:tabs>
          <w:tab w:val="left" w:pos="2410"/>
        </w:tabs>
        <w:spacing w:before="60" w:after="60"/>
        <w:rPr>
          <w:b/>
          <w:lang w:eastAsia="ja-JP"/>
        </w:rPr>
      </w:pPr>
      <w:r>
        <w:rPr>
          <w:b/>
          <w:lang w:eastAsia="ja-JP"/>
        </w:rPr>
        <w:t>System Simulator used:</w:t>
      </w:r>
      <w:r>
        <w:rPr>
          <w:b/>
          <w:lang w:eastAsia="ja-JP"/>
        </w:rPr>
        <w:tab/>
      </w:r>
      <w:r>
        <w:rPr>
          <w:lang w:eastAsia="ja-JP"/>
        </w:rPr>
        <w:t>R&amp;S® 5G Protocol Conformance Test platform</w:t>
      </w:r>
      <w:bookmarkStart w:id="4" w:name="_Hlk37919671"/>
      <w:r>
        <w:rPr>
          <w:lang w:eastAsia="ja-JP"/>
        </w:rPr>
        <w:t xml:space="preserve">, </w:t>
      </w:r>
      <w:r>
        <w:rPr>
          <w:bCs/>
          <w:color w:val="000000"/>
        </w:rPr>
        <w:t>Keysight S8704A Protocol Conformance Toolset</w:t>
      </w:r>
    </w:p>
    <w:bookmarkEnd w:id="4"/>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b/>
          <w:lang w:eastAsia="ja-JP"/>
        </w:rPr>
        <w:t>UE used:</w:t>
      </w:r>
      <w:r>
        <w:rPr>
          <w:b/>
          <w:lang w:eastAsia="ja-JP"/>
        </w:rPr>
        <w:tab/>
      </w:r>
      <w:r>
        <w:rPr>
          <w:lang w:eastAsia="ja-JP"/>
        </w:rPr>
        <w:t>MediaTek MT6983</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en-GB"/>
        </w:rPr>
      </w:pPr>
      <w:r>
        <w:rPr>
          <w:b/>
          <w:lang w:eastAsia="ja-JP"/>
        </w:rPr>
        <w:t>Verification Status:</w:t>
      </w:r>
      <w:r>
        <w:rPr>
          <w:b/>
          <w:lang w:eastAsia="ja-JP"/>
        </w:rPr>
        <w:tab/>
      </w:r>
      <w:r>
        <w:rPr>
          <w:lang w:eastAsia="ja-JP"/>
        </w:rPr>
        <w:t>PASS</w:t>
      </w:r>
    </w:p>
    <w:p/>
    <w:p>
      <w:pPr>
        <w:pStyle w:val="2"/>
        <w:numPr>
          <w:ilvl w:val="0"/>
          <w:numId w:val="1"/>
        </w:numPr>
        <w:autoSpaceDN w:val="0"/>
        <w:rPr>
          <w:rFonts w:cs="Arial"/>
          <w:b/>
        </w:rPr>
      </w:pPr>
      <w:bookmarkStart w:id="5" w:name="_Toc122434488"/>
      <w:bookmarkStart w:id="6" w:name="_Toc295288959"/>
      <w:bookmarkStart w:id="7" w:name="_Toc92447915"/>
      <w:r>
        <w:rPr>
          <w:rFonts w:cs="Arial"/>
          <w:b/>
        </w:rPr>
        <w:t>Corrections required</w:t>
      </w:r>
      <w:bookmarkEnd w:id="5"/>
      <w:bookmarkEnd w:id="6"/>
      <w:r>
        <w:rPr>
          <w:rFonts w:cs="Arial"/>
          <w:b/>
        </w:rPr>
        <w:t xml:space="preserve"> to test case 8.1.6.1.2.13</w:t>
      </w:r>
      <w:bookmarkEnd w:id="7"/>
    </w:p>
    <w:p>
      <w:pPr>
        <w:pStyle w:val="3"/>
        <w:numPr>
          <w:ilvl w:val="1"/>
          <w:numId w:val="1"/>
        </w:numPr>
        <w:overflowPunct w:val="0"/>
        <w:autoSpaceDE w:val="0"/>
        <w:autoSpaceDN w:val="0"/>
        <w:adjustRightInd w:val="0"/>
        <w:spacing w:before="480"/>
        <w:rPr>
          <w:rFonts w:cs="Arial"/>
          <w:b/>
          <w:color w:val="000000"/>
          <w:lang w:eastAsia="en-GB"/>
        </w:rPr>
      </w:pPr>
      <w:bookmarkStart w:id="8" w:name="_Toc92447916"/>
      <w:bookmarkStart w:id="9" w:name="_Toc122434493"/>
      <w:bookmarkStart w:id="10" w:name="_Toc325725665"/>
      <w:bookmarkStart w:id="11" w:name="_Toc295288970"/>
      <w:r>
        <w:rPr>
          <w:rFonts w:cs="Arial"/>
          <w:b/>
          <w:color w:val="000000"/>
          <w:lang w:eastAsia="en-GB"/>
        </w:rPr>
        <w:t>f_TC_8_1_6_1_2_13_TestBody</w:t>
      </w:r>
      <w:bookmarkEnd w:id="8"/>
    </w:p>
    <w:tbl>
      <w:tblPr>
        <w:tblStyle w:val="43"/>
        <w:tblW w:w="9498"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985"/>
        <w:gridCol w:w="7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color="auto" w:sz="4" w:space="0"/>
              <w:left w:val="single" w:color="auto" w:sz="4" w:space="0"/>
              <w:bottom w:val="single" w:color="auto" w:sz="4" w:space="0"/>
              <w:right w:val="single" w:color="auto" w:sz="4" w:space="0"/>
            </w:tcBorders>
          </w:tcPr>
          <w:p>
            <w:pPr>
              <w:rPr>
                <w:rFonts w:ascii="Arial" w:hAnsi="Arial" w:cs="Arial"/>
                <w:lang w:eastAsia="en-GB"/>
              </w:rPr>
            </w:pPr>
            <w:r>
              <w:rPr>
                <w:rFonts w:ascii="Arial" w:hAnsi="Arial" w:cs="Arial"/>
                <w:lang w:eastAsia="en-GB"/>
              </w:rPr>
              <w:t>f_TC_8_1_6_1_2_13_TestBody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50" w:hRule="atLeast"/>
        </w:trPr>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Reason for change</w:t>
            </w:r>
          </w:p>
        </w:tc>
        <w:tc>
          <w:tcPr>
            <w:tcW w:w="7513" w:type="dxa"/>
            <w:tcBorders>
              <w:top w:val="single" w:color="auto" w:sz="4" w:space="0"/>
              <w:left w:val="single" w:color="auto" w:sz="4" w:space="0"/>
              <w:bottom w:val="single" w:color="auto" w:sz="4" w:space="0"/>
              <w:right w:val="single" w:color="auto" w:sz="4" w:space="0"/>
            </w:tcBorders>
          </w:tcPr>
          <w:p>
            <w:pPr>
              <w:pStyle w:val="83"/>
              <w:numPr>
                <w:ilvl w:val="0"/>
                <w:numId w:val="3"/>
              </w:numPr>
              <w:spacing w:after="0"/>
              <w:rPr>
                <w:rFonts w:cs="Arial"/>
                <w:lang w:eastAsia="en-GB"/>
              </w:rPr>
            </w:pPr>
            <w:r>
              <w:rPr>
                <w:rFonts w:cs="Arial"/>
                <w:lang w:eastAsia="en-GB"/>
              </w:rPr>
              <w:t>According to 38.331 when logMeasReport is available then the UE information response message shall be received via SRB2</w:t>
            </w:r>
          </w:p>
          <w:p>
            <w:pPr>
              <w:pStyle w:val="83"/>
              <w:spacing w:after="0"/>
              <w:ind w:left="720"/>
              <w:rPr>
                <w:rFonts w:cs="Arial"/>
                <w:lang w:eastAsia="en-GB"/>
              </w:rPr>
            </w:pPr>
            <w:r>
              <w:rPr>
                <w:rFonts w:cs="Arial"/>
                <w:lang w:eastAsia="en-GB"/>
              </w:rPr>
              <w:t>According to 38.331 sec 5.7.10.3</w:t>
            </w:r>
            <w:r>
              <w:rPr>
                <w:rFonts w:cs="Arial"/>
                <w:lang w:eastAsia="en-GB"/>
              </w:rPr>
              <w:br w:type="textWrapping"/>
            </w:r>
            <w:r>
              <w:rPr>
                <w:rFonts w:cs="Arial"/>
                <w:lang w:eastAsia="en-GB"/>
              </w:rPr>
              <w:t>   1&gt; if the logMeasReport is included in the UEInformationResponse:</w:t>
            </w:r>
            <w:r>
              <w:rPr>
                <w:rFonts w:cs="Arial"/>
                <w:lang w:eastAsia="en-GB"/>
              </w:rPr>
              <w:br w:type="textWrapping"/>
            </w:r>
            <w:r>
              <w:rPr>
                <w:rFonts w:cs="Arial"/>
                <w:lang w:eastAsia="en-GB"/>
              </w:rPr>
              <w:t>   2&gt; submit the UEInformationResponse message to lower layers for transmission via SRB2;</w:t>
            </w:r>
            <w:r>
              <w:rPr>
                <w:rFonts w:cs="Arial"/>
                <w:lang w:eastAsia="en-GB"/>
              </w:rPr>
              <w:br w:type="textWrapping"/>
            </w:r>
            <w:r>
              <w:rPr>
                <w:rFonts w:cs="Arial"/>
                <w:lang w:eastAsia="en-GB"/>
              </w:rPr>
              <w:t>in this test case the logMeasReport is included (Step 28) and therefore it has to be sent on SRB2</w:t>
            </w:r>
          </w:p>
          <w:p>
            <w:pPr>
              <w:pStyle w:val="83"/>
              <w:spacing w:after="0"/>
              <w:rPr>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Summary of change</w:t>
            </w:r>
          </w:p>
        </w:tc>
        <w:tc>
          <w:tcPr>
            <w:tcW w:w="7513" w:type="dxa"/>
            <w:tcBorders>
              <w:top w:val="single" w:color="auto" w:sz="4" w:space="0"/>
              <w:left w:val="single" w:color="auto" w:sz="4" w:space="0"/>
              <w:bottom w:val="single" w:color="auto" w:sz="4" w:space="0"/>
              <w:right w:val="single" w:color="auto" w:sz="4" w:space="0"/>
            </w:tcBorders>
          </w:tcPr>
          <w:p>
            <w:pPr>
              <w:pStyle w:val="83"/>
              <w:numPr>
                <w:ilvl w:val="0"/>
                <w:numId w:val="4"/>
              </w:numPr>
              <w:spacing w:after="0"/>
              <w:rPr>
                <w:rFonts w:cs="Arial"/>
                <w:lang w:eastAsia="en-GB"/>
              </w:rPr>
            </w:pPr>
            <w:r>
              <w:rPr>
                <w:rFonts w:cs="Arial"/>
                <w:lang w:eastAsia="en-GB"/>
              </w:rPr>
              <w:t>At Step 28 modified the template to use car_NR_SRB_RrcPdu_IND and receive the message on SRB2</w:t>
            </w:r>
          </w:p>
          <w:p>
            <w:pPr>
              <w:pStyle w:val="83"/>
              <w:spacing w:after="0"/>
              <w:rPr>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TTCN module</w:t>
            </w:r>
          </w:p>
        </w:tc>
        <w:tc>
          <w:tcPr>
            <w:tcW w:w="7513" w:type="dxa"/>
            <w:tcBorders>
              <w:top w:val="single" w:color="auto" w:sz="4" w:space="0"/>
              <w:left w:val="single" w:color="auto" w:sz="4" w:space="0"/>
              <w:bottom w:val="single" w:color="auto" w:sz="4" w:space="0"/>
              <w:right w:val="single" w:color="auto" w:sz="4" w:space="0"/>
            </w:tcBorders>
          </w:tcPr>
          <w:p>
            <w:pPr>
              <w:spacing w:after="0"/>
              <w:rPr>
                <w:rFonts w:ascii="Arial" w:hAnsi="Arial" w:cs="Arial"/>
                <w:lang w:eastAsia="en-GB"/>
              </w:rPr>
            </w:pPr>
            <w:r>
              <w:rPr>
                <w:rFonts w:ascii="Arial" w:hAnsi="Arial" w:cs="Arial"/>
                <w:lang w:eastAsia="en-GB"/>
              </w:rPr>
              <w:t>RRC_MDT_IntraNR_Logged_NR5GC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highlight w:val="cyan"/>
              </w:rPr>
            </w:pPr>
            <w:r>
              <w:rPr>
                <w:rFonts w:ascii="Arial" w:hAnsi="Arial"/>
                <w:b/>
              </w:rPr>
              <w:t>MCC160 Comment</w:t>
            </w:r>
          </w:p>
        </w:tc>
        <w:tc>
          <w:tcPr>
            <w:tcW w:w="7513" w:type="dxa"/>
            <w:tcBorders>
              <w:top w:val="single" w:color="auto" w:sz="4" w:space="0"/>
              <w:left w:val="single" w:color="auto" w:sz="4" w:space="0"/>
              <w:bottom w:val="single" w:color="auto" w:sz="4" w:space="0"/>
              <w:right w:val="single" w:color="auto" w:sz="4" w:space="0"/>
            </w:tcBorders>
          </w:tcPr>
          <w:p>
            <w:pPr>
              <w:spacing w:before="100" w:beforeAutospacing="1"/>
              <w:rPr>
                <w:rFonts w:eastAsia="等线"/>
                <w:sz w:val="24"/>
                <w:szCs w:val="24"/>
                <w:lang w:val="en-US" w:eastAsia="zh-CN"/>
              </w:rPr>
            </w:pPr>
            <w:r>
              <w:rPr>
                <w:rFonts w:hint="eastAsia" w:ascii="Arial" w:hAnsi="Arial" w:eastAsia="等线" w:cs="Arial"/>
                <w:sz w:val="24"/>
                <w:szCs w:val="24"/>
                <w:highlight w:val="cyan"/>
                <w:lang w:val="en-US" w:eastAsia="zh-CN"/>
              </w:rPr>
              <w:t>A</w:t>
            </w:r>
            <w:r>
              <w:rPr>
                <w:rFonts w:ascii="Arial" w:hAnsi="Arial" w:eastAsia="等线"/>
                <w:sz w:val="24"/>
                <w:szCs w:val="24"/>
                <w:highlight w:val="cyan"/>
                <w:lang w:val="en-US" w:eastAsia="zh-CN"/>
              </w:rPr>
              <w:t>ccepted.</w:t>
            </w:r>
          </w:p>
        </w:tc>
      </w:tr>
    </w:tbl>
    <w:p>
      <w:pPr>
        <w:spacing w:after="0"/>
        <w:rPr>
          <w:rFonts w:ascii="Arial" w:hAnsi="Arial"/>
          <w:b/>
          <w:lang w:eastAsia="en-GB"/>
        </w:rPr>
      </w:pPr>
    </w:p>
    <w:p>
      <w:pPr>
        <w:spacing w:after="0"/>
        <w:rPr>
          <w:rFonts w:ascii="Arial" w:hAnsi="Arial"/>
          <w:b/>
          <w:lang w:eastAsia="en-GB"/>
        </w:rPr>
      </w:pPr>
      <w:r>
        <w:rPr>
          <w:rFonts w:ascii="Arial" w:hAnsi="Arial"/>
          <w:b/>
          <w:lang w:eastAsia="en-GB"/>
        </w:rPr>
        <w:t>Before Change: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function f_TC_8_1_6_1_2_13_TestBody() runs on NR5GC_PTC</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val="de-DE" w:eastAsia="de-DE"/>
              </w:rPr>
            </w:pPr>
            <w:r>
              <w:rPr>
                <w:rFonts w:ascii="Courier New" w:hAnsi="Courier New" w:cs="Courier New"/>
                <w:color w:val="000000"/>
                <w:lang w:eastAsia="de-DE"/>
              </w:rPr>
              <w:t xml:space="preserve">  </w:t>
            </w:r>
            <w:r>
              <w:rPr>
                <w:rFonts w:ascii="Courier New" w:hAnsi="Courier New" w:cs="Courier New"/>
                <w:color w:val="000000"/>
                <w:lang w:val="de-DE" w:eastAsia="de-DE"/>
              </w:rPr>
              <w:t>{</w:t>
            </w:r>
          </w:p>
          <w:p>
            <w:pPr>
              <w:autoSpaceDE w:val="0"/>
              <w:autoSpaceDN w:val="0"/>
              <w:adjustRightInd w:val="0"/>
              <w:spacing w:after="0"/>
              <w:rPr>
                <w:rFonts w:ascii="Courier New" w:hAnsi="Courier New" w:cs="Courier New"/>
                <w:color w:val="000000"/>
                <w:lang w:val="de-DE" w:eastAsia="de-DE"/>
              </w:rPr>
            </w:pPr>
          </w:p>
          <w:p>
            <w:pPr>
              <w:autoSpaceDE w:val="0"/>
              <w:autoSpaceDN w:val="0"/>
              <w:adjustRightInd w:val="0"/>
              <w:spacing w:after="0"/>
              <w:rPr>
                <w:rFonts w:ascii="Courier New" w:hAnsi="Courier New" w:cs="Courier New"/>
                <w:color w:val="000000"/>
                <w:lang w:val="de-DE" w:eastAsia="de-DE"/>
              </w:rPr>
            </w:pPr>
            <w:r>
              <w:rPr>
                <w:rFonts w:ascii="Courier New" w:hAnsi="Courier New" w:cs="Courier New"/>
                <w:color w:val="000000"/>
                <w:lang w:val="de-DE" w:eastAsia="de-DE"/>
              </w:rPr>
              <w:t xml:space="preserve">    var AbsoluteTimeInfo_r16 v_AbsoluteTimeInfo_r16;</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val="de-DE" w:eastAsia="de-DE"/>
              </w:rPr>
              <w:t xml:space="preserve">    </w:t>
            </w:r>
            <w:r>
              <w:rPr>
                <w:rFonts w:ascii="Courier New" w:hAnsi="Courier New" w:cs="Courier New"/>
                <w:color w:val="000000"/>
                <w:lang w:eastAsia="de-DE"/>
              </w:rPr>
              <w:t>var PLMN_Identity v_PlmnID_NRCell1 := f_NR_CellInfo_GetPLMN (nr_Cell1);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CellIdentity v_CellIdentity_NRCell1 := f_NR_CellInfo_GetCellIdentity(nr_Cell1);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TrackingAreaCode v_TAC_NRCell1 := f_NR_CellInfo_GetTAC (nr_Cell1);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NR_SRB_COMMON_IND v_ReceivedAsp;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template (present) MeasQuantityResults v_MeasQuantityResults;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integer v_FieldCnt;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LogMeasInfo_r16 v_LogMeasInfo_r16;</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integer i:=0;</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1"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transmits a LoggedMeasurementConfiguration message on NR Cell 1.</w:t>
            </w:r>
          </w:p>
          <w:p>
            <w:pPr>
              <w:autoSpaceDE w:val="0"/>
              <w:autoSpaceDN w:val="0"/>
              <w:adjustRightInd w:val="0"/>
              <w:spacing w:after="0"/>
              <w:rPr>
                <w:rFonts w:ascii="Courier New" w:hAnsi="Courier New" w:cs="Courier New"/>
                <w:color w:val="000000"/>
                <w:lang w:val="de-DE" w:eastAsia="de-DE"/>
              </w:rPr>
            </w:pPr>
            <w:r>
              <w:rPr>
                <w:rFonts w:ascii="Courier New" w:hAnsi="Courier New" w:cs="Courier New"/>
                <w:color w:val="000000"/>
                <w:lang w:eastAsia="de-DE"/>
              </w:rPr>
              <w:t xml:space="preserve">    </w:t>
            </w:r>
            <w:r>
              <w:rPr>
                <w:rFonts w:ascii="Courier New" w:hAnsi="Courier New" w:cs="Courier New"/>
                <w:color w:val="000000"/>
                <w:lang w:val="de-DE" w:eastAsia="de-DE"/>
              </w:rPr>
              <w:t>v_AbsoluteTimeInfo_r16 := f_MDT_GetAbsolute_TimeStamp();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val="de-DE" w:eastAsia="de-DE"/>
              </w:rPr>
              <w:t xml:space="preserve">    </w:t>
            </w:r>
            <w:r>
              <w:rPr>
                <w:rFonts w:ascii="Courier New" w:hAnsi="Courier New" w:cs="Courier New"/>
                <w:color w:val="000000"/>
                <w:lang w:eastAsia="de-DE"/>
              </w:rPr>
              <w:t>SRB.send(cas_NR_SRB1_RrcPdu_REQ(nr_Cell1,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cs_38508_LoggedMeasurementConfiguration(v_PlmnID_NRCell1,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v_AbsoluteTimeInfo_r16,</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cs_LoggedMeasurementConfiguration_reportType_Periodical)));</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2"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transmits a RRCRelease message to release the RRC connection.</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f_NR_RRCRelease(nr_Cell1);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3"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//Wait 30 seconds for the UE to perform the logging at regular time intervals.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f_Delay(30.0);</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4-12"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//Steps 1 to 9 of the generic procedure in TS 38.508[4] Table 4.5.4.2-3 are executed to successfully complete the service request procedure.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f_NR5GC_RRC_ConnectedState3N_Def(nr_Cell1, -, -, -, -, -, -, -, -, -,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cr_RRCSetupComplete_v1610_IEs(-,-,cr_UE_MeasurementsAvailable_r16(true_)));</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13"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transmits a LoggedMeasurementConfiguration message on NR Cell 1.</w:t>
            </w:r>
          </w:p>
          <w:p>
            <w:pPr>
              <w:autoSpaceDE w:val="0"/>
              <w:autoSpaceDN w:val="0"/>
              <w:adjustRightInd w:val="0"/>
              <w:spacing w:after="0"/>
              <w:rPr>
                <w:rFonts w:ascii="Courier New" w:hAnsi="Courier New" w:cs="Courier New"/>
                <w:color w:val="000000"/>
                <w:lang w:val="de-DE" w:eastAsia="de-DE"/>
              </w:rPr>
            </w:pPr>
            <w:r>
              <w:rPr>
                <w:rFonts w:ascii="Courier New" w:hAnsi="Courier New" w:cs="Courier New"/>
                <w:color w:val="000000"/>
                <w:lang w:eastAsia="de-DE"/>
              </w:rPr>
              <w:t xml:space="preserve">    </w:t>
            </w:r>
            <w:r>
              <w:rPr>
                <w:rFonts w:ascii="Courier New" w:hAnsi="Courier New" w:cs="Courier New"/>
                <w:color w:val="000000"/>
                <w:lang w:val="de-DE" w:eastAsia="de-DE"/>
              </w:rPr>
              <w:t>v_AbsoluteTimeInfo_r16 := f_MDT_GetAbsolute_TimeStamp();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val="de-DE" w:eastAsia="de-DE"/>
              </w:rPr>
              <w:t xml:space="preserve">    </w:t>
            </w:r>
            <w:r>
              <w:rPr>
                <w:rFonts w:ascii="Courier New" w:hAnsi="Courier New" w:cs="Courier New"/>
                <w:color w:val="000000"/>
                <w:lang w:eastAsia="de-DE"/>
              </w:rPr>
              <w:t>SRB.send(cas_NR_SRB1_RrcPdu_REQ(nr_Cell1,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cs_38508_LoggedMeasurementConfiguration(v_PlmnID_NRCell1,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v_AbsoluteTimeInfo_r16,</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cs_LoggedMeasurementConfiguration_reportType_Periodical(ms5120)))); // @sic R5-216310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14"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sends an UEInformationRequest message to get logMeasReport.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SRB.send(cas_NR_SRB1_RrcPdu_REQ(nr_Cell1,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cs_NR_UEInformationRequest_LOG));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15"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//Check: Does the UE send an UEInformationResponse message without logMeasReport?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SRB.receive(car_NR_SRB1_RrcPdu_IND(nr_Cell1, cr_38508_UEInformationResponse(tsc_NR_RRC_TI_Def, -,-,omit)));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f_NR_PreliminaryPass(__FILE__, __LINE__, "Steps 15 : UE send an UEInformationResponse message not include logMeasReport.");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16"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transmits a RRCRelease message to release the RRC connection.</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f_NR_RRCRelease(nr_Cell1);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17"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//Wait 30 seconds for the UE to perform the logging at regular time intervals.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f_Delay(30.0);</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18-26"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//Steps 1 to 9 of the generic procedure in TS 38.508[4] Table 4.5.4.2-3 are executed to successfully complete the service request procedure.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f_NR5GC_RRC_ConnectedState3N_Def(nr_Cell1, -, -, -, -, -, -, -, -, -,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cr_RRCSetupComplete_v1610_IEs(-,-,cr_UE_MeasurementsAvailable_r16(true_)));</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27"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sends an UEInformationRequest message to get logMeasReport.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SRB.send(cas_NR_SRB1_RrcPdu_REQ(nr_Cell1,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cs_NR_UEInformationRequest_LOG));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28"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//Check: Does the UE send an UEInformationResponse message without logMeasReport based on the LoggedMeasurementConfiguration as in step 1? //Prose CR Needed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v_MeasQuantityResults := f_NR_Get_MeasQuantityResults();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SRB.receive(car_NR_SRB1_RrcPdu_IND(nr_Cell1,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cr_38508_UEInformationResponse(tsc_NR_RRC_TI_Def,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cr_LogMeasReport_r16(v_AbsoluteTimeInfo_r16,</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cr_TraceReference_r16(v_PlmnID_NRCell1),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'001A'O,</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'05'O,</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omit,omit,omit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-&gt; value v_ReceivedAsp;</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v_FieldCnt := lengthof(v_ReceivedAsp.Signalling.Rrc.Dcch.message_.messageClassExtension.c2.ueInformationResponse_r16.criticalExtensions.ueInformationResponse_r16.logMeasReport_r16.logMeasInfoList_r16);</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(v_FieldCnt &lt; 2)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f_NR_SetVerdictFailOrInconc(__FILE__, __LINE__, "Step 28: Not enough LogMeasurementInfo entries");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}else{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while(i &lt; v_FieldCnt)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v_LogMeasInfo_r16 := v_ReceivedAsp.Signalling.Rrc.Dcch.message_.messageClassExtension.c2.ueInformationResponse_r16.criticalExtensions.ueInformationResponse_r16.logMeasReport_r16.logMeasInfoList_r16[i];</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(not match(v_LogMeasInfo_r16, cr_LogMeasInfo_r16(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cr_CGI_Info_Logging_r16(v_PlmnID_NRCell1, v_CellIdentity_NRCell1, v_TAC_NRCell1),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cr_MeasResultServCell_r16(v_MeasQuantityResults),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omit)))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(i == v_FieldCnt-1)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f_NR_SetVerdictFailOrInconc(__FILE__, __LINE__, "Step 28: None of the LogMeasurementInfo matched the template");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}else{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f_NR_PreliminaryPass(__FILE__, __LINE__, "Steps 28 : UE send an UEInformationResponse message include logMeasReport based on step 13 not step 1.");   // @sic R5-216310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break;</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 := i +1;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//End of f_TC_8_1_6_1_2_13_NR5GC_TestBody</w:t>
            </w:r>
          </w:p>
        </w:tc>
      </w:tr>
    </w:tbl>
    <w:p>
      <w:pPr>
        <w:spacing w:after="0"/>
        <w:rPr>
          <w:rFonts w:ascii="Arial" w:hAnsi="Arial"/>
          <w:b/>
          <w:color w:val="000000"/>
          <w:lang w:eastAsia="en-GB"/>
        </w:rPr>
      </w:pPr>
    </w:p>
    <w:p>
      <w:pPr>
        <w:spacing w:after="0"/>
        <w:rPr>
          <w:rFonts w:ascii="Arial" w:hAnsi="Arial"/>
          <w:b/>
          <w:color w:val="000000"/>
          <w:lang w:eastAsia="en-GB"/>
        </w:rPr>
      </w:pPr>
      <w:r>
        <w:rPr>
          <w:rFonts w:ascii="Arial" w:hAnsi="Arial"/>
          <w:b/>
          <w:color w:val="000000"/>
          <w:lang w:eastAsia="en-GB"/>
        </w:rPr>
        <w:t>After Change:</w:t>
      </w:r>
    </w:p>
    <w:tbl>
      <w:tblPr>
        <w:tblStyle w:val="43"/>
        <w:tblW w:w="13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function f_TC_8_1_6_1_2_13_TestBody() runs on NR5GC_PTC</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val="de-DE" w:eastAsia="de-DE"/>
              </w:rPr>
            </w:pPr>
            <w:r>
              <w:rPr>
                <w:rFonts w:ascii="Courier New" w:hAnsi="Courier New" w:cs="Courier New"/>
                <w:color w:val="000000"/>
                <w:lang w:eastAsia="de-DE"/>
              </w:rPr>
              <w:t xml:space="preserve">  </w:t>
            </w:r>
            <w:r>
              <w:rPr>
                <w:rFonts w:ascii="Courier New" w:hAnsi="Courier New" w:cs="Courier New"/>
                <w:color w:val="000000"/>
                <w:lang w:val="de-DE" w:eastAsia="de-DE"/>
              </w:rPr>
              <w:t>{</w:t>
            </w:r>
          </w:p>
          <w:p>
            <w:pPr>
              <w:autoSpaceDE w:val="0"/>
              <w:autoSpaceDN w:val="0"/>
              <w:adjustRightInd w:val="0"/>
              <w:spacing w:after="0"/>
              <w:rPr>
                <w:rFonts w:ascii="Courier New" w:hAnsi="Courier New" w:cs="Courier New"/>
                <w:color w:val="000000"/>
                <w:lang w:val="de-DE" w:eastAsia="de-DE"/>
              </w:rPr>
            </w:pPr>
          </w:p>
          <w:p>
            <w:pPr>
              <w:autoSpaceDE w:val="0"/>
              <w:autoSpaceDN w:val="0"/>
              <w:adjustRightInd w:val="0"/>
              <w:spacing w:after="0"/>
              <w:rPr>
                <w:rFonts w:ascii="Courier New" w:hAnsi="Courier New" w:cs="Courier New"/>
                <w:color w:val="000000"/>
                <w:lang w:val="de-DE" w:eastAsia="de-DE"/>
              </w:rPr>
            </w:pPr>
            <w:r>
              <w:rPr>
                <w:rFonts w:ascii="Courier New" w:hAnsi="Courier New" w:cs="Courier New"/>
                <w:color w:val="000000"/>
                <w:lang w:val="de-DE" w:eastAsia="de-DE"/>
              </w:rPr>
              <w:t xml:space="preserve">    var AbsoluteTimeInfo_r16 v_AbsoluteTimeInfo_r16;</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val="de-DE" w:eastAsia="de-DE"/>
              </w:rPr>
              <w:t xml:space="preserve">    </w:t>
            </w:r>
            <w:r>
              <w:rPr>
                <w:rFonts w:ascii="Courier New" w:hAnsi="Courier New" w:cs="Courier New"/>
                <w:color w:val="000000"/>
                <w:lang w:eastAsia="de-DE"/>
              </w:rPr>
              <w:t>var PLMN_Identity v_PlmnID_NRCell1 := f_NR_CellInfo_GetPLMN (nr_Cell1);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CellIdentity v_CellIdentity_NRCell1 := f_NR_CellInfo_GetCellIdentity(nr_Cell1);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TrackingAreaCode v_TAC_NRCell1 := f_NR_CellInfo_GetTAC (nr_Cell1);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NR_SRB_COMMON_IND v_ReceivedAsp;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template (present) MeasQuantityResults v_MeasQuantityResults;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integer v_FieldCnt;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LogMeasInfo_r16 v_LogMeasInfo_r16;</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var integer i:=0;</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1"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transmits a LoggedMeasurementConfiguration message on NR Cell 1.</w:t>
            </w:r>
          </w:p>
          <w:p>
            <w:pPr>
              <w:autoSpaceDE w:val="0"/>
              <w:autoSpaceDN w:val="0"/>
              <w:adjustRightInd w:val="0"/>
              <w:spacing w:after="0"/>
              <w:rPr>
                <w:rFonts w:ascii="Courier New" w:hAnsi="Courier New" w:cs="Courier New"/>
                <w:color w:val="000000"/>
                <w:lang w:val="de-DE" w:eastAsia="de-DE"/>
              </w:rPr>
            </w:pPr>
            <w:r>
              <w:rPr>
                <w:rFonts w:ascii="Courier New" w:hAnsi="Courier New" w:cs="Courier New"/>
                <w:color w:val="000000"/>
                <w:lang w:eastAsia="de-DE"/>
              </w:rPr>
              <w:t xml:space="preserve">    </w:t>
            </w:r>
            <w:r>
              <w:rPr>
                <w:rFonts w:ascii="Courier New" w:hAnsi="Courier New" w:cs="Courier New"/>
                <w:color w:val="000000"/>
                <w:lang w:val="de-DE" w:eastAsia="de-DE"/>
              </w:rPr>
              <w:t>v_AbsoluteTimeInfo_r16 := f_MDT_GetAbsolute_TimeStamp();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val="de-DE" w:eastAsia="de-DE"/>
              </w:rPr>
              <w:t xml:space="preserve">    </w:t>
            </w:r>
            <w:r>
              <w:rPr>
                <w:rFonts w:ascii="Courier New" w:hAnsi="Courier New" w:cs="Courier New"/>
                <w:color w:val="000000"/>
                <w:lang w:eastAsia="de-DE"/>
              </w:rPr>
              <w:t>SRB.send(cas_NR_SRB1_RrcPdu_REQ(nr_Cell1,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cs_38508_LoggedMeasurementConfiguration(v_PlmnID_NRCell1,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v_AbsoluteTimeInfo_r16,</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cs_LoggedMeasurementConfiguration_reportType_Periodical)));</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2"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transmits a RRCRelease message to release the RRC connection.</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f_NR_RRCRelease(nr_Cell1);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3"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//Wait 30 seconds for the UE to perform the logging at regular time intervals.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f_Delay(30.0);</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4-12"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//Steps 1 to 9 of the generic procedure in TS 38.508[4] Table 4.5.4.2-3 are executed to successfully complete the service request procedure.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f_NR5GC_RRC_ConnectedState3N_Def(nr_Cell1, -, -, -, -, -, -, -, -, -,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cr_RRCSetupComplete_v1610_IEs(-,-,cr_UE_MeasurementsAvailable_r16(true_)));</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13"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transmits a LoggedMeasurementConfiguration message on NR Cell 1.</w:t>
            </w:r>
          </w:p>
          <w:p>
            <w:pPr>
              <w:autoSpaceDE w:val="0"/>
              <w:autoSpaceDN w:val="0"/>
              <w:adjustRightInd w:val="0"/>
              <w:spacing w:after="0"/>
              <w:rPr>
                <w:rFonts w:ascii="Courier New" w:hAnsi="Courier New" w:cs="Courier New"/>
                <w:color w:val="000000"/>
                <w:lang w:val="de-DE" w:eastAsia="de-DE"/>
              </w:rPr>
            </w:pPr>
            <w:r>
              <w:rPr>
                <w:rFonts w:ascii="Courier New" w:hAnsi="Courier New" w:cs="Courier New"/>
                <w:color w:val="000000"/>
                <w:lang w:eastAsia="de-DE"/>
              </w:rPr>
              <w:t xml:space="preserve">    </w:t>
            </w:r>
            <w:r>
              <w:rPr>
                <w:rFonts w:ascii="Courier New" w:hAnsi="Courier New" w:cs="Courier New"/>
                <w:color w:val="000000"/>
                <w:lang w:val="de-DE" w:eastAsia="de-DE"/>
              </w:rPr>
              <w:t>v_AbsoluteTimeInfo_r16 := f_MDT_GetAbsolute_TimeStamp();</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val="de-DE" w:eastAsia="de-DE"/>
              </w:rPr>
              <w:t xml:space="preserve">    </w:t>
            </w:r>
            <w:r>
              <w:rPr>
                <w:rFonts w:ascii="Courier New" w:hAnsi="Courier New" w:cs="Courier New"/>
                <w:color w:val="000000"/>
                <w:lang w:eastAsia="de-DE"/>
              </w:rPr>
              <w:t>SRB.send(cas_NR_SRB1_RrcPdu_REQ(nr_Cell1,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cs_38508_LoggedMeasurementConfiguration(v_PlmnID_NRCell1,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v_AbsoluteTimeInfo_r16,</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cs_LoggedMeasurementConfiguration_reportType_Periodical(ms5120)))); // @sic R5-216310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14"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sends an UEInformationRequest message to get logMeasReport.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SRB.send(cas_NR_SRB1_RrcPdu_REQ(nr_Cell1,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cs_NR_UEInformationRequest_LOG));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15"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//Check: Does the UE send an UEInformationResponse message without logMeasReport?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SRB.receive(car_NR_SRB1_RrcPdu_IND(nr_Cell1, cr_38508_UEInformationResponse(tsc_NR_RRC_TI_Def, -,-,omit)));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f_NR_PreliminaryPass(__FILE__, __LINE__, "Steps 15 : UE send an UEInformationResponse message not include logMeasReport.");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16"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transmits a RRCRelease message to release the RRC connection.</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f_NR_RRCRelease(nr_Cell1);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17"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//Wait 30 seconds for the UE to perform the logging at regular time intervals.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f_Delay(30.0);</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18-26"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//Steps 1 to 9 of the generic procedure in TS 38.508[4] Table 4.5.4.2-3 are executed to successfully complete the service request procedure.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f_NR5GC_RRC_ConnectedState3N_Def(nr_Cell1, -, -, -, -, -, -, -, -, -,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cr_RRCSetupComplete_v1610_IEs(-,-,cr_UE_MeasurementsAvailable_r16(true_)));</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27"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//The SS sends an UEInformationRequest message to get logMeasReport.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SRB.send(cas_NR_SRB1_RrcPdu_REQ(nr_Cell1,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cs_NR_UEInformationRequest_LOG));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//@siclog "Step 28" siclog@</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//Check: Does the UE send an UEInformationResponse message without logMeasReport based on the LoggedMeasurementConfiguration as in step 1? //Prose CR Needed</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v_MeasQuantityResults := f_NR_Get_MeasQuantityResults();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SRB.receive(</w:t>
            </w:r>
            <w:r>
              <w:rPr>
                <w:rFonts w:ascii="Courier New" w:hAnsi="Courier New" w:cs="Courier New"/>
                <w:color w:val="000000"/>
                <w:highlight w:val="yellow"/>
                <w:lang w:eastAsia="de-DE"/>
              </w:rPr>
              <w:t>car_NR_SRB_RrcPdu_IND</w:t>
            </w:r>
            <w:r>
              <w:rPr>
                <w:rFonts w:ascii="Courier New" w:hAnsi="Courier New" w:cs="Courier New"/>
                <w:color w:val="000000"/>
                <w:lang w:eastAsia="de-DE"/>
              </w:rPr>
              <w:t>(nr_Cell1,</w:t>
            </w:r>
            <w:r>
              <w:rPr>
                <w:rFonts w:ascii="Courier New" w:hAnsi="Courier New" w:cs="Courier New"/>
                <w:color w:val="000000"/>
                <w:highlight w:val="yellow"/>
                <w:lang w:eastAsia="de-DE"/>
              </w:rPr>
              <w:t>tsc_NR_RbId_SRB2</w:t>
            </w:r>
            <w:r>
              <w:rPr>
                <w:rFonts w:ascii="Courier New" w:hAnsi="Courier New" w:cs="Courier New"/>
                <w:color w:val="000000"/>
                <w:lang w:eastAsia="de-DE"/>
              </w:rPr>
              <w:t xml:space="preserve">, // </w:t>
            </w:r>
            <w:r>
              <w:rPr>
                <w:rFonts w:ascii="Courier New" w:hAnsi="Courier New" w:cs="Courier New"/>
                <w:color w:val="000000"/>
                <w:highlight w:val="yellow"/>
                <w:lang w:eastAsia="de-DE"/>
              </w:rPr>
              <w:t>received on SRB2</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cr_38508_UEInformationResponse(tsc_NR_RRC_TI_Def,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cr_LogMeasReport_r16(v_AbsoluteTimeInfo_r16,</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bookmarkStart w:id="23" w:name="_GoBack"/>
            <w:bookmarkEnd w:id="23"/>
            <w:r>
              <w:rPr>
                <w:rFonts w:ascii="Courier New" w:hAnsi="Courier New" w:cs="Courier New"/>
                <w:color w:val="000000"/>
                <w:lang w:eastAsia="de-DE"/>
              </w:rPr>
              <w:t xml:space="preserve">                                                    cr_TraceReference_r16(v_PlmnID_NRCell1),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'001A'O,</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'05'O,</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omit,omit,omit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-&gt; value v_ReceivedAsp;</w:t>
            </w:r>
          </w:p>
          <w:p>
            <w:pPr>
              <w:autoSpaceDE w:val="0"/>
              <w:autoSpaceDN w:val="0"/>
              <w:adjustRightInd w:val="0"/>
              <w:spacing w:after="0"/>
              <w:rPr>
                <w:rFonts w:ascii="Courier New" w:hAnsi="Courier New" w:cs="Courier New"/>
                <w:color w:val="000000"/>
                <w:lang w:eastAsia="de-DE"/>
              </w:rPr>
            </w:pP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v_FieldCnt := lengthof(v_ReceivedAsp.Signalling.Rrc.Dcch.message_.messageClassExtension.c2.ueInformationResponse_r16.criticalExtensions.ueInformationResponse_r16.logMeasReport_r16.logMeasInfoList_r16);</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(v_FieldCnt &lt; 2)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f_NR_SetVerdictFailOrInconc(__FILE__, __LINE__, "Step 28: Not enough LogMeasurementInfo entries");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}else{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while(i &lt; v_FieldCnt)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v_LogMeasInfo_r16 := v_ReceivedAsp.Signalling.Rrc.Dcch.message_.messageClassExtension.c2.ueInformationResponse_r16.criticalExtensions.ueInformationResponse_r16.logMeasReport_r16.logMeasInfoList_r16[i];</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(not match(v_LogMeasInfo_r16, cr_LogMeasInfo_r16(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cr_CGI_Info_Logging_r16(v_PlmnID_NRCell1, v_CellIdentity_NRCell1, v_TAC_NRCell1),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cr_MeasResultServCell_r16(v_MeasQuantityResults),</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omit)))</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if (i == v_FieldCnt-1)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f_NR_SetVerdictFailOrInconc(__FILE__, __LINE__, "Step 28: None of the LogMeasurementInfo matched the template");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}else{</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f_NR_PreliminaryPass(__FILE__, __LINE__, "Steps 28 : UE send an UEInformationResponse message include logMeasReport based on step 13 not step 1.");   // @sic R5-216310 sic@</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break;</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i := i +1;</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 //End of f_TC_8_1_6_1_2_13_NR5GC_TestBody</w:t>
            </w:r>
          </w:p>
        </w:tc>
      </w:tr>
      <w:bookmarkEnd w:id="9"/>
      <w:bookmarkEnd w:id="10"/>
      <w:bookmarkEnd w:id="11"/>
    </w:tbl>
    <w:p>
      <w:pPr>
        <w:pStyle w:val="2"/>
        <w:numPr>
          <w:ilvl w:val="0"/>
          <w:numId w:val="2"/>
        </w:numPr>
        <w:tabs>
          <w:tab w:val="left" w:pos="432"/>
        </w:tabs>
        <w:autoSpaceDN w:val="0"/>
        <w:rPr>
          <w:rFonts w:cs="Arial"/>
          <w:b/>
        </w:rPr>
      </w:pPr>
      <w:bookmarkStart w:id="12" w:name="_Toc54888065"/>
      <w:bookmarkStart w:id="13" w:name="_Toc92447917"/>
      <w:bookmarkStart w:id="14" w:name="_Toc325725666"/>
      <w:bookmarkStart w:id="15" w:name="_Toc295288971"/>
      <w:bookmarkStart w:id="16" w:name="_Toc122434494"/>
      <w:r>
        <w:rPr>
          <w:rFonts w:cs="Arial"/>
          <w:b/>
        </w:rPr>
        <w:t>Branches executed</w:t>
      </w:r>
      <w:bookmarkEnd w:id="12"/>
      <w:bookmarkEnd w:id="13"/>
    </w:p>
    <w:p>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“n78”.</w:t>
      </w:r>
    </w:p>
    <w:p>
      <w:pPr>
        <w:pStyle w:val="2"/>
        <w:numPr>
          <w:ilvl w:val="0"/>
          <w:numId w:val="1"/>
        </w:numPr>
        <w:autoSpaceDN w:val="0"/>
        <w:rPr>
          <w:rFonts w:cs="Arial"/>
          <w:b/>
        </w:rPr>
      </w:pPr>
      <w:bookmarkStart w:id="17" w:name="_Toc92447918"/>
      <w:r>
        <w:rPr>
          <w:rFonts w:cs="Arial"/>
          <w:b/>
        </w:rPr>
        <w:t>Execution Log Files</w:t>
      </w:r>
      <w:bookmarkEnd w:id="14"/>
      <w:bookmarkEnd w:id="15"/>
      <w:bookmarkEnd w:id="16"/>
      <w:bookmarkEnd w:id="17"/>
      <w:r>
        <w:rPr>
          <w:rFonts w:cs="Arial"/>
          <w:b/>
        </w:rPr>
        <w:t xml:space="preserve"> </w:t>
      </w:r>
    </w:p>
    <w:p>
      <w:pPr>
        <w:pStyle w:val="3"/>
        <w:numPr>
          <w:ilvl w:val="1"/>
          <w:numId w:val="1"/>
        </w:numPr>
        <w:overflowPunct w:val="0"/>
        <w:autoSpaceDE w:val="0"/>
        <w:autoSpaceDN w:val="0"/>
        <w:adjustRightInd w:val="0"/>
        <w:spacing w:before="480"/>
        <w:rPr>
          <w:rFonts w:cs="Arial"/>
          <w:sz w:val="28"/>
          <w:szCs w:val="28"/>
        </w:rPr>
      </w:pPr>
      <w:bookmarkStart w:id="18" w:name="_Toc92447919"/>
      <w:r>
        <w:rPr>
          <w:rFonts w:cs="Arial"/>
          <w:sz w:val="28"/>
          <w:szCs w:val="28"/>
        </w:rPr>
        <w:t>MediaTek MT6983</w:t>
      </w:r>
      <w:bookmarkEnd w:id="18"/>
    </w:p>
    <w:p>
      <w:pPr>
        <w:rPr>
          <w:rFonts w:cs="Arial"/>
        </w:rPr>
      </w:pPr>
      <w:r>
        <w:rPr>
          <w:rFonts w:cs="Arial"/>
        </w:rPr>
        <w:t>The</w:t>
      </w:r>
      <w:r>
        <w:t xml:space="preserve"> MediaTek MT6983</w:t>
      </w:r>
      <w:r>
        <w:rPr>
          <w:rFonts w:cs="Arial"/>
        </w:rPr>
        <w:t xml:space="preserve"> UE passed this test case on</w:t>
      </w:r>
      <w:r>
        <w:t xml:space="preserve"> R&amp;S® 5G Protocol Conformance Test platform and </w:t>
      </w:r>
      <w:r>
        <w:rPr>
          <w:bCs/>
          <w:color w:val="000000"/>
        </w:rPr>
        <w:t>Keysight S8704A Protocol Conformance Toolset</w:t>
      </w:r>
      <w:r>
        <w:rPr>
          <w:rFonts w:cs="Arial"/>
        </w:rPr>
        <w:t>. The documentation below is enclosed as evidence of the successful test case run [1]:</w:t>
      </w:r>
    </w:p>
    <w:p>
      <w:pPr>
        <w:overflowPunct w:val="0"/>
        <w:autoSpaceDE w:val="0"/>
        <w:autoSpaceDN w:val="0"/>
        <w:adjustRightInd w:val="0"/>
        <w:rPr>
          <w:rFonts w:cs="Arial"/>
        </w:rPr>
      </w:pPr>
      <w:r>
        <w:rPr>
          <w:rFonts w:ascii="Arial" w:hAnsi="Arial" w:eastAsia="宋体"/>
        </w:rPr>
        <w:t>Test case execution log file:</w:t>
      </w:r>
      <w:r>
        <w:rPr>
          <w:rFonts w:ascii="Arial" w:hAnsi="Arial" w:eastAsia="宋体"/>
        </w:rPr>
        <w:br w:type="textWrapping"/>
      </w:r>
      <w:r>
        <w:rPr>
          <w:rFonts w:cs="Arial"/>
          <w:b/>
        </w:rPr>
        <w:t>R&amp;S log\TC_8_1_6_1_2_13_NR5GC_MTK.log</w:t>
      </w:r>
      <w:r>
        <w:rPr>
          <w:rFonts w:cs="Arial"/>
        </w:rPr>
        <w:br w:type="textWrapping"/>
      </w:r>
      <w:r>
        <w:rPr>
          <w:rFonts w:eastAsia="宋体"/>
        </w:rPr>
        <w:t>(</w:t>
      </w:r>
      <w:r>
        <w:rPr>
          <w:rFonts w:eastAsia="宋体"/>
          <w:u w:val="single"/>
        </w:rPr>
        <w:t>Note:</w:t>
      </w:r>
      <w:r>
        <w:rPr>
          <w:rFonts w:eastAsia="宋体"/>
        </w:rPr>
        <w:t xml:space="preserve"> PICS/PIXIT settings are captured at the beginning of the TLI log)</w:t>
      </w:r>
    </w:p>
    <w:p>
      <w:pPr>
        <w:rPr>
          <w:rFonts w:cs="Arial"/>
        </w:rPr>
      </w:pPr>
      <w:r>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pPr>
        <w:rPr>
          <w:rFonts w:cs="Arial"/>
          <w:color w:val="000000"/>
        </w:rPr>
      </w:pPr>
      <w:r>
        <w:rPr>
          <w:rFonts w:cs="Arial"/>
          <w:color w:val="000000"/>
        </w:rPr>
        <w:t>Keysight Log\</w:t>
      </w:r>
      <w:r>
        <w:t xml:space="preserve"> </w:t>
      </w:r>
      <w:r>
        <w:rPr>
          <w:rFonts w:cs="Arial"/>
          <w:color w:val="000000"/>
        </w:rPr>
        <w:t>TC_8_1_6_1_2_13_20220107_072526.html</w:t>
      </w:r>
    </w:p>
    <w:p>
      <w:pPr>
        <w:rPr>
          <w:rFonts w:cs="Arial"/>
          <w:color w:val="000000"/>
        </w:rPr>
      </w:pPr>
      <w:r>
        <w:rPr>
          <w:rFonts w:cs="Arial"/>
          <w:color w:val="000000"/>
        </w:rPr>
        <w:t>Keysight Log\</w:t>
      </w:r>
      <w:r>
        <w:t xml:space="preserve"> </w:t>
      </w:r>
      <w:r>
        <w:rPr>
          <w:rFonts w:cs="Arial"/>
          <w:color w:val="000000"/>
        </w:rPr>
        <w:t>TC_8_1_6_1_2_13_20220107_072526.xml</w:t>
      </w:r>
    </w:p>
    <w:p>
      <w:pPr>
        <w:rPr>
          <w:rFonts w:cs="Arial"/>
          <w:color w:val="000000"/>
        </w:rPr>
      </w:pPr>
    </w:p>
    <w:p>
      <w:pPr>
        <w:pStyle w:val="2"/>
        <w:numPr>
          <w:ilvl w:val="0"/>
          <w:numId w:val="1"/>
        </w:numPr>
        <w:autoSpaceDN w:val="0"/>
        <w:rPr>
          <w:rFonts w:cs="Arial"/>
          <w:b/>
        </w:rPr>
      </w:pPr>
      <w:bookmarkStart w:id="19" w:name="_Toc92447920"/>
      <w:bookmarkStart w:id="20" w:name="_Toc122434496"/>
      <w:bookmarkStart w:id="21" w:name="_Toc295288973"/>
      <w:bookmarkStart w:id="22" w:name="_Toc325725668"/>
      <w:r>
        <w:rPr>
          <w:rFonts w:cs="Arial"/>
          <w:b/>
        </w:rPr>
        <w:t>References</w:t>
      </w:r>
      <w:bookmarkEnd w:id="19"/>
      <w:bookmarkEnd w:id="20"/>
      <w:bookmarkEnd w:id="21"/>
      <w:bookmarkEnd w:id="22"/>
    </w:p>
    <w:tbl>
      <w:tblPr>
        <w:tblStyle w:val="43"/>
        <w:tblW w:w="0" w:type="auto"/>
        <w:tblInd w:w="70" w:type="dxa"/>
        <w:tblLayout w:type="fixed"/>
        <w:tblCellMar>
          <w:top w:w="0" w:type="dxa"/>
          <w:left w:w="70" w:type="dxa"/>
          <w:bottom w:w="0" w:type="dxa"/>
          <w:right w:w="70" w:type="dxa"/>
        </w:tblCellMar>
      </w:tblPr>
      <w:tblGrid>
        <w:gridCol w:w="709"/>
        <w:gridCol w:w="8930"/>
      </w:tblGrid>
      <w:tr>
        <w:tblPrEx>
          <w:tblCellMar>
            <w:top w:w="0" w:type="dxa"/>
            <w:left w:w="70" w:type="dxa"/>
            <w:bottom w:w="0" w:type="dxa"/>
            <w:right w:w="70" w:type="dxa"/>
          </w:tblCellMar>
        </w:tblPrEx>
        <w:tc>
          <w:tcPr>
            <w:tcW w:w="709" w:type="dxa"/>
          </w:tcPr>
          <w:p>
            <w:pPr>
              <w:pStyle w:val="60"/>
              <w:spacing w:before="40" w:after="40"/>
              <w:rPr>
                <w:b/>
                <w:sz w:val="18"/>
                <w:lang w:eastAsia="en-GB"/>
              </w:rPr>
            </w:pPr>
            <w:r>
              <w:rPr>
                <w:b/>
                <w:sz w:val="18"/>
              </w:rPr>
              <w:t>[1]</w:t>
            </w:r>
          </w:p>
        </w:tc>
        <w:tc>
          <w:tcPr>
            <w:tcW w:w="8930" w:type="dxa"/>
          </w:tcPr>
          <w:p>
            <w:pPr>
              <w:overflowPunct w:val="0"/>
              <w:autoSpaceDE w:val="0"/>
              <w:autoSpaceDN w:val="0"/>
              <w:adjustRightInd w:val="0"/>
              <w:spacing w:before="40" w:after="40"/>
            </w:pPr>
            <w:r>
              <w:rPr>
                <w:b/>
              </w:rPr>
              <w:t>R5s220120</w:t>
            </w:r>
            <w:r>
              <w:t>:   Supporting information for addition of NR5GC TC 8.1.6.1.2.13 in FR1.</w:t>
            </w:r>
          </w:p>
        </w:tc>
      </w:tr>
    </w:tbl>
    <w:p>
      <w:pPr>
        <w:rPr>
          <w:lang w:val="en-US"/>
        </w:rPr>
      </w:pPr>
    </w:p>
    <w:p>
      <w:pPr>
        <w:rPr>
          <w:lang w:val="en-U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4934C2"/>
    <w:multiLevelType w:val="multilevel"/>
    <w:tmpl w:val="334934C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4270B4C"/>
    <w:multiLevelType w:val="multilevel"/>
    <w:tmpl w:val="34270B4C"/>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rPr>
        <w:b/>
        <w:i w:val="0"/>
        <w:color w:val="auto"/>
      </w:rPr>
    </w:lvl>
    <w:lvl w:ilvl="2" w:tentative="0">
      <w:start w:val="1"/>
      <w:numFmt w:val="decimal"/>
      <w:lvlText w:val="%1.%2.%3"/>
      <w:lvlJc w:val="left"/>
      <w:pPr>
        <w:tabs>
          <w:tab w:val="left" w:pos="720"/>
        </w:tabs>
        <w:ind w:left="720" w:hanging="720"/>
      </w:pPr>
      <w:rPr>
        <w:sz w:val="24"/>
      </w:r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
    <w:nsid w:val="37101E4B"/>
    <w:multiLevelType w:val="multilevel"/>
    <w:tmpl w:val="37101E4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509"/>
    <w:rsid w:val="00004DAD"/>
    <w:rsid w:val="00005DD9"/>
    <w:rsid w:val="00015A5A"/>
    <w:rsid w:val="00022E4A"/>
    <w:rsid w:val="000268D1"/>
    <w:rsid w:val="00032587"/>
    <w:rsid w:val="00037D16"/>
    <w:rsid w:val="0004231C"/>
    <w:rsid w:val="00047CA3"/>
    <w:rsid w:val="00071F52"/>
    <w:rsid w:val="00073B2F"/>
    <w:rsid w:val="00081A66"/>
    <w:rsid w:val="000A1B8F"/>
    <w:rsid w:val="000A1C38"/>
    <w:rsid w:val="000A23BB"/>
    <w:rsid w:val="000A5C5A"/>
    <w:rsid w:val="000A6394"/>
    <w:rsid w:val="000A6997"/>
    <w:rsid w:val="000B0A16"/>
    <w:rsid w:val="000B7FED"/>
    <w:rsid w:val="000C038A"/>
    <w:rsid w:val="000C0936"/>
    <w:rsid w:val="000C35E5"/>
    <w:rsid w:val="000C4C3D"/>
    <w:rsid w:val="000C6598"/>
    <w:rsid w:val="000D1BD4"/>
    <w:rsid w:val="000E2A90"/>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171D7"/>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2F0904"/>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A0660"/>
    <w:rsid w:val="003C244B"/>
    <w:rsid w:val="003D31FC"/>
    <w:rsid w:val="003D350C"/>
    <w:rsid w:val="003D7200"/>
    <w:rsid w:val="003E1305"/>
    <w:rsid w:val="003E190F"/>
    <w:rsid w:val="003E1A36"/>
    <w:rsid w:val="003E6C7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61F12"/>
    <w:rsid w:val="004642F4"/>
    <w:rsid w:val="00467CA6"/>
    <w:rsid w:val="00480E1E"/>
    <w:rsid w:val="00487D3B"/>
    <w:rsid w:val="00492A1B"/>
    <w:rsid w:val="004932AE"/>
    <w:rsid w:val="004A7F8E"/>
    <w:rsid w:val="004B5698"/>
    <w:rsid w:val="004B75B7"/>
    <w:rsid w:val="004C3F6A"/>
    <w:rsid w:val="004D458C"/>
    <w:rsid w:val="004F69EA"/>
    <w:rsid w:val="004F7D61"/>
    <w:rsid w:val="0051580D"/>
    <w:rsid w:val="005232B2"/>
    <w:rsid w:val="005245B9"/>
    <w:rsid w:val="00524690"/>
    <w:rsid w:val="00547111"/>
    <w:rsid w:val="0058550A"/>
    <w:rsid w:val="00585A9E"/>
    <w:rsid w:val="00586F0C"/>
    <w:rsid w:val="00590D2E"/>
    <w:rsid w:val="00592D74"/>
    <w:rsid w:val="005959BD"/>
    <w:rsid w:val="00596F82"/>
    <w:rsid w:val="005A5302"/>
    <w:rsid w:val="005B0CB5"/>
    <w:rsid w:val="005B197D"/>
    <w:rsid w:val="005C6231"/>
    <w:rsid w:val="005E2C44"/>
    <w:rsid w:val="005F0B47"/>
    <w:rsid w:val="005F202F"/>
    <w:rsid w:val="006039DF"/>
    <w:rsid w:val="006074DF"/>
    <w:rsid w:val="0061215C"/>
    <w:rsid w:val="00614BF9"/>
    <w:rsid w:val="00615EC0"/>
    <w:rsid w:val="00617D68"/>
    <w:rsid w:val="00621188"/>
    <w:rsid w:val="00624B10"/>
    <w:rsid w:val="006257ED"/>
    <w:rsid w:val="00632E3F"/>
    <w:rsid w:val="00641AA9"/>
    <w:rsid w:val="00656E20"/>
    <w:rsid w:val="00662945"/>
    <w:rsid w:val="00672256"/>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7E95"/>
    <w:rsid w:val="006D0588"/>
    <w:rsid w:val="006D2480"/>
    <w:rsid w:val="006D5EE2"/>
    <w:rsid w:val="006E17B8"/>
    <w:rsid w:val="006E21FB"/>
    <w:rsid w:val="006E3070"/>
    <w:rsid w:val="006F2E2B"/>
    <w:rsid w:val="006F605B"/>
    <w:rsid w:val="00700040"/>
    <w:rsid w:val="007005CE"/>
    <w:rsid w:val="00705E16"/>
    <w:rsid w:val="00710028"/>
    <w:rsid w:val="00724479"/>
    <w:rsid w:val="00730028"/>
    <w:rsid w:val="0073784E"/>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0A74"/>
    <w:rsid w:val="00A47E70"/>
    <w:rsid w:val="00A50CF0"/>
    <w:rsid w:val="00A52F6F"/>
    <w:rsid w:val="00A54DBC"/>
    <w:rsid w:val="00A605F8"/>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77"/>
    <w:rsid w:val="00B75F92"/>
    <w:rsid w:val="00B8454C"/>
    <w:rsid w:val="00B935CD"/>
    <w:rsid w:val="00B968C8"/>
    <w:rsid w:val="00BA3EC5"/>
    <w:rsid w:val="00BA51D9"/>
    <w:rsid w:val="00BA7D90"/>
    <w:rsid w:val="00BB1216"/>
    <w:rsid w:val="00BB5DFC"/>
    <w:rsid w:val="00BC3DB9"/>
    <w:rsid w:val="00BD279D"/>
    <w:rsid w:val="00BD57A0"/>
    <w:rsid w:val="00BD6BB8"/>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06F88"/>
    <w:rsid w:val="00D2018C"/>
    <w:rsid w:val="00D24991"/>
    <w:rsid w:val="00D31B9E"/>
    <w:rsid w:val="00D3390C"/>
    <w:rsid w:val="00D50255"/>
    <w:rsid w:val="00D6060B"/>
    <w:rsid w:val="00D64DA8"/>
    <w:rsid w:val="00D66520"/>
    <w:rsid w:val="00D74967"/>
    <w:rsid w:val="00D76276"/>
    <w:rsid w:val="00D9563B"/>
    <w:rsid w:val="00DA4947"/>
    <w:rsid w:val="00DA573E"/>
    <w:rsid w:val="00DC0A10"/>
    <w:rsid w:val="00DC0CB3"/>
    <w:rsid w:val="00DC7933"/>
    <w:rsid w:val="00DD0541"/>
    <w:rsid w:val="00DD11FD"/>
    <w:rsid w:val="00DD76E5"/>
    <w:rsid w:val="00DE0DF8"/>
    <w:rsid w:val="00DE192F"/>
    <w:rsid w:val="00DE34CF"/>
    <w:rsid w:val="00E05F0D"/>
    <w:rsid w:val="00E11B1F"/>
    <w:rsid w:val="00E13F3D"/>
    <w:rsid w:val="00E14D7D"/>
    <w:rsid w:val="00E24250"/>
    <w:rsid w:val="00E303A2"/>
    <w:rsid w:val="00E34898"/>
    <w:rsid w:val="00E35E64"/>
    <w:rsid w:val="00E3693E"/>
    <w:rsid w:val="00E37029"/>
    <w:rsid w:val="00E40D3E"/>
    <w:rsid w:val="00E519F0"/>
    <w:rsid w:val="00E70995"/>
    <w:rsid w:val="00E75B90"/>
    <w:rsid w:val="00E943BD"/>
    <w:rsid w:val="00E9595E"/>
    <w:rsid w:val="00EA1CC6"/>
    <w:rsid w:val="00EB092E"/>
    <w:rsid w:val="00EB09B7"/>
    <w:rsid w:val="00EB4183"/>
    <w:rsid w:val="00EC3314"/>
    <w:rsid w:val="00EE738B"/>
    <w:rsid w:val="00EE7D7C"/>
    <w:rsid w:val="00F06A73"/>
    <w:rsid w:val="00F10AB5"/>
    <w:rsid w:val="00F1774A"/>
    <w:rsid w:val="00F25D98"/>
    <w:rsid w:val="00F300FB"/>
    <w:rsid w:val="00F305A9"/>
    <w:rsid w:val="00F30F52"/>
    <w:rsid w:val="00F31650"/>
    <w:rsid w:val="00F33432"/>
    <w:rsid w:val="00F415DA"/>
    <w:rsid w:val="00F524D0"/>
    <w:rsid w:val="00F52602"/>
    <w:rsid w:val="00F736C3"/>
    <w:rsid w:val="00F80452"/>
    <w:rsid w:val="00F829B4"/>
    <w:rsid w:val="00F91785"/>
    <w:rsid w:val="00FA5FD1"/>
    <w:rsid w:val="00FB4F2D"/>
    <w:rsid w:val="00FB6386"/>
    <w:rsid w:val="00FB76B6"/>
    <w:rsid w:val="00FC31B1"/>
    <w:rsid w:val="00FC69D2"/>
    <w:rsid w:val="00FD34EE"/>
    <w:rsid w:val="00FE0428"/>
    <w:rsid w:val="00FF115D"/>
    <w:rsid w:val="00FF472E"/>
    <w:rsid w:val="775A4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nhideWhenUsed="0" w:uiPriority="0" w:name="toc 3"/>
    <w:lsdException w:unhideWhenUsed="0" w:uiPriority="0" w:name="toc 4"/>
    <w:lsdException w:unhideWhenUsed="0" w:uiPriority="0" w:name="toc 5"/>
    <w:lsdException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link w:val="95"/>
    <w:qFormat/>
    <w:uiPriority w:val="0"/>
    <w:pPr>
      <w:outlineLvl w:val="6"/>
    </w:pPr>
  </w:style>
  <w:style w:type="paragraph" w:styleId="10">
    <w:name w:val="heading 8"/>
    <w:basedOn w:val="2"/>
    <w:next w:val="1"/>
    <w:link w:val="96"/>
    <w:qFormat/>
    <w:uiPriority w:val="0"/>
    <w:pPr>
      <w:ind w:left="0" w:firstLine="0"/>
      <w:outlineLvl w:val="7"/>
    </w:pPr>
  </w:style>
  <w:style w:type="paragraph" w:styleId="11">
    <w:name w:val="heading 9"/>
    <w:basedOn w:val="10"/>
    <w:next w:val="1"/>
    <w:link w:val="97"/>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link w:val="104"/>
    <w:semiHidden/>
    <w:qFormat/>
    <w:uiPriority w:val="0"/>
    <w:pPr>
      <w:shd w:val="clear" w:color="auto" w:fill="000080"/>
    </w:pPr>
    <w:rPr>
      <w:rFonts w:ascii="Tahoma" w:hAnsi="Tahoma" w:cs="Tahoma"/>
    </w:rPr>
  </w:style>
  <w:style w:type="paragraph" w:styleId="29">
    <w:name w:val="annotation text"/>
    <w:basedOn w:val="1"/>
    <w:link w:val="101"/>
    <w:semiHidden/>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102"/>
    <w:uiPriority w:val="99"/>
    <w:rPr>
      <w:rFonts w:ascii="Tahoma" w:hAnsi="Tahoma" w:cs="Tahoma"/>
      <w:sz w:val="16"/>
      <w:szCs w:val="16"/>
    </w:rPr>
  </w:style>
  <w:style w:type="paragraph" w:styleId="33">
    <w:name w:val="footer"/>
    <w:basedOn w:val="34"/>
    <w:link w:val="100"/>
    <w:qFormat/>
    <w:uiPriority w:val="99"/>
    <w:pPr>
      <w:jc w:val="center"/>
    </w:pPr>
    <w:rPr>
      <w:i/>
    </w:rPr>
  </w:style>
  <w:style w:type="paragraph" w:styleId="34">
    <w:name w:val="header"/>
    <w:link w:val="98"/>
    <w:uiPriority w:val="99"/>
    <w:pPr>
      <w:widowControl w:val="0"/>
    </w:pPr>
    <w:rPr>
      <w:rFonts w:ascii="Arial" w:hAnsi="Arial" w:cs="Times New Roman" w:eastAsiaTheme="minorEastAsia"/>
      <w:b/>
      <w:sz w:val="18"/>
      <w:lang w:val="en-GB" w:eastAsia="en-US" w:bidi="ar-SA"/>
    </w:rPr>
  </w:style>
  <w:style w:type="paragraph" w:styleId="35">
    <w:name w:val="footnote text"/>
    <w:basedOn w:val="1"/>
    <w:link w:val="99"/>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Title"/>
    <w:basedOn w:val="1"/>
    <w:next w:val="1"/>
    <w:link w:val="85"/>
    <w:qFormat/>
    <w:uiPriority w:val="0"/>
    <w:pPr>
      <w:spacing w:before="240" w:after="60"/>
      <w:jc w:val="center"/>
      <w:outlineLvl w:val="0"/>
    </w:pPr>
    <w:rPr>
      <w:rFonts w:ascii="Cambria" w:hAnsi="Cambria"/>
      <w:b/>
      <w:bCs/>
      <w:kern w:val="28"/>
      <w:sz w:val="32"/>
      <w:szCs w:val="32"/>
    </w:rPr>
  </w:style>
  <w:style w:type="paragraph" w:styleId="42">
    <w:name w:val="annotation subject"/>
    <w:basedOn w:val="29"/>
    <w:next w:val="29"/>
    <w:link w:val="103"/>
    <w:semiHidden/>
    <w:qFormat/>
    <w:uiPriority w:val="0"/>
    <w:rPr>
      <w:b/>
      <w:bCs/>
    </w:rPr>
  </w:style>
  <w:style w:type="character" w:styleId="45">
    <w:name w:val="FollowedHyperlink"/>
    <w:uiPriority w:val="99"/>
    <w:rPr>
      <w:color w:val="800080"/>
      <w:u w:val="single"/>
    </w:rPr>
  </w:style>
  <w:style w:type="character" w:styleId="46">
    <w:name w:val="Emphasis"/>
    <w:qFormat/>
    <w:uiPriority w:val="0"/>
    <w:rPr>
      <w:i/>
      <w:iCs/>
    </w:rPr>
  </w:style>
  <w:style w:type="character" w:styleId="47">
    <w:name w:val="Hyperlink"/>
    <w:uiPriority w:val="0"/>
    <w:rPr>
      <w:color w:val="0000FF"/>
      <w:u w:val="single"/>
    </w:rPr>
  </w:style>
  <w:style w:type="character" w:styleId="48">
    <w:name w:val="annotation reference"/>
    <w:semiHidden/>
    <w:qFormat/>
    <w:uiPriority w:val="0"/>
    <w:rPr>
      <w:sz w:val="16"/>
    </w:rPr>
  </w:style>
  <w:style w:type="character" w:styleId="49">
    <w:name w:val="footnote reference"/>
    <w:semiHidden/>
    <w:uiPriority w:val="0"/>
    <w:rPr>
      <w:b/>
      <w:position w:val="6"/>
      <w:sz w:val="16"/>
    </w:rPr>
  </w:style>
  <w:style w:type="paragraph" w:customStyle="1" w:styleId="50">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uiPriority w:val="0"/>
    <w:pPr>
      <w:outlineLvl w:val="9"/>
    </w:pPr>
  </w:style>
  <w:style w:type="paragraph" w:customStyle="1" w:styleId="53">
    <w:name w:val="TAH"/>
    <w:basedOn w:val="54"/>
    <w:qFormat/>
    <w:uiPriority w:val="0"/>
    <w:rPr>
      <w:b/>
    </w:rPr>
  </w:style>
  <w:style w:type="paragraph" w:customStyle="1" w:styleId="54">
    <w:name w:val="TAC"/>
    <w:basedOn w:val="55"/>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uiPriority w:val="0"/>
    <w:pPr>
      <w:keepLines/>
      <w:ind w:left="1135" w:hanging="851"/>
    </w:pPr>
  </w:style>
  <w:style w:type="paragraph" w:customStyle="1" w:styleId="59">
    <w:name w:val="EX"/>
    <w:basedOn w:val="1"/>
    <w:uiPriority w:val="0"/>
    <w:pPr>
      <w:keepLines/>
      <w:ind w:left="1702" w:hanging="1418"/>
    </w:pPr>
  </w:style>
  <w:style w:type="paragraph" w:customStyle="1" w:styleId="60">
    <w:name w:val="FP"/>
    <w:basedOn w:val="1"/>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uiPriority w:val="0"/>
    <w:pPr>
      <w:spacing w:after="0"/>
    </w:pPr>
  </w:style>
  <w:style w:type="paragraph" w:customStyle="1" w:styleId="63">
    <w:name w:val="EW"/>
    <w:basedOn w:val="59"/>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标题 Char"/>
    <w:link w:val="41"/>
    <w:qFormat/>
    <w:uiPriority w:val="0"/>
    <w:rPr>
      <w:rFonts w:ascii="Cambria" w:hAnsi="Cambria"/>
      <w:b/>
      <w:bCs/>
      <w:kern w:val="28"/>
      <w:sz w:val="32"/>
      <w:szCs w:val="32"/>
      <w:lang w:val="en-GB" w:eastAsia="en-US"/>
    </w:rPr>
  </w:style>
  <w:style w:type="character" w:customStyle="1" w:styleId="86">
    <w:name w:val="CR Cover Page Char"/>
    <w:link w:val="83"/>
    <w:qFormat/>
    <w:locked/>
    <w:uiPriority w:val="0"/>
    <w:rPr>
      <w:rFonts w:ascii="Arial" w:hAnsi="Arial"/>
      <w:lang w:eastAsia="en-US"/>
    </w:rPr>
  </w:style>
  <w:style w:type="paragraph" w:styleId="87">
    <w:name w:val="List Paragraph"/>
    <w:basedOn w:val="1"/>
    <w:qFormat/>
    <w:uiPriority w:val="34"/>
    <w:pPr>
      <w:ind w:left="720"/>
    </w:pPr>
  </w:style>
  <w:style w:type="character" w:customStyle="1" w:styleId="88">
    <w:name w:val="Unresolved Mention"/>
    <w:semiHidden/>
    <w:unhideWhenUsed/>
    <w:qFormat/>
    <w:uiPriority w:val="99"/>
    <w:rPr>
      <w:color w:val="605E5C"/>
      <w:shd w:val="clear" w:color="auto" w:fill="E1DFDD"/>
    </w:rPr>
  </w:style>
  <w:style w:type="character" w:customStyle="1" w:styleId="89">
    <w:name w:val="标题 2 Char"/>
    <w:link w:val="3"/>
    <w:uiPriority w:val="0"/>
    <w:rPr>
      <w:rFonts w:ascii="Arial" w:hAnsi="Arial"/>
      <w:sz w:val="32"/>
      <w:lang w:val="en-GB"/>
    </w:rPr>
  </w:style>
  <w:style w:type="character" w:customStyle="1" w:styleId="90">
    <w:name w:val="标题 1 Char"/>
    <w:link w:val="2"/>
    <w:qFormat/>
    <w:uiPriority w:val="0"/>
    <w:rPr>
      <w:rFonts w:ascii="Arial" w:hAnsi="Arial"/>
      <w:sz w:val="36"/>
      <w:lang w:val="en-GB"/>
    </w:rPr>
  </w:style>
  <w:style w:type="character" w:customStyle="1" w:styleId="91">
    <w:name w:val="标题 3 Char"/>
    <w:link w:val="4"/>
    <w:qFormat/>
    <w:uiPriority w:val="0"/>
    <w:rPr>
      <w:rFonts w:ascii="Arial" w:hAnsi="Arial"/>
      <w:sz w:val="28"/>
      <w:lang w:val="en-GB"/>
    </w:rPr>
  </w:style>
  <w:style w:type="character" w:customStyle="1" w:styleId="92">
    <w:name w:val="标题 4 Char"/>
    <w:link w:val="5"/>
    <w:qFormat/>
    <w:uiPriority w:val="0"/>
    <w:rPr>
      <w:rFonts w:ascii="Arial" w:hAnsi="Arial"/>
      <w:sz w:val="24"/>
      <w:lang w:val="en-GB"/>
    </w:rPr>
  </w:style>
  <w:style w:type="character" w:customStyle="1" w:styleId="93">
    <w:name w:val="标题 5 Char"/>
    <w:link w:val="6"/>
    <w:qFormat/>
    <w:uiPriority w:val="0"/>
    <w:rPr>
      <w:rFonts w:ascii="Arial" w:hAnsi="Arial"/>
      <w:sz w:val="22"/>
      <w:lang w:val="en-GB"/>
    </w:rPr>
  </w:style>
  <w:style w:type="character" w:customStyle="1" w:styleId="94">
    <w:name w:val="标题 6 Char"/>
    <w:link w:val="7"/>
    <w:qFormat/>
    <w:uiPriority w:val="0"/>
    <w:rPr>
      <w:rFonts w:ascii="Arial" w:hAnsi="Arial"/>
      <w:lang w:val="en-GB"/>
    </w:rPr>
  </w:style>
  <w:style w:type="character" w:customStyle="1" w:styleId="95">
    <w:name w:val="标题 7 Char"/>
    <w:link w:val="9"/>
    <w:qFormat/>
    <w:uiPriority w:val="0"/>
    <w:rPr>
      <w:rFonts w:ascii="Arial" w:hAnsi="Arial"/>
      <w:lang w:val="en-GB"/>
    </w:rPr>
  </w:style>
  <w:style w:type="character" w:customStyle="1" w:styleId="96">
    <w:name w:val="标题 8 Char"/>
    <w:link w:val="10"/>
    <w:qFormat/>
    <w:uiPriority w:val="0"/>
    <w:rPr>
      <w:rFonts w:ascii="Arial" w:hAnsi="Arial"/>
      <w:sz w:val="36"/>
      <w:lang w:val="en-GB"/>
    </w:rPr>
  </w:style>
  <w:style w:type="character" w:customStyle="1" w:styleId="97">
    <w:name w:val="标题 9 Char"/>
    <w:link w:val="11"/>
    <w:qFormat/>
    <w:uiPriority w:val="0"/>
    <w:rPr>
      <w:rFonts w:ascii="Arial" w:hAnsi="Arial"/>
      <w:sz w:val="36"/>
      <w:lang w:val="en-GB"/>
    </w:rPr>
  </w:style>
  <w:style w:type="character" w:customStyle="1" w:styleId="98">
    <w:name w:val="页眉 Char"/>
    <w:link w:val="34"/>
    <w:qFormat/>
    <w:uiPriority w:val="99"/>
    <w:rPr>
      <w:rFonts w:ascii="Arial" w:hAnsi="Arial"/>
      <w:b/>
      <w:sz w:val="18"/>
      <w:lang w:val="en-GB"/>
    </w:rPr>
  </w:style>
  <w:style w:type="character" w:customStyle="1" w:styleId="99">
    <w:name w:val="脚注文本 Char"/>
    <w:link w:val="35"/>
    <w:semiHidden/>
    <w:qFormat/>
    <w:uiPriority w:val="0"/>
    <w:rPr>
      <w:rFonts w:ascii="Times New Roman" w:hAnsi="Times New Roman"/>
      <w:sz w:val="16"/>
      <w:lang w:val="en-GB"/>
    </w:rPr>
  </w:style>
  <w:style w:type="character" w:customStyle="1" w:styleId="100">
    <w:name w:val="页脚 Char"/>
    <w:link w:val="33"/>
    <w:qFormat/>
    <w:uiPriority w:val="99"/>
    <w:rPr>
      <w:rFonts w:ascii="Arial" w:hAnsi="Arial"/>
      <w:b/>
      <w:i/>
      <w:sz w:val="18"/>
      <w:lang w:val="en-GB"/>
    </w:rPr>
  </w:style>
  <w:style w:type="character" w:customStyle="1" w:styleId="101">
    <w:name w:val="批注文字 Char"/>
    <w:link w:val="29"/>
    <w:semiHidden/>
    <w:qFormat/>
    <w:uiPriority w:val="0"/>
    <w:rPr>
      <w:rFonts w:ascii="Times New Roman" w:hAnsi="Times New Roman"/>
      <w:lang w:val="en-GB"/>
    </w:rPr>
  </w:style>
  <w:style w:type="character" w:customStyle="1" w:styleId="102">
    <w:name w:val="批注框文本 Char"/>
    <w:link w:val="32"/>
    <w:semiHidden/>
    <w:qFormat/>
    <w:uiPriority w:val="99"/>
    <w:rPr>
      <w:rFonts w:ascii="Tahoma" w:hAnsi="Tahoma" w:cs="Tahoma"/>
      <w:sz w:val="16"/>
      <w:szCs w:val="16"/>
      <w:lang w:val="en-GB"/>
    </w:rPr>
  </w:style>
  <w:style w:type="character" w:customStyle="1" w:styleId="103">
    <w:name w:val="批注主题 Char"/>
    <w:link w:val="42"/>
    <w:semiHidden/>
    <w:qFormat/>
    <w:uiPriority w:val="0"/>
    <w:rPr>
      <w:rFonts w:ascii="Times New Roman" w:hAnsi="Times New Roman"/>
      <w:b/>
      <w:bCs/>
      <w:lang w:val="en-GB"/>
    </w:rPr>
  </w:style>
  <w:style w:type="character" w:customStyle="1" w:styleId="104">
    <w:name w:val="文档结构图 Char"/>
    <w:link w:val="28"/>
    <w:semiHidden/>
    <w:qFormat/>
    <w:uiPriority w:val="0"/>
    <w:rPr>
      <w:rFonts w:ascii="Tahoma" w:hAnsi="Tahoma" w:cs="Tahoma"/>
      <w:shd w:val="clear" w:color="auto" w:fill="000080"/>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2DB14D-BB70-4E95-B3CE-9FB89AD8BD8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2828</Words>
  <Characters>16126</Characters>
  <Lines>134</Lines>
  <Paragraphs>37</Paragraphs>
  <TotalTime>4</TotalTime>
  <ScaleCrop>false</ScaleCrop>
  <LinksUpToDate>false</LinksUpToDate>
  <CharactersWithSpaces>18917</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2022-01-18T07:05:00Z</dcterms:created>
  <dc:creator>Michael Sanders, John M Meredith</dc:creator>
  <cp:lastModifiedBy>wangy</cp:lastModifiedBy>
  <cp:lastPrinted>1900-12-31T16:00:00Z</cp:lastPrinted>
  <dcterms:modified xsi:type="dcterms:W3CDTF">2022-01-19T02:30:36Z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2052-11.1.0.11294</vt:lpwstr>
  </property>
  <property fmtid="{D5CDD505-2E9C-101B-9397-08002B2CF9AE}" pid="22" name="ICV">
    <vt:lpwstr>33037F5A120E47FBBB3565F52272118A</vt:lpwstr>
  </property>
</Properties>
</file>