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0A3" w:rsidRDefault="009C10A3" w:rsidP="009C1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R5s211506</w:t>
      </w:r>
      <w:r>
        <w:rPr>
          <w:b/>
          <w:i/>
          <w:noProof/>
          <w:sz w:val="28"/>
        </w:rPr>
        <w:fldChar w:fldCharType="end"/>
      </w:r>
    </w:p>
    <w:p w:rsidR="009C10A3" w:rsidRDefault="009C10A3" w:rsidP="009C10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10A3" w:rsidTr="006B02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10A3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10A3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:rsidTr="006B028C">
        <w:tc>
          <w:tcPr>
            <w:tcW w:w="142" w:type="dxa"/>
            <w:tcBorders>
              <w:left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C10A3" w:rsidRPr="00410371" w:rsidRDefault="009C10A3" w:rsidP="006B02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C10A3" w:rsidRDefault="009C10A3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10A3" w:rsidRPr="00410371" w:rsidRDefault="009C10A3" w:rsidP="006B028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C10A3" w:rsidRDefault="009C10A3" w:rsidP="006B02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10A3" w:rsidRPr="00410371" w:rsidRDefault="009C10A3" w:rsidP="006B02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C10A3" w:rsidRDefault="009C10A3" w:rsidP="006B02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10A3" w:rsidRPr="00410371" w:rsidRDefault="009C10A3" w:rsidP="006B02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9C10A3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9C10A3" w:rsidTr="006B02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10A3" w:rsidRPr="00F25D98" w:rsidRDefault="009C10A3" w:rsidP="006B02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10A3" w:rsidTr="006B028C">
        <w:tc>
          <w:tcPr>
            <w:tcW w:w="9641" w:type="dxa"/>
            <w:gridSpan w:val="9"/>
          </w:tcPr>
          <w:p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C10A3" w:rsidRDefault="009C10A3" w:rsidP="009C10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10A3" w:rsidTr="006B028C">
        <w:tc>
          <w:tcPr>
            <w:tcW w:w="2835" w:type="dxa"/>
          </w:tcPr>
          <w:p w:rsidR="009C10A3" w:rsidRDefault="009C10A3" w:rsidP="006B02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C10A3" w:rsidRDefault="009C10A3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10A3" w:rsidRDefault="009C10A3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10A3" w:rsidRDefault="009C10A3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C10A3" w:rsidRDefault="009C10A3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10A3" w:rsidRDefault="009C10A3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10A3" w:rsidRDefault="009C10A3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10A3" w:rsidRDefault="009C10A3" w:rsidP="006B02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C10A3" w:rsidRDefault="009C10A3" w:rsidP="009C10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10A3" w:rsidTr="006B028C">
        <w:tc>
          <w:tcPr>
            <w:tcW w:w="9640" w:type="dxa"/>
            <w:gridSpan w:val="11"/>
          </w:tcPr>
          <w:p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:rsidTr="006B02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10A3" w:rsidRDefault="009C10A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10A3" w:rsidRDefault="009C10A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9.3.1.3</w:t>
            </w:r>
            <w:r>
              <w:fldChar w:fldCharType="end"/>
            </w:r>
          </w:p>
        </w:tc>
      </w:tr>
      <w:tr w:rsidR="009C10A3" w:rsidTr="006B028C">
        <w:tc>
          <w:tcPr>
            <w:tcW w:w="1843" w:type="dxa"/>
            <w:tcBorders>
              <w:left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:rsidTr="006B028C">
        <w:tc>
          <w:tcPr>
            <w:tcW w:w="1843" w:type="dxa"/>
            <w:tcBorders>
              <w:left w:val="single" w:sz="4" w:space="0" w:color="auto"/>
            </w:tcBorders>
          </w:tcPr>
          <w:p w:rsidR="009C10A3" w:rsidRDefault="009C10A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10A3" w:rsidRDefault="009C10A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C10A3" w:rsidTr="006B028C">
        <w:tc>
          <w:tcPr>
            <w:tcW w:w="1843" w:type="dxa"/>
            <w:tcBorders>
              <w:left w:val="single" w:sz="4" w:space="0" w:color="auto"/>
            </w:tcBorders>
          </w:tcPr>
          <w:p w:rsidR="009C10A3" w:rsidRDefault="009C10A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10A3" w:rsidRDefault="009C10A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C10A3" w:rsidTr="006B028C">
        <w:tc>
          <w:tcPr>
            <w:tcW w:w="1843" w:type="dxa"/>
            <w:tcBorders>
              <w:left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:rsidTr="006B028C">
        <w:tc>
          <w:tcPr>
            <w:tcW w:w="1843" w:type="dxa"/>
            <w:tcBorders>
              <w:left w:val="single" w:sz="4" w:space="0" w:color="auto"/>
            </w:tcBorders>
          </w:tcPr>
          <w:p w:rsidR="009C10A3" w:rsidRDefault="009C10A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10A3" w:rsidRDefault="009C10A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C10A3" w:rsidRDefault="009C10A3" w:rsidP="006B02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10A3" w:rsidRDefault="009C10A3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10A3" w:rsidRDefault="009C10A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2021-10-18</w:t>
            </w:r>
            <w:r>
              <w:rPr>
                <w:noProof/>
              </w:rPr>
              <w:fldChar w:fldCharType="end"/>
            </w:r>
          </w:p>
        </w:tc>
      </w:tr>
      <w:tr w:rsidR="009C10A3" w:rsidTr="006B028C">
        <w:tc>
          <w:tcPr>
            <w:tcW w:w="1843" w:type="dxa"/>
            <w:tcBorders>
              <w:left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:rsidTr="006B02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10A3" w:rsidRDefault="009C10A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10A3" w:rsidRDefault="009C10A3" w:rsidP="006B02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10A3" w:rsidRDefault="009C10A3" w:rsidP="006B02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10A3" w:rsidRDefault="009C10A3" w:rsidP="006B02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10A3" w:rsidRDefault="009C10A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C10A3" w:rsidTr="006B02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10A3" w:rsidRDefault="009C10A3" w:rsidP="006B02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C10A3" w:rsidRDefault="009C10A3" w:rsidP="006B02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10A3" w:rsidRPr="007C2097" w:rsidRDefault="009C10A3" w:rsidP="006B02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10A3" w:rsidTr="006B028C">
        <w:tc>
          <w:tcPr>
            <w:tcW w:w="1843" w:type="dxa"/>
          </w:tcPr>
          <w:p w:rsidR="009C10A3" w:rsidRDefault="009C10A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10A3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the function </w:t>
            </w:r>
            <w:r w:rsidRPr="002875BA">
              <w:rPr>
                <w:noProof/>
              </w:rPr>
              <w:t>fl_TC_9_3_1_3_NR5GC_TestBody</w:t>
            </w:r>
            <w:r>
              <w:rPr>
                <w:noProof/>
              </w:rPr>
              <w:t>, after transmission of Registration REJ at Step 4 the NR cell power is set to OFF cell immediately.</w:t>
            </w:r>
          </w:p>
          <w:p w:rsidR="009C10A3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sometimes result in the last PDUs of Registration REJ being sent out at a low power, nd the UEs are unable to decode thes. This results in the UE discarding the Registration REJ.</w:t>
            </w:r>
          </w:p>
          <w:p w:rsidR="009C10A3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a result, the UEs then send a TAU REQ on Eutra cell, instead of an ATTACH.</w:t>
            </w:r>
          </w:p>
          <w:p w:rsidR="009C10A3" w:rsidRPr="002E008A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an instability and needs to be addressed.</w:t>
            </w:r>
          </w:p>
        </w:tc>
      </w:tr>
      <w:tr w:rsidR="009C10A3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10A3" w:rsidRPr="00CF39F2" w:rsidRDefault="009C10A3" w:rsidP="009C10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C10A3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10A3" w:rsidRPr="006316B2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introduce a delay of 100ms after transmission of Registration REJ at Step 4. </w:t>
            </w:r>
          </w:p>
        </w:tc>
      </w:tr>
      <w:tr w:rsidR="009C10A3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10A3" w:rsidRPr="00CF39F2" w:rsidRDefault="009C10A3" w:rsidP="009C10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C10A3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10A3" w:rsidRPr="00CF39F2" w:rsidRDefault="009C10A3" w:rsidP="009C10A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9C10A3" w:rsidTr="006B028C">
        <w:tc>
          <w:tcPr>
            <w:tcW w:w="2694" w:type="dxa"/>
            <w:gridSpan w:val="2"/>
          </w:tcPr>
          <w:p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10A3" w:rsidRDefault="009C10A3" w:rsidP="009C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10A3" w:rsidRDefault="009C10A3" w:rsidP="009C1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9.3.1.3.NR5GC</w:t>
            </w:r>
          </w:p>
        </w:tc>
      </w:tr>
      <w:tr w:rsidR="009C10A3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10A3" w:rsidRDefault="009C10A3" w:rsidP="009C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C10A3" w:rsidRDefault="009C10A3" w:rsidP="009C1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10A3" w:rsidRDefault="009C10A3" w:rsidP="009C1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0A3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C10A3" w:rsidRDefault="009C10A3" w:rsidP="009C1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10A3" w:rsidRDefault="009C10A3" w:rsidP="009C1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0A3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C10A3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10A3" w:rsidRDefault="009C10A3" w:rsidP="009C1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0A3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C10A3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10A3" w:rsidRDefault="009C10A3" w:rsidP="009C1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0A3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10A3" w:rsidRDefault="009C10A3" w:rsidP="009C10A3">
            <w:pPr>
              <w:pStyle w:val="CRCoverPage"/>
              <w:spacing w:after="0"/>
              <w:rPr>
                <w:noProof/>
              </w:rPr>
            </w:pPr>
          </w:p>
        </w:tc>
      </w:tr>
      <w:tr w:rsidR="009C10A3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10A3" w:rsidRDefault="009C10A3" w:rsidP="009C1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0A3" w:rsidRPr="008863B9" w:rsidTr="006B02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10A3" w:rsidRPr="008863B9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C10A3" w:rsidRPr="008863B9" w:rsidRDefault="009C10A3" w:rsidP="009C1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10A3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10A3" w:rsidRDefault="009C10A3" w:rsidP="009C1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C10A3" w:rsidRDefault="009C10A3" w:rsidP="009C10A3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545980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74292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42923" w:rsidRPr="0048581E">
        <w:rPr>
          <w:rFonts w:ascii="Arial" w:hAnsi="Arial" w:cs="Arial"/>
          <w:iCs/>
        </w:rPr>
        <w:t>Table of Contents</w:t>
      </w:r>
      <w:r w:rsidR="00742923">
        <w:tab/>
      </w:r>
      <w:r w:rsidR="00742923">
        <w:fldChar w:fldCharType="begin"/>
      </w:r>
      <w:r w:rsidR="00742923">
        <w:instrText xml:space="preserve"> PAGEREF _Toc85459807 \h </w:instrText>
      </w:r>
      <w:r w:rsidR="00742923">
        <w:fldChar w:fldCharType="separate"/>
      </w:r>
      <w:r w:rsidR="00742923">
        <w:t>2</w:t>
      </w:r>
      <w:r w:rsidR="00742923">
        <w:fldChar w:fldCharType="end"/>
      </w:r>
    </w:p>
    <w:p w:rsidR="00742923" w:rsidRDefault="0074292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8581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581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_Toc85459808 \h </w:instrText>
      </w:r>
      <w:r>
        <w:fldChar w:fldCharType="separate"/>
      </w:r>
      <w:r>
        <w:t>2</w:t>
      </w:r>
      <w:r>
        <w:fldChar w:fldCharType="end"/>
      </w:r>
    </w:p>
    <w:p w:rsidR="00742923" w:rsidRDefault="007429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581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581E">
        <w:rPr>
          <w:rFonts w:cs="Arial"/>
          <w:b/>
          <w:color w:val="000000"/>
          <w:lang w:eastAsia="en-GB"/>
        </w:rPr>
        <w:t xml:space="preserve">Correction to </w:t>
      </w:r>
      <w:r w:rsidRPr="0048581E">
        <w:rPr>
          <w:rFonts w:cs="Arial"/>
          <w:b/>
          <w:bCs/>
          <w:color w:val="000000"/>
          <w:lang w:val="en-US" w:eastAsia="en-GB"/>
        </w:rPr>
        <w:t>function fl_TC_9_3_1_3_NR5GC_TestBody</w:t>
      </w:r>
      <w:r>
        <w:tab/>
      </w:r>
      <w:r>
        <w:fldChar w:fldCharType="begin"/>
      </w:r>
      <w:r>
        <w:instrText xml:space="preserve"> PAGEREF _Toc85459809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5459808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545980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42923" w:rsidRPr="00742923">
        <w:rPr>
          <w:rFonts w:cs="Arial"/>
          <w:b/>
          <w:bCs/>
          <w:color w:val="000000"/>
          <w:lang w:val="en-US" w:eastAsia="en-GB"/>
        </w:rPr>
        <w:t>fl_TC_9_3_1_3_NR5GC_TestBody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42923" w:rsidRDefault="00742923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42923">
              <w:rPr>
                <w:noProof/>
              </w:rPr>
              <w:t>fl_TC_9_3_1_3_NR5GC_TestBody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D8" w:rsidRDefault="00C517D8" w:rsidP="00C51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the function </w:t>
            </w:r>
            <w:r w:rsidRPr="00BA2C58">
              <w:rPr>
                <w:noProof/>
              </w:rPr>
              <w:t>f_NR5GC_MobileInfo_Init</w:t>
            </w:r>
            <w:r>
              <w:rPr>
                <w:noProof/>
              </w:rPr>
              <w:t xml:space="preserve"> () is called towards the end, because the UE wil be switched OFF and there wont be any DRBs or PDU Sessions existing. </w:t>
            </w:r>
          </w:p>
          <w:p w:rsidR="00C517D8" w:rsidRDefault="00C517D8" w:rsidP="00C517D8">
            <w:pPr>
              <w:pStyle w:val="CRCoverPage"/>
              <w:spacing w:after="0"/>
              <w:rPr>
                <w:noProof/>
              </w:rPr>
            </w:pPr>
          </w:p>
          <w:p w:rsidR="00C517D8" w:rsidRDefault="00C517D8" w:rsidP="00C51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also make sense to stop all IP handling at this point. This is not yet implemented in TTCN.</w:t>
            </w:r>
          </w:p>
          <w:p w:rsidR="00C517D8" w:rsidRDefault="00C517D8" w:rsidP="00C517D8">
            <w:pPr>
              <w:pStyle w:val="CRCoverPage"/>
              <w:spacing w:after="0"/>
              <w:rPr>
                <w:noProof/>
              </w:rPr>
            </w:pPr>
          </w:p>
          <w:p w:rsidR="00C517D8" w:rsidRDefault="00C517D8" w:rsidP="00C51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Routing tables not being reset, which can cause problems later.</w:t>
            </w:r>
          </w:p>
          <w:p w:rsidR="00C517D8" w:rsidRDefault="00C517D8" w:rsidP="00C517D8">
            <w:pPr>
              <w:pStyle w:val="CRCoverPage"/>
              <w:spacing w:after="0"/>
              <w:rPr>
                <w:noProof/>
              </w:rPr>
            </w:pPr>
          </w:p>
          <w:p w:rsidR="00FA485A" w:rsidRPr="00AD4ADA" w:rsidRDefault="00C517D8" w:rsidP="00C517D8">
            <w:pPr>
              <w:pStyle w:val="CRCoverPage"/>
              <w:spacing w:after="0"/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C517D8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call function </w:t>
            </w:r>
            <w:r w:rsidRPr="00BA2C58">
              <w:rPr>
                <w:noProof/>
              </w:rPr>
              <w:t>f_IP_Handling_StopPDN</w:t>
            </w:r>
            <w:r>
              <w:rPr>
                <w:noProof/>
              </w:rPr>
              <w:t xml:space="preserve">(IP) after the call to function </w:t>
            </w:r>
            <w:r w:rsidRPr="00BA2C58">
              <w:rPr>
                <w:noProof/>
              </w:rPr>
              <w:t>f_NR5GC_MobileInfo_Init()</w:t>
            </w:r>
            <w:r>
              <w:rPr>
                <w:noProof/>
              </w:rPr>
              <w:t>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C517D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AE" w:rsidRPr="00742923" w:rsidRDefault="00742923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cs_NG_REGISTRATION_REJECT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(omit, '00001001'B)))));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    //@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); // @sic R5s200539 sic@</w:t>
            </w:r>
          </w:p>
          <w:p w:rsid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f_NR5GC_IRAT_UECapabilityTransfer(nr_Cell1); // @sic R5s201383 sic@</w:t>
            </w:r>
          </w:p>
          <w:p w:rsidR="00742923" w:rsidRPr="00742923" w:rsidRDefault="00742923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8AE" w:rsidRPr="00742923" w:rsidRDefault="00742923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cs_NG_REGISTRATION_REJECT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(omit, '00001001'B)))));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</w:t>
            </w:r>
            <w:proofErr w:type="gramStart"/>
            <w:r w:rsidRPr="007429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7429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0.1); //WA#9_3_1_3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); // @sic R5s200539 sic@</w:t>
            </w:r>
          </w:p>
          <w:p w:rsid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f_NR5GC_IRAT_UECapabilityTransfer(nr_Cell1); // @sic R5s201383 sic@</w:t>
            </w:r>
          </w:p>
          <w:p w:rsidR="00742923" w:rsidRPr="00742923" w:rsidRDefault="00742923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467" w:rsidRDefault="00CF1467">
      <w:r>
        <w:separator/>
      </w:r>
    </w:p>
  </w:endnote>
  <w:endnote w:type="continuationSeparator" w:id="0">
    <w:p w:rsidR="00CF1467" w:rsidRDefault="00CF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467" w:rsidRDefault="00CF1467">
      <w:r>
        <w:separator/>
      </w:r>
    </w:p>
  </w:footnote>
  <w:footnote w:type="continuationSeparator" w:id="0">
    <w:p w:rsidR="00CF1467" w:rsidRDefault="00CF1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11469"/>
    <w:rsid w:val="00F15505"/>
    <w:rsid w:val="00F173A4"/>
    <w:rsid w:val="00F21059"/>
    <w:rsid w:val="00F247E8"/>
    <w:rsid w:val="00F25290"/>
    <w:rsid w:val="00F25D98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120A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2F10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19289-DA65-4714-A063-232949B0F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2021-10-18T13:36:00Z</dcterms:created>
  <dcterms:modified xsi:type="dcterms:W3CDTF">2021-10-18T13:36:00Z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