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6BE1E1F0"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R5s210</w:t>
      </w:r>
      <w:r w:rsidR="001F7DE4">
        <w:rPr>
          <w:b/>
          <w:i/>
          <w:noProof/>
          <w:sz w:val="28"/>
        </w:rPr>
        <w:t>905</w:t>
      </w:r>
    </w:p>
    <w:p w14:paraId="5D6FC58C" w14:textId="307A0302" w:rsidR="001A09A3" w:rsidRDefault="001F7DE4"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6B00BBB4" w:rsidR="001E41F3" w:rsidRPr="00410371" w:rsidRDefault="00BC3121" w:rsidP="00547111">
            <w:pPr>
              <w:pStyle w:val="CRCoverPage"/>
              <w:spacing w:after="0"/>
              <w:rPr>
                <w:noProof/>
              </w:rPr>
            </w:pPr>
            <w:r w:rsidRPr="00BC3121">
              <w:rPr>
                <w:b/>
                <w:noProof/>
                <w:sz w:val="28"/>
              </w:rPr>
              <w:t>1</w:t>
            </w:r>
            <w:r w:rsidR="00C64A0A">
              <w:rPr>
                <w:b/>
                <w:noProof/>
                <w:sz w:val="28"/>
              </w:rPr>
              <w:t>7</w:t>
            </w:r>
            <w:r w:rsidR="00C85DD5">
              <w:rPr>
                <w:b/>
                <w:noProof/>
                <w:sz w:val="28"/>
              </w:rPr>
              <w:t>40</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6EE0CD95" w:rsidR="001E41F3" w:rsidRPr="00A1055C" w:rsidRDefault="00590974" w:rsidP="00E13F3D">
            <w:pPr>
              <w:pStyle w:val="CRCoverPage"/>
              <w:spacing w:after="0"/>
              <w:jc w:val="center"/>
              <w:rPr>
                <w:b/>
                <w:bCs/>
                <w:noProof/>
              </w:rPr>
            </w:pPr>
            <w:r>
              <w:rPr>
                <w:b/>
                <w:bCs/>
                <w:sz w:val="28"/>
                <w:szCs w:val="28"/>
              </w:rPr>
              <w:t>1</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2DA00EDF" w:rsidR="001E41F3" w:rsidRPr="00410371" w:rsidRDefault="00DF0CD3" w:rsidP="00A37C31">
            <w:pPr>
              <w:pStyle w:val="CRCoverPage"/>
              <w:spacing w:after="0"/>
              <w:rPr>
                <w:noProof/>
                <w:sz w:val="28"/>
              </w:rPr>
            </w:pPr>
            <w:r>
              <w:rPr>
                <w:b/>
                <w:noProof/>
                <w:sz w:val="28"/>
              </w:rPr>
              <w:t>16.</w:t>
            </w:r>
            <w:r w:rsidR="00590974">
              <w:rPr>
                <w:b/>
                <w:noProof/>
                <w:sz w:val="28"/>
              </w:rPr>
              <w:t>2</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57C16002" w:rsidR="001E41F3" w:rsidRDefault="00C85DD5" w:rsidP="00715499">
            <w:pPr>
              <w:pStyle w:val="CRCoverPage"/>
              <w:spacing w:after="0"/>
            </w:pPr>
            <w:r w:rsidRPr="00C85DD5">
              <w:t>Correction for NR idle mode test case 6.1.1.1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2CC1AEA3" w:rsidR="001E41F3" w:rsidRDefault="00A37C31">
            <w:pPr>
              <w:pStyle w:val="CRCoverPage"/>
              <w:spacing w:after="0"/>
              <w:ind w:left="100"/>
              <w:rPr>
                <w:noProof/>
              </w:rPr>
            </w:pPr>
            <w:r>
              <w:rPr>
                <w:noProof/>
              </w:rPr>
              <w:t>202</w:t>
            </w:r>
            <w:r w:rsidR="00F7019E">
              <w:rPr>
                <w:noProof/>
              </w:rPr>
              <w:t>1</w:t>
            </w:r>
            <w:r>
              <w:rPr>
                <w:noProof/>
              </w:rPr>
              <w:t>-</w:t>
            </w:r>
            <w:r w:rsidR="003020E8">
              <w:rPr>
                <w:noProof/>
              </w:rPr>
              <w:t>0</w:t>
            </w:r>
            <w:r w:rsidR="00C85DD5">
              <w:rPr>
                <w:noProof/>
              </w:rPr>
              <w:t>6</w:t>
            </w:r>
            <w:r w:rsidR="006061A3">
              <w:rPr>
                <w:noProof/>
              </w:rPr>
              <w:t>-1</w:t>
            </w:r>
            <w:r w:rsidR="00C85DD5">
              <w:rPr>
                <w:noProof/>
              </w:rPr>
              <w:t>7</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35779" w14:textId="77777777" w:rsidR="00C902CB" w:rsidRDefault="00C902CB" w:rsidP="00C902CB">
            <w:pPr>
              <w:pStyle w:val="CRCoverPage"/>
              <w:spacing w:after="0" w:line="259" w:lineRule="auto"/>
              <w:rPr>
                <w:noProof/>
              </w:rPr>
            </w:pPr>
            <w:r>
              <w:rPr>
                <w:noProof/>
              </w:rPr>
              <w:t>From R5s210085:</w:t>
            </w:r>
          </w:p>
          <w:p w14:paraId="00FF8FC2" w14:textId="77777777" w:rsidR="00C902CB" w:rsidRDefault="00C902CB" w:rsidP="00C902CB">
            <w:pPr>
              <w:pStyle w:val="CRCoverPage"/>
              <w:spacing w:after="0" w:line="259" w:lineRule="auto"/>
              <w:rPr>
                <w:noProof/>
              </w:rPr>
            </w:pPr>
          </w:p>
          <w:p w14:paraId="673AC4F0" w14:textId="77777777" w:rsidR="00C902CB" w:rsidRDefault="00C902CB" w:rsidP="00C902CB">
            <w:pPr>
              <w:pStyle w:val="CRCoverPage"/>
              <w:spacing w:after="0" w:line="259" w:lineRule="auto"/>
              <w:rPr>
                <w:noProof/>
              </w:rPr>
            </w:pPr>
            <w:r>
              <w:rPr>
                <w:noProof/>
              </w:rPr>
              <w:t>Following deregistration of the UE, all stored information about DRBs and PDU sessions should be cleared since these no longer exist in the UE. For some test cases this is not being done via a call to f_NR5GC_MobileInfo_Init(), this can give execution issues later in the test case (e.g. AT commands for creating new PDU sessions are not issued)</w:t>
            </w:r>
          </w:p>
          <w:p w14:paraId="54A2259F" w14:textId="77777777" w:rsidR="00C902CB" w:rsidRDefault="00C902CB" w:rsidP="00C902CB">
            <w:pPr>
              <w:pStyle w:val="CRCoverPage"/>
              <w:spacing w:after="0" w:line="259" w:lineRule="auto"/>
              <w:rPr>
                <w:noProof/>
              </w:rPr>
            </w:pPr>
          </w:p>
          <w:p w14:paraId="5CC9551D" w14:textId="0EF52468" w:rsidR="00484797" w:rsidRDefault="00484797" w:rsidP="00C902CB">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EAF9B" w14:textId="77777777" w:rsidR="00C902CB" w:rsidRDefault="00C902CB" w:rsidP="00C902CB">
            <w:pPr>
              <w:pStyle w:val="CRCoverPage"/>
              <w:spacing w:after="0" w:line="259" w:lineRule="auto"/>
              <w:rPr>
                <w:noProof/>
              </w:rPr>
            </w:pPr>
            <w:r>
              <w:rPr>
                <w:noProof/>
              </w:rPr>
              <w:t>Add call to f_NR5GC_MobileInfo_Init() before step 24</w:t>
            </w:r>
          </w:p>
          <w:p w14:paraId="5CC3A293" w14:textId="77777777" w:rsidR="00C902CB" w:rsidRDefault="00C902CB" w:rsidP="00C902CB">
            <w:pPr>
              <w:pStyle w:val="CRCoverPage"/>
              <w:spacing w:after="0" w:line="259" w:lineRule="auto"/>
              <w:rPr>
                <w:noProof/>
              </w:rPr>
            </w:pPr>
          </w:p>
          <w:p w14:paraId="171ADF2A" w14:textId="5840D65D" w:rsidR="00484797" w:rsidRPr="005C657A" w:rsidRDefault="00C902CB" w:rsidP="00C902CB">
            <w:pPr>
              <w:pStyle w:val="CRCoverPage"/>
              <w:spacing w:after="0"/>
              <w:rPr>
                <w:lang w:val="en-SG"/>
              </w:rPr>
            </w:pPr>
            <w:r>
              <w:rPr>
                <w:noProof/>
              </w:rPr>
              <w:t>Note : This change was previously included and accepted as part of R5s200085 but was not implemented in the following delivery.</w:t>
            </w:r>
          </w:p>
        </w:tc>
      </w:tr>
      <w:tr w:rsidR="00D44D27" w14:paraId="5A0E81B1" w14:textId="77777777" w:rsidTr="00547111">
        <w:tc>
          <w:tcPr>
            <w:tcW w:w="2694" w:type="dxa"/>
            <w:gridSpan w:val="2"/>
            <w:tcBorders>
              <w:left w:val="single" w:sz="4" w:space="0" w:color="auto"/>
            </w:tcBorders>
          </w:tcPr>
          <w:p w14:paraId="1D79C6BD" w14:textId="3B728A55" w:rsidR="00D44D27" w:rsidRDefault="00484797" w:rsidP="00D44D2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4F0E8E7" w:rsidR="00D44D27" w:rsidRDefault="00056850" w:rsidP="00D44D27">
            <w:pPr>
              <w:pStyle w:val="CRCoverPage"/>
              <w:spacing w:after="0"/>
              <w:rPr>
                <w:noProof/>
              </w:rPr>
            </w:pPr>
            <w:r>
              <w:rPr>
                <w:noProof/>
              </w:rPr>
              <w:t xml:space="preserve">A conformant UE </w:t>
            </w:r>
            <w:r w:rsidR="00CB3198">
              <w:rPr>
                <w:noProof/>
              </w:rPr>
              <w:t>may</w:t>
            </w:r>
            <w:r>
              <w:rPr>
                <w:noProof/>
              </w:rPr>
              <w:t xml:space="preserve"> fail </w:t>
            </w:r>
            <w:r w:rsidR="00B70576">
              <w:rPr>
                <w:noProof/>
              </w:rPr>
              <w:t>the</w:t>
            </w:r>
            <w:r w:rsidR="003A4D8D">
              <w:rPr>
                <w:noProof/>
              </w:rPr>
              <w:t xml:space="preserve"> </w:t>
            </w:r>
            <w:r w:rsidR="00410049">
              <w:rPr>
                <w:noProof/>
              </w:rPr>
              <w:t xml:space="preserve">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25AC466F" w:rsidR="00D44D27" w:rsidRDefault="00C85DD5" w:rsidP="00D44D27">
            <w:pPr>
              <w:pStyle w:val="CRCoverPage"/>
              <w:spacing w:after="0"/>
              <w:rPr>
                <w:noProof/>
              </w:rPr>
            </w:pPr>
            <w:r>
              <w:t>6.1.1.1</w:t>
            </w:r>
            <w:r w:rsidR="006061A3">
              <w:t>.NR5GC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1D984CF3"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2B4CFE4" w:rsidR="00D44D27" w:rsidRDefault="00C85DD5" w:rsidP="00D44D27">
            <w:pPr>
              <w:pStyle w:val="CRCoverPage"/>
              <w:spacing w:after="0"/>
              <w:jc w:val="center"/>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42E37267" w:rsidR="00D44D27" w:rsidRDefault="00D44D27" w:rsidP="00D44D27">
            <w:pPr>
              <w:pStyle w:val="CRCoverPage"/>
              <w:spacing w:after="0"/>
              <w:ind w:left="99"/>
              <w:rPr>
                <w:noProof/>
              </w:rPr>
            </w:pP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1620500"/>
      <w:r w:rsidRPr="00D83A7A">
        <w:rPr>
          <w:rStyle w:val="Emphasis"/>
          <w:rFonts w:cs="Arial"/>
          <w:i w:val="0"/>
        </w:rPr>
        <w:lastRenderedPageBreak/>
        <w:t>Table of Contents</w:t>
      </w:r>
      <w:bookmarkEnd w:id="2"/>
    </w:p>
    <w:p w14:paraId="195F90D5" w14:textId="15C0791D" w:rsidR="000A2FA0"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A2FA0" w:rsidRPr="00724412">
        <w:rPr>
          <w:rFonts w:cs="Arial"/>
          <w:iCs/>
        </w:rPr>
        <w:t>Table of Contents</w:t>
      </w:r>
      <w:r w:rsidR="000A2FA0">
        <w:tab/>
      </w:r>
      <w:r w:rsidR="000A2FA0">
        <w:fldChar w:fldCharType="begin"/>
      </w:r>
      <w:r w:rsidR="000A2FA0">
        <w:instrText xml:space="preserve"> PAGEREF _Toc71620500 \h </w:instrText>
      </w:r>
      <w:r w:rsidR="000A2FA0">
        <w:fldChar w:fldCharType="separate"/>
      </w:r>
      <w:r w:rsidR="000A2FA0">
        <w:t>2</w:t>
      </w:r>
      <w:r w:rsidR="000A2FA0">
        <w:fldChar w:fldCharType="end"/>
      </w:r>
    </w:p>
    <w:p w14:paraId="0244069C" w14:textId="004AAEA1" w:rsidR="000A2FA0" w:rsidRDefault="000A2FA0">
      <w:pPr>
        <w:pStyle w:val="TOC1"/>
        <w:rPr>
          <w:rFonts w:asciiTheme="minorHAnsi" w:eastAsiaTheme="minorEastAsia" w:hAnsiTheme="minorHAnsi" w:cstheme="minorBidi"/>
          <w:szCs w:val="22"/>
          <w:lang w:val="en-US"/>
        </w:rPr>
      </w:pPr>
      <w:r w:rsidRPr="00724412">
        <w:rPr>
          <w:b/>
          <w:lang w:eastAsia="ja-JP"/>
        </w:rPr>
        <w:t>1</w:t>
      </w:r>
      <w:r>
        <w:rPr>
          <w:rFonts w:asciiTheme="minorHAnsi" w:eastAsiaTheme="minorEastAsia" w:hAnsiTheme="minorHAnsi" w:cstheme="minorBidi"/>
          <w:szCs w:val="22"/>
          <w:lang w:val="en-US"/>
        </w:rPr>
        <w:tab/>
      </w:r>
      <w:r w:rsidRPr="00724412">
        <w:rPr>
          <w:b/>
          <w:lang w:eastAsia="ja-JP"/>
        </w:rPr>
        <w:t>Overview</w:t>
      </w:r>
      <w:r>
        <w:tab/>
      </w:r>
      <w:r>
        <w:fldChar w:fldCharType="begin"/>
      </w:r>
      <w:r>
        <w:instrText xml:space="preserve"> PAGEREF _Toc71620501 \h </w:instrText>
      </w:r>
      <w:r>
        <w:fldChar w:fldCharType="separate"/>
      </w:r>
      <w:r>
        <w:t>3</w:t>
      </w:r>
      <w:r>
        <w:fldChar w:fldCharType="end"/>
      </w:r>
    </w:p>
    <w:p w14:paraId="06BE503D" w14:textId="086854E1" w:rsidR="000A2FA0" w:rsidRDefault="000A2FA0">
      <w:pPr>
        <w:pStyle w:val="TOC1"/>
        <w:rPr>
          <w:rFonts w:asciiTheme="minorHAnsi" w:eastAsiaTheme="minorEastAsia" w:hAnsiTheme="minorHAnsi" w:cstheme="minorBidi"/>
          <w:szCs w:val="22"/>
          <w:lang w:val="en-US"/>
        </w:rPr>
      </w:pPr>
      <w:r w:rsidRPr="00724412">
        <w:rPr>
          <w:b/>
        </w:rPr>
        <w:t>2</w:t>
      </w:r>
      <w:r>
        <w:rPr>
          <w:rFonts w:asciiTheme="minorHAnsi" w:eastAsiaTheme="minorEastAsia" w:hAnsiTheme="minorHAnsi" w:cstheme="minorBidi"/>
          <w:szCs w:val="22"/>
          <w:lang w:val="en-US"/>
        </w:rPr>
        <w:tab/>
      </w:r>
      <w:r w:rsidRPr="00724412">
        <w:rPr>
          <w:b/>
        </w:rPr>
        <w:t>Corrections required</w:t>
      </w:r>
      <w:r>
        <w:tab/>
      </w:r>
      <w:r>
        <w:fldChar w:fldCharType="begin"/>
      </w:r>
      <w:r>
        <w:instrText xml:space="preserve"> PAGEREF _Toc71620502 \h </w:instrText>
      </w:r>
      <w:r>
        <w:fldChar w:fldCharType="separate"/>
      </w:r>
      <w:r>
        <w:t>3</w:t>
      </w:r>
      <w:r>
        <w:fldChar w:fldCharType="end"/>
      </w:r>
    </w:p>
    <w:p w14:paraId="4E18E52A" w14:textId="7EFFAE71" w:rsidR="000A2FA0" w:rsidRDefault="000A2FA0">
      <w:pPr>
        <w:pStyle w:val="TOC2"/>
        <w:rPr>
          <w:rFonts w:asciiTheme="minorHAnsi" w:eastAsiaTheme="minorEastAsia" w:hAnsiTheme="minorHAnsi" w:cstheme="minorBidi"/>
          <w:sz w:val="22"/>
          <w:szCs w:val="22"/>
          <w:lang w:val="en-US"/>
        </w:rPr>
      </w:pPr>
      <w:r w:rsidRPr="00724412">
        <w:rPr>
          <w:b/>
        </w:rPr>
        <w:t>2.1</w:t>
      </w:r>
      <w:r>
        <w:rPr>
          <w:rFonts w:asciiTheme="minorHAnsi" w:eastAsiaTheme="minorEastAsia" w:hAnsiTheme="minorHAnsi" w:cstheme="minorBidi"/>
          <w:sz w:val="22"/>
          <w:szCs w:val="22"/>
          <w:lang w:val="en-US"/>
        </w:rPr>
        <w:tab/>
      </w:r>
      <w:r>
        <w:t>Change 1</w:t>
      </w:r>
      <w:r>
        <w:tab/>
      </w:r>
      <w:r>
        <w:fldChar w:fldCharType="begin"/>
      </w:r>
      <w:r>
        <w:instrText xml:space="preserve"> PAGEREF _Toc71620503 \h </w:instrText>
      </w:r>
      <w:r>
        <w:fldChar w:fldCharType="separate"/>
      </w:r>
      <w:r>
        <w:t>3</w:t>
      </w:r>
      <w:r>
        <w:fldChar w:fldCharType="end"/>
      </w:r>
    </w:p>
    <w:p w14:paraId="2E4D4796" w14:textId="2C1C6526"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1620501"/>
      <w:r>
        <w:rPr>
          <w:b/>
          <w:lang w:eastAsia="ja-JP"/>
        </w:rPr>
        <w:lastRenderedPageBreak/>
        <w:t>Overview</w:t>
      </w:r>
      <w:bookmarkEnd w:id="3"/>
      <w:bookmarkEnd w:id="4"/>
    </w:p>
    <w:p w14:paraId="00A6870A" w14:textId="37401580"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8A4C0E">
        <w:rPr>
          <w:rFonts w:cs="Arial"/>
        </w:rPr>
        <w:t>12</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0B104CE4"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71620502"/>
      <w:r w:rsidRPr="00B22104">
        <w:rPr>
          <w:b/>
        </w:rPr>
        <w:t>Corrections required</w:t>
      </w:r>
      <w:bookmarkEnd w:id="5"/>
      <w:bookmarkEnd w:id="6"/>
      <w:bookmarkEnd w:id="7"/>
    </w:p>
    <w:p w14:paraId="0B6282C6" w14:textId="3FD2D1E3" w:rsidR="00DB4A5D" w:rsidRDefault="00DB4A5D" w:rsidP="00DB4A5D"/>
    <w:p w14:paraId="73E9529C" w14:textId="18EB9D3A" w:rsidR="00C85DD5" w:rsidRDefault="00992C56" w:rsidP="00C85DD5">
      <w:pPr>
        <w:pStyle w:val="Heading2"/>
        <w:tabs>
          <w:tab w:val="left" w:pos="576"/>
        </w:tabs>
        <w:overflowPunct w:val="0"/>
        <w:autoSpaceDE w:val="0"/>
        <w:autoSpaceDN w:val="0"/>
        <w:adjustRightInd w:val="0"/>
        <w:spacing w:before="480"/>
        <w:rPr>
          <w:rFonts w:cs="Arial"/>
          <w:b/>
        </w:rPr>
      </w:pPr>
      <w:r>
        <w:t xml:space="preserve"> </w:t>
      </w:r>
      <w:r w:rsidR="00C85DD5">
        <w:t xml:space="preserve">2.1 </w:t>
      </w:r>
      <w:r w:rsidR="00C85DD5">
        <w:rPr>
          <w:rFonts w:cs="Arial"/>
          <w:b/>
          <w:color w:val="000000"/>
          <w:lang w:val="en-US" w:eastAsia="en-GB"/>
        </w:rPr>
        <w:t>Change 1</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3"/>
        <w:gridCol w:w="7225"/>
      </w:tblGrid>
      <w:tr w:rsidR="00C85DD5" w14:paraId="02E71B2A" w14:textId="77777777" w:rsidTr="00581780">
        <w:tc>
          <w:tcPr>
            <w:tcW w:w="2273" w:type="dxa"/>
            <w:tcBorders>
              <w:top w:val="single" w:sz="4" w:space="0" w:color="auto"/>
              <w:left w:val="single" w:sz="4" w:space="0" w:color="auto"/>
              <w:bottom w:val="single" w:sz="4" w:space="0" w:color="auto"/>
              <w:right w:val="single" w:sz="4" w:space="0" w:color="auto"/>
            </w:tcBorders>
          </w:tcPr>
          <w:p w14:paraId="5913264D" w14:textId="77777777" w:rsidR="00C85DD5" w:rsidRDefault="00C85DD5" w:rsidP="00581780">
            <w:pPr>
              <w:spacing w:before="40" w:after="40"/>
              <w:rPr>
                <w:rFonts w:ascii="Arial" w:hAnsi="Arial" w:cs="Arial"/>
                <w:b/>
              </w:rPr>
            </w:pPr>
            <w:r>
              <w:rPr>
                <w:rFonts w:ascii="Arial" w:hAnsi="Arial" w:cs="Arial"/>
                <w:b/>
              </w:rPr>
              <w:t>Function name</w:t>
            </w:r>
          </w:p>
        </w:tc>
        <w:tc>
          <w:tcPr>
            <w:tcW w:w="7225" w:type="dxa"/>
            <w:tcBorders>
              <w:top w:val="single" w:sz="4" w:space="0" w:color="auto"/>
              <w:left w:val="single" w:sz="4" w:space="0" w:color="auto"/>
              <w:bottom w:val="single" w:sz="4" w:space="0" w:color="auto"/>
              <w:right w:val="single" w:sz="4" w:space="0" w:color="auto"/>
            </w:tcBorders>
          </w:tcPr>
          <w:p w14:paraId="4EB14D16" w14:textId="77777777" w:rsidR="00C85DD5" w:rsidRPr="00A57AD8" w:rsidRDefault="00C85DD5" w:rsidP="00581780">
            <w:pPr>
              <w:rPr>
                <w:rFonts w:ascii="Arial" w:hAnsi="Arial" w:cs="Arial"/>
                <w:color w:val="000000"/>
                <w:sz w:val="24"/>
                <w:szCs w:val="24"/>
                <w:lang w:val="en-US" w:eastAsia="zh-CN"/>
              </w:rPr>
            </w:pPr>
            <w:r w:rsidRPr="00A57AD8">
              <w:rPr>
                <w:rFonts w:ascii="Arial" w:hAnsi="Arial" w:cs="Arial"/>
                <w:sz w:val="24"/>
                <w:szCs w:val="24"/>
                <w:lang w:val="en-US" w:eastAsia="zh-CN"/>
              </w:rPr>
              <w:t>f_TC_6_1_1_</w:t>
            </w:r>
            <w:r>
              <w:rPr>
                <w:rFonts w:ascii="Arial" w:hAnsi="Arial" w:cs="Arial" w:hint="eastAsia"/>
                <w:sz w:val="24"/>
                <w:szCs w:val="24"/>
                <w:lang w:val="en-US" w:eastAsia="zh-CN"/>
              </w:rPr>
              <w:t>1</w:t>
            </w:r>
            <w:r w:rsidRPr="00A57AD8">
              <w:rPr>
                <w:rFonts w:ascii="Arial" w:hAnsi="Arial" w:cs="Arial"/>
                <w:sz w:val="24"/>
                <w:szCs w:val="24"/>
                <w:lang w:val="en-US" w:eastAsia="zh-CN"/>
              </w:rPr>
              <w:t>_NR5GC_TestBody()</w:t>
            </w:r>
          </w:p>
        </w:tc>
      </w:tr>
      <w:tr w:rsidR="00C85DD5" w14:paraId="38BAFAE7" w14:textId="77777777" w:rsidTr="00581780">
        <w:trPr>
          <w:trHeight w:val="355"/>
        </w:trPr>
        <w:tc>
          <w:tcPr>
            <w:tcW w:w="2273" w:type="dxa"/>
            <w:tcBorders>
              <w:top w:val="single" w:sz="4" w:space="0" w:color="auto"/>
              <w:left w:val="single" w:sz="4" w:space="0" w:color="auto"/>
              <w:bottom w:val="single" w:sz="4" w:space="0" w:color="auto"/>
              <w:right w:val="single" w:sz="4" w:space="0" w:color="auto"/>
            </w:tcBorders>
          </w:tcPr>
          <w:p w14:paraId="7709C962" w14:textId="77777777" w:rsidR="00C85DD5" w:rsidRDefault="00C85DD5" w:rsidP="00581780">
            <w:pPr>
              <w:spacing w:before="40" w:after="40"/>
              <w:rPr>
                <w:rFonts w:ascii="Arial" w:hAnsi="Arial" w:cs="Arial"/>
                <w:b/>
                <w:highlight w:val="yellow"/>
              </w:rPr>
            </w:pPr>
            <w:r>
              <w:rPr>
                <w:rFonts w:ascii="Arial" w:hAnsi="Arial" w:cs="Arial"/>
                <w:b/>
              </w:rPr>
              <w:t>Reason for change</w:t>
            </w:r>
          </w:p>
        </w:tc>
        <w:tc>
          <w:tcPr>
            <w:tcW w:w="7225" w:type="dxa"/>
            <w:tcBorders>
              <w:top w:val="single" w:sz="4" w:space="0" w:color="auto"/>
              <w:left w:val="single" w:sz="4" w:space="0" w:color="auto"/>
              <w:bottom w:val="single" w:sz="4" w:space="0" w:color="auto"/>
              <w:right w:val="single" w:sz="4" w:space="0" w:color="auto"/>
            </w:tcBorders>
          </w:tcPr>
          <w:p w14:paraId="28EDD049" w14:textId="4B3112D5" w:rsidR="00C902CB" w:rsidRPr="00C902CB" w:rsidRDefault="00C902CB" w:rsidP="00C902CB">
            <w:pPr>
              <w:pStyle w:val="CRCoverPage"/>
              <w:spacing w:after="0"/>
            </w:pPr>
            <w:r w:rsidRPr="00C902CB">
              <w:t>From R5s210085:</w:t>
            </w:r>
          </w:p>
          <w:p w14:paraId="5D658B3A" w14:textId="77777777" w:rsidR="00C902CB" w:rsidRPr="00C902CB" w:rsidRDefault="00C902CB" w:rsidP="00C902CB">
            <w:pPr>
              <w:pStyle w:val="CRCoverPage"/>
              <w:spacing w:after="0"/>
            </w:pPr>
          </w:p>
          <w:p w14:paraId="240396C4" w14:textId="465C48E6" w:rsidR="00C902CB" w:rsidRPr="00C902CB" w:rsidRDefault="00C902CB" w:rsidP="00C902CB">
            <w:pPr>
              <w:pStyle w:val="CRCoverPage"/>
              <w:spacing w:after="0"/>
            </w:pPr>
            <w:r w:rsidRPr="00C902CB">
              <w:t>Following deregistration of the UE, all stored information about DRBs and PDU sessions should be cleared since these no longer exist in the UE. For some test cases this is not being done via a call to f_NR5GC_MobileInfo_Init(), this can give execution issues later in the test case (e.g. AT commands for creating new PDU sessions are not issued)</w:t>
            </w:r>
          </w:p>
          <w:p w14:paraId="4D7FBE79" w14:textId="53EC1C39" w:rsidR="00C85DD5" w:rsidRPr="00C902CB" w:rsidRDefault="00C85DD5" w:rsidP="00581780">
            <w:pPr>
              <w:pStyle w:val="CRCoverPage"/>
              <w:spacing w:after="0" w:line="256" w:lineRule="auto"/>
              <w:rPr>
                <w:rFonts w:cs="Arial"/>
                <w:highlight w:val="yellow"/>
                <w:lang w:eastAsia="zh-CN"/>
              </w:rPr>
            </w:pPr>
          </w:p>
        </w:tc>
      </w:tr>
      <w:tr w:rsidR="00C85DD5" w14:paraId="66F2D201" w14:textId="77777777" w:rsidTr="00581780">
        <w:tc>
          <w:tcPr>
            <w:tcW w:w="2273" w:type="dxa"/>
            <w:tcBorders>
              <w:top w:val="single" w:sz="4" w:space="0" w:color="auto"/>
              <w:left w:val="single" w:sz="4" w:space="0" w:color="auto"/>
              <w:bottom w:val="single" w:sz="4" w:space="0" w:color="auto"/>
              <w:right w:val="single" w:sz="4" w:space="0" w:color="auto"/>
            </w:tcBorders>
          </w:tcPr>
          <w:p w14:paraId="78384CAD" w14:textId="77777777" w:rsidR="00C85DD5" w:rsidRDefault="00C85DD5" w:rsidP="00581780">
            <w:pPr>
              <w:spacing w:before="40" w:after="40"/>
              <w:rPr>
                <w:rFonts w:ascii="Arial" w:hAnsi="Arial"/>
                <w:b/>
              </w:rPr>
            </w:pPr>
            <w:r>
              <w:rPr>
                <w:rFonts w:ascii="Arial" w:hAnsi="Arial"/>
                <w:b/>
              </w:rPr>
              <w:t>Summary of change</w:t>
            </w:r>
          </w:p>
        </w:tc>
        <w:tc>
          <w:tcPr>
            <w:tcW w:w="7225" w:type="dxa"/>
            <w:tcBorders>
              <w:top w:val="single" w:sz="4" w:space="0" w:color="auto"/>
              <w:left w:val="single" w:sz="4" w:space="0" w:color="auto"/>
              <w:bottom w:val="single" w:sz="4" w:space="0" w:color="auto"/>
              <w:right w:val="single" w:sz="4" w:space="0" w:color="auto"/>
            </w:tcBorders>
          </w:tcPr>
          <w:p w14:paraId="5AD90CF0" w14:textId="625AD74F" w:rsidR="00C85DD5" w:rsidRPr="00C902CB" w:rsidRDefault="00C902CB" w:rsidP="00581780">
            <w:pPr>
              <w:pStyle w:val="CRCoverPage"/>
              <w:spacing w:after="0"/>
            </w:pPr>
            <w:r w:rsidRPr="00C902CB">
              <w:rPr>
                <w:rFonts w:cs="Arial"/>
                <w:lang w:val="en-US" w:eastAsia="zh-CN"/>
              </w:rPr>
              <w:t>Add call to f</w:t>
            </w:r>
            <w:r w:rsidRPr="00C902CB">
              <w:t xml:space="preserve">_NR5GC_MobileInfo_Init() before step </w:t>
            </w:r>
            <w:r>
              <w:t>24</w:t>
            </w:r>
          </w:p>
          <w:p w14:paraId="6DC74C44" w14:textId="77777777" w:rsidR="00C902CB" w:rsidRPr="00C902CB" w:rsidRDefault="00C902CB" w:rsidP="00581780">
            <w:pPr>
              <w:pStyle w:val="CRCoverPage"/>
              <w:spacing w:after="0"/>
            </w:pPr>
          </w:p>
          <w:p w14:paraId="22E2841B" w14:textId="266B9454" w:rsidR="00C902CB" w:rsidRPr="00C902CB" w:rsidRDefault="00C902CB" w:rsidP="00581780">
            <w:pPr>
              <w:pStyle w:val="CRCoverPage"/>
              <w:spacing w:after="0"/>
              <w:rPr>
                <w:rFonts w:cs="Arial"/>
                <w:lang w:val="en-US" w:eastAsia="zh-CN"/>
              </w:rPr>
            </w:pPr>
            <w:r w:rsidRPr="00C902CB">
              <w:rPr>
                <w:b/>
                <w:bCs/>
              </w:rPr>
              <w:t xml:space="preserve">Note : </w:t>
            </w:r>
            <w:r>
              <w:t>This change was previously included and accepted as part of R5s200085 but was not implemented in the following delivery.</w:t>
            </w:r>
          </w:p>
        </w:tc>
      </w:tr>
      <w:tr w:rsidR="00C85DD5" w14:paraId="6E5F3728" w14:textId="77777777" w:rsidTr="00581780">
        <w:tc>
          <w:tcPr>
            <w:tcW w:w="2273" w:type="dxa"/>
            <w:tcBorders>
              <w:top w:val="single" w:sz="4" w:space="0" w:color="auto"/>
              <w:left w:val="single" w:sz="4" w:space="0" w:color="auto"/>
              <w:bottom w:val="single" w:sz="4" w:space="0" w:color="auto"/>
              <w:right w:val="single" w:sz="4" w:space="0" w:color="auto"/>
            </w:tcBorders>
          </w:tcPr>
          <w:p w14:paraId="0C6F542C" w14:textId="77777777" w:rsidR="00C85DD5" w:rsidRDefault="00C85DD5" w:rsidP="00581780">
            <w:pPr>
              <w:spacing w:before="40" w:after="40"/>
              <w:rPr>
                <w:rFonts w:ascii="Arial" w:hAnsi="Arial"/>
                <w:b/>
              </w:rPr>
            </w:pPr>
            <w:r>
              <w:rPr>
                <w:rFonts w:ascii="Arial" w:hAnsi="Arial"/>
                <w:b/>
              </w:rPr>
              <w:t>TTCN module</w:t>
            </w:r>
          </w:p>
        </w:tc>
        <w:tc>
          <w:tcPr>
            <w:tcW w:w="7225" w:type="dxa"/>
            <w:tcBorders>
              <w:top w:val="single" w:sz="4" w:space="0" w:color="auto"/>
              <w:left w:val="single" w:sz="4" w:space="0" w:color="auto"/>
              <w:bottom w:val="single" w:sz="4" w:space="0" w:color="auto"/>
              <w:right w:val="single" w:sz="4" w:space="0" w:color="auto"/>
            </w:tcBorders>
          </w:tcPr>
          <w:p w14:paraId="25FCCD5D" w14:textId="77777777" w:rsidR="00C85DD5" w:rsidRPr="00A57AD8" w:rsidRDefault="00C85DD5" w:rsidP="00581780">
            <w:pPr>
              <w:spacing w:after="0"/>
              <w:rPr>
                <w:rFonts w:ascii="Arial" w:hAnsi="Arial" w:cs="Arial"/>
                <w:sz w:val="24"/>
                <w:szCs w:val="24"/>
              </w:rPr>
            </w:pPr>
            <w:r w:rsidRPr="00A57AD8">
              <w:rPr>
                <w:rFonts w:ascii="Arial" w:hAnsi="Arial" w:cs="Arial"/>
                <w:sz w:val="24"/>
                <w:szCs w:val="24"/>
              </w:rPr>
              <w:t>Idle_PLMNSelection_NR5GC.ttcn</w:t>
            </w:r>
          </w:p>
        </w:tc>
      </w:tr>
      <w:tr w:rsidR="00C85DD5" w14:paraId="5B5D7992" w14:textId="77777777" w:rsidTr="00581780">
        <w:tc>
          <w:tcPr>
            <w:tcW w:w="2273" w:type="dxa"/>
            <w:tcBorders>
              <w:top w:val="single" w:sz="4" w:space="0" w:color="auto"/>
              <w:left w:val="single" w:sz="4" w:space="0" w:color="auto"/>
              <w:bottom w:val="single" w:sz="4" w:space="0" w:color="auto"/>
              <w:right w:val="single" w:sz="4" w:space="0" w:color="auto"/>
            </w:tcBorders>
          </w:tcPr>
          <w:p w14:paraId="55D3F995" w14:textId="77777777" w:rsidR="00C85DD5" w:rsidRDefault="00C85DD5" w:rsidP="00581780">
            <w:pPr>
              <w:spacing w:before="40" w:after="40"/>
              <w:rPr>
                <w:rFonts w:ascii="Arial" w:hAnsi="Arial"/>
                <w:b/>
                <w:highlight w:val="cyan"/>
              </w:rPr>
            </w:pPr>
            <w:r>
              <w:rPr>
                <w:rFonts w:ascii="Arial" w:hAnsi="Arial"/>
                <w:b/>
              </w:rPr>
              <w:t>MCC160 Comment</w:t>
            </w:r>
          </w:p>
        </w:tc>
        <w:tc>
          <w:tcPr>
            <w:tcW w:w="7225" w:type="dxa"/>
            <w:tcBorders>
              <w:top w:val="single" w:sz="4" w:space="0" w:color="auto"/>
              <w:left w:val="single" w:sz="4" w:space="0" w:color="auto"/>
              <w:bottom w:val="single" w:sz="4" w:space="0" w:color="auto"/>
              <w:right w:val="single" w:sz="4" w:space="0" w:color="auto"/>
            </w:tcBorders>
          </w:tcPr>
          <w:p w14:paraId="401AB34D" w14:textId="77777777" w:rsidR="00C85DD5" w:rsidRDefault="00C85DD5" w:rsidP="00581780">
            <w:pPr>
              <w:rPr>
                <w:rFonts w:ascii="Arial" w:hAnsi="Arial"/>
                <w:highlight w:val="cyan"/>
                <w:lang w:eastAsia="zh-CN"/>
              </w:rPr>
            </w:pPr>
          </w:p>
        </w:tc>
      </w:tr>
    </w:tbl>
    <w:p w14:paraId="2C0DC5C2" w14:textId="5D4C38DF" w:rsidR="00C85DD5" w:rsidRDefault="00C85DD5" w:rsidP="00C85DD5">
      <w:pPr>
        <w:spacing w:after="0"/>
        <w:rPr>
          <w:rFonts w:ascii="Arial" w:hAnsi="Arial"/>
          <w:b/>
          <w:lang w:eastAsia="en-GB"/>
        </w:rPr>
      </w:pPr>
    </w:p>
    <w:p w14:paraId="2A6F0887" w14:textId="77777777" w:rsidR="00C902CB" w:rsidRDefault="00C902CB" w:rsidP="00C902C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902CB" w14:paraId="43C0D23B" w14:textId="77777777" w:rsidTr="00C902CB">
        <w:tc>
          <w:tcPr>
            <w:tcW w:w="9855" w:type="dxa"/>
            <w:tcBorders>
              <w:top w:val="single" w:sz="4" w:space="0" w:color="auto"/>
              <w:left w:val="single" w:sz="4" w:space="0" w:color="auto"/>
              <w:bottom w:val="single" w:sz="4" w:space="0" w:color="auto"/>
              <w:right w:val="single" w:sz="4" w:space="0" w:color="auto"/>
            </w:tcBorders>
          </w:tcPr>
          <w:p w14:paraId="00A6FE03" w14:textId="77777777" w:rsidR="00C902CB" w:rsidRDefault="00C902CB">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216B59D6"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function f_TC_6_1_1_1_NR5GC_TestBody() runs on NR5GC_PTC</w:t>
            </w:r>
          </w:p>
          <w:p w14:paraId="2E6228AF"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06BF7A90" w14:textId="77777777" w:rsidR="00C902CB" w:rsidRDefault="00C902CB">
            <w:pPr>
              <w:autoSpaceDE w:val="0"/>
              <w:autoSpaceDN w:val="0"/>
              <w:adjustRightInd w:val="0"/>
              <w:spacing w:after="0"/>
              <w:ind w:firstLineChars="250" w:firstLine="500"/>
              <w:rPr>
                <w:rFonts w:ascii="Courier New" w:hAnsi="Courier New" w:cs="Courier New"/>
                <w:bCs/>
                <w:lang w:val="en-US" w:eastAsia="en-GB"/>
              </w:rPr>
            </w:pPr>
            <w:r>
              <w:rPr>
                <w:rFonts w:ascii="Courier New" w:hAnsi="Courier New" w:cs="Courier New"/>
                <w:bCs/>
                <w:lang w:val="en-US" w:eastAsia="en-GB"/>
              </w:rPr>
              <w:t>... ...</w:t>
            </w:r>
          </w:p>
          <w:p w14:paraId="7ACD8BE3" w14:textId="77777777" w:rsidR="00C902CB" w:rsidRDefault="00C902CB">
            <w:pPr>
              <w:autoSpaceDE w:val="0"/>
              <w:autoSpaceDN w:val="0"/>
              <w:adjustRightInd w:val="0"/>
              <w:spacing w:after="0"/>
              <w:rPr>
                <w:rFonts w:ascii="Courier New" w:hAnsi="Courier New" w:cs="Courier New"/>
                <w:bCs/>
                <w:lang w:eastAsia="en-GB"/>
              </w:rPr>
            </w:pPr>
          </w:p>
          <w:p w14:paraId="6F38133E" w14:textId="77777777" w:rsidR="00C902CB" w:rsidRDefault="00C902CB">
            <w:pPr>
              <w:autoSpaceDE w:val="0"/>
              <w:autoSpaceDN w:val="0"/>
              <w:adjustRightInd w:val="0"/>
              <w:spacing w:after="0"/>
              <w:rPr>
                <w:rFonts w:ascii="Courier New" w:hAnsi="Courier New" w:cs="Courier New"/>
                <w:bCs/>
                <w:lang w:eastAsia="en-GB"/>
              </w:rPr>
            </w:pPr>
          </w:p>
          <w:p w14:paraId="55472D7E"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22A-22B" siclog@</w:t>
            </w:r>
          </w:p>
          <w:p w14:paraId="26A915AA"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Steps 3-4 of Table 4.5.2.2-2 of the generic procedure in TS 38.508-1 [4] are performed</w:t>
            </w:r>
          </w:p>
          <w:p w14:paraId="3FB0DAE6"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f_NR_RRCSetup_Def (nr_Cell1);</w:t>
            </w:r>
          </w:p>
          <w:p w14:paraId="7ECA6F9C"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v_ReceivedMsg := f_NR_RRCSetupComplete_Def(nr_Cell1,</w:t>
            </w:r>
          </w:p>
          <w:p w14:paraId="3728AD82"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cr_38508_RRCSetupComplete(tsc_NR_RRC_TI_Def, ?),</w:t>
            </w:r>
          </w:p>
          <w:p w14:paraId="2E951531"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(tsc_SHT_NoSecurityProtection, tsc_SHT_IntegrityProtected));</w:t>
            </w:r>
          </w:p>
          <w:p w14:paraId="285ABEC9"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3C55F186"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if (f_Check_NG_RegistrationReqMsg(v_GMM_MobilityInfo, v_ReceivedMsg.Pdu, Mobility)) {</w:t>
            </w:r>
          </w:p>
          <w:p w14:paraId="481F669D"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23b1-23b2 Void" siclog@</w:t>
            </w:r>
          </w:p>
          <w:p w14:paraId="77B07311"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23b3-23b5a1" siclog@</w:t>
            </w:r>
          </w:p>
          <w:p w14:paraId="473B51CE"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Mobility Registration in step 22B, THEN Steps 4 to 6a1 of the generic test procedure in TS 38.508-1 Table 4.9.5.2.2-1 are performed on NR Cell 1</w:t>
            </w:r>
          </w:p>
          <w:p w14:paraId="49BE24C7"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f_NR5GC_MobilityRegistration_Steps4_6(nr_Cell1, v_GMM_MobilityInfo);</w:t>
            </w:r>
          </w:p>
          <w:p w14:paraId="1E95B113"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6FB6E404"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lastRenderedPageBreak/>
              <w:t xml:space="preserve">    else if (f_Check_NG_RegistrationReqMsg(v_GMM_MobilityInfo, v_ReceivedMsg.Pdu, Initial_Secure)) {</w:t>
            </w:r>
          </w:p>
          <w:p w14:paraId="56565D8B"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23a1-23a17a1" siclog@</w:t>
            </w:r>
          </w:p>
          <w:p w14:paraId="4A4F9382"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Initial Registration in step 22B, THEN Steps 4 to 20a1of the generic test procedure in TS 38.508-1 Table 4.5.2.2-2 are performed on NR Cell 1</w:t>
            </w:r>
          </w:p>
          <w:p w14:paraId="69DABF49"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f_NR5GC_RRC_Idle_Steps5_20(v_GMM_MobilityInfo, nr_Cell1, v_ReceivedMsg, TESTMode_OFF, -, Initial_Secure);</w:t>
            </w:r>
          </w:p>
          <w:p w14:paraId="07E9444A"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1AED8C86"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w:t>
            </w:r>
          </w:p>
          <w:p w14:paraId="2634A8A7"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f_NR_SetVerdictFailOrInconc(__FILE__, __LINE__, "Registration Request Message Failed");</w:t>
            </w:r>
          </w:p>
          <w:p w14:paraId="4D36DC71"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4CB3C9B8" w14:textId="77777777" w:rsidR="00C902CB" w:rsidRDefault="00C902CB">
            <w:pPr>
              <w:autoSpaceDE w:val="0"/>
              <w:autoSpaceDN w:val="0"/>
              <w:adjustRightInd w:val="0"/>
              <w:spacing w:after="0"/>
              <w:rPr>
                <w:rFonts w:ascii="Courier New" w:hAnsi="Courier New" w:cs="Courier New"/>
                <w:bCs/>
                <w:lang w:eastAsia="en-GB"/>
              </w:rPr>
            </w:pPr>
          </w:p>
          <w:p w14:paraId="284E7C8D" w14:textId="77777777" w:rsidR="00C902CB" w:rsidRDefault="00C902CB">
            <w:pPr>
              <w:autoSpaceDE w:val="0"/>
              <w:autoSpaceDN w:val="0"/>
              <w:adjustRightInd w:val="0"/>
              <w:spacing w:after="0"/>
              <w:ind w:firstLine="480"/>
              <w:rPr>
                <w:rFonts w:ascii="Courier New" w:hAnsi="Courier New" w:cs="Courier New"/>
                <w:bCs/>
                <w:lang w:eastAsia="en-GB"/>
              </w:rPr>
            </w:pPr>
          </w:p>
          <w:p w14:paraId="660CE57E" w14:textId="77777777" w:rsidR="00C902CB" w:rsidRDefault="00C902CB">
            <w:pPr>
              <w:autoSpaceDE w:val="0"/>
              <w:autoSpaceDN w:val="0"/>
              <w:adjustRightInd w:val="0"/>
              <w:spacing w:after="0"/>
              <w:rPr>
                <w:rFonts w:ascii="Courier New" w:hAnsi="Courier New" w:cs="Courier New"/>
                <w:bCs/>
                <w:lang w:val="en-US" w:eastAsia="en-GB"/>
              </w:rPr>
            </w:pPr>
            <w:r>
              <w:rPr>
                <w:rFonts w:ascii="Courier New" w:hAnsi="Courier New" w:cs="Courier New"/>
                <w:bCs/>
                <w:lang w:eastAsia="en-GB"/>
              </w:rPr>
              <w:t xml:space="preserve">    </w:t>
            </w:r>
            <w:r>
              <w:rPr>
                <w:rFonts w:ascii="Courier New" w:hAnsi="Courier New" w:cs="Courier New"/>
                <w:bCs/>
                <w:lang w:val="en-US" w:eastAsia="en-GB"/>
              </w:rPr>
              <w:t>... ...</w:t>
            </w:r>
          </w:p>
          <w:p w14:paraId="17CCFC6D" w14:textId="77777777" w:rsidR="00C902CB" w:rsidRDefault="00C902CB">
            <w:pPr>
              <w:autoSpaceDE w:val="0"/>
              <w:autoSpaceDN w:val="0"/>
              <w:adjustRightInd w:val="0"/>
              <w:spacing w:after="0"/>
              <w:rPr>
                <w:rFonts w:ascii="Courier New" w:hAnsi="Courier New" w:cs="Courier New"/>
                <w:bCs/>
                <w:lang w:eastAsia="en-GB"/>
              </w:rPr>
            </w:pPr>
          </w:p>
          <w:p w14:paraId="315AB2DB" w14:textId="0BA8BA9D"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w:t>
            </w:r>
          </w:p>
          <w:p w14:paraId="7F8C485B" w14:textId="77777777" w:rsidR="00C902CB" w:rsidRDefault="00C902CB">
            <w:pPr>
              <w:autoSpaceDE w:val="0"/>
              <w:autoSpaceDN w:val="0"/>
              <w:adjustRightInd w:val="0"/>
              <w:spacing w:after="0"/>
              <w:rPr>
                <w:rFonts w:ascii="Courier New" w:hAnsi="Courier New" w:cs="Courier New"/>
                <w:lang w:eastAsia="de-DE"/>
              </w:rPr>
            </w:pPr>
            <w:r>
              <w:rPr>
                <w:rFonts w:ascii="Courier New" w:hAnsi="Courier New" w:cs="Courier New"/>
                <w:bCs/>
                <w:lang w:eastAsia="en-GB"/>
              </w:rPr>
              <w:t xml:space="preserve">   }</w:t>
            </w:r>
          </w:p>
        </w:tc>
      </w:tr>
    </w:tbl>
    <w:p w14:paraId="574DEEFC" w14:textId="77777777" w:rsidR="00C902CB" w:rsidRDefault="00C902CB" w:rsidP="00C902CB">
      <w:pPr>
        <w:spacing w:after="0"/>
        <w:rPr>
          <w:rFonts w:ascii="Arial" w:hAnsi="Arial"/>
          <w:b/>
          <w:lang w:eastAsia="en-GB"/>
        </w:rPr>
      </w:pPr>
      <w:bookmarkStart w:id="8" w:name="OLE_LINK4"/>
      <w:bookmarkStart w:id="9" w:name="OLE_LINK5"/>
    </w:p>
    <w:p w14:paraId="63D6134F" w14:textId="77777777" w:rsidR="00C902CB" w:rsidRDefault="00C902CB" w:rsidP="00C902C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902CB" w14:paraId="3056DDBB" w14:textId="77777777" w:rsidTr="00C902CB">
        <w:tc>
          <w:tcPr>
            <w:tcW w:w="9855" w:type="dxa"/>
            <w:tcBorders>
              <w:top w:val="single" w:sz="4" w:space="0" w:color="auto"/>
              <w:left w:val="single" w:sz="4" w:space="0" w:color="auto"/>
              <w:bottom w:val="single" w:sz="4" w:space="0" w:color="auto"/>
              <w:right w:val="single" w:sz="4" w:space="0" w:color="auto"/>
            </w:tcBorders>
          </w:tcPr>
          <w:bookmarkEnd w:id="8"/>
          <w:bookmarkEnd w:id="9"/>
          <w:p w14:paraId="26AFAEC5"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
                <w:lang w:eastAsia="en-GB"/>
              </w:rPr>
              <w:t xml:space="preserve">  </w:t>
            </w:r>
            <w:r>
              <w:rPr>
                <w:rFonts w:ascii="Courier New" w:hAnsi="Courier New" w:cs="Courier New"/>
                <w:bCs/>
                <w:lang w:eastAsia="en-GB"/>
              </w:rPr>
              <w:t>function f_TC_6_1_1_1_NR5GC_TestBody() runs on NR5GC_PTC</w:t>
            </w:r>
          </w:p>
          <w:p w14:paraId="3CD072B7"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23CDA455" w14:textId="77777777" w:rsidR="00C902CB" w:rsidRDefault="00C902CB">
            <w:pPr>
              <w:autoSpaceDE w:val="0"/>
              <w:autoSpaceDN w:val="0"/>
              <w:adjustRightInd w:val="0"/>
              <w:spacing w:after="0"/>
              <w:ind w:firstLineChars="250" w:firstLine="500"/>
              <w:rPr>
                <w:rFonts w:ascii="Courier New" w:hAnsi="Courier New" w:cs="Courier New"/>
                <w:bCs/>
                <w:lang w:val="en-US" w:eastAsia="en-GB"/>
              </w:rPr>
            </w:pPr>
            <w:r>
              <w:rPr>
                <w:rFonts w:ascii="Courier New" w:hAnsi="Courier New" w:cs="Courier New"/>
                <w:bCs/>
                <w:lang w:val="en-US" w:eastAsia="en-GB"/>
              </w:rPr>
              <w:t>... ...</w:t>
            </w:r>
          </w:p>
          <w:p w14:paraId="23262028" w14:textId="77777777" w:rsidR="00C902CB" w:rsidRDefault="00C902CB">
            <w:pPr>
              <w:autoSpaceDE w:val="0"/>
              <w:autoSpaceDN w:val="0"/>
              <w:adjustRightInd w:val="0"/>
              <w:spacing w:after="0"/>
              <w:rPr>
                <w:rFonts w:ascii="Courier New" w:hAnsi="Courier New" w:cs="Courier New"/>
                <w:bCs/>
                <w:lang w:eastAsia="en-GB"/>
              </w:rPr>
            </w:pPr>
          </w:p>
          <w:p w14:paraId="08AC58C1" w14:textId="2337C129" w:rsidR="00C902CB" w:rsidRDefault="00C902CB" w:rsidP="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1C4321C4" w14:textId="1B3A699B"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22A-22B" siclog@</w:t>
            </w:r>
          </w:p>
          <w:p w14:paraId="567329AE"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Steps 3-4 of Table 4.5.2.2-2 of the generic procedure in TS 38.508-1 [4] are performed</w:t>
            </w:r>
          </w:p>
          <w:p w14:paraId="1B12CB02"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f_NR_RRCSetup_Def (nr_Cell1);</w:t>
            </w:r>
          </w:p>
          <w:p w14:paraId="3B02DA8D"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v_ReceivedMsg := f_NR_RRCSetupComplete_Def(nr_Cell1,</w:t>
            </w:r>
          </w:p>
          <w:p w14:paraId="7787305B"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cr_38508_RRCSetupComplete(tsc_NR_RRC_TI_Def, ?),</w:t>
            </w:r>
          </w:p>
          <w:p w14:paraId="18570ACC"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(tsc_SHT_NoSecurityProtection, tsc_SHT_IntegrityProtected));</w:t>
            </w:r>
          </w:p>
          <w:p w14:paraId="5E45F1C6"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3C592594"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if (f_Check_NG_RegistrationReqMsg(v_GMM_MobilityInfo, v_ReceivedMsg.Pdu, Mobility)) {</w:t>
            </w:r>
          </w:p>
          <w:p w14:paraId="430360C7"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23b1-23b2 Void" siclog@</w:t>
            </w:r>
          </w:p>
          <w:p w14:paraId="73A48D1A"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23b3-23b5a1" siclog@</w:t>
            </w:r>
          </w:p>
          <w:p w14:paraId="0AC62459"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Mobility Registration in step 22B, THEN Steps 4 to 6a1 of the generic test procedure in TS 38.508-1 Table 4.9.5.2.2-1 are performed on NR Cell 1</w:t>
            </w:r>
          </w:p>
          <w:p w14:paraId="6E6D0E38"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f_NR5GC_MobilityRegistration_Steps4_6(nr_Cell1, v_GMM_MobilityInfo);</w:t>
            </w:r>
          </w:p>
          <w:p w14:paraId="68C77AC5"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47BDBE4B"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if (f_Check_NG_RegistrationReqMsg(v_GMM_MobilityInfo, v_ReceivedMsg.Pdu, Initial_Secure)) {</w:t>
            </w:r>
          </w:p>
          <w:p w14:paraId="553A1E35"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@siclog "Step 23a1-23a17a1" siclog@</w:t>
            </w:r>
          </w:p>
          <w:p w14:paraId="31A5C4BA"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Initial Registration in step 22B, THEN Steps 4 to 20a1of the generic test procedure in TS 38.508-1 Table 4.5.2.2-2 are performed on NR Cell 1</w:t>
            </w:r>
          </w:p>
          <w:p w14:paraId="3F78D582"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f_NR5GC_RRC_Idle_Steps5_20(v_GMM_MobilityInfo, nr_Cell1, v_ReceivedMsg, TESTMode_OFF, -, Initial_Secure);</w:t>
            </w:r>
          </w:p>
          <w:p w14:paraId="19A3B013"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37A68632"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w:t>
            </w:r>
          </w:p>
          <w:p w14:paraId="0A76F5F9"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f_NR_SetVerdictFailOrInconc(__FILE__, __LINE__, "Registration Request Message Failed");</w:t>
            </w:r>
          </w:p>
          <w:p w14:paraId="10C701B7" w14:textId="77777777"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3D997C0F" w14:textId="77777777" w:rsidR="00C902CB" w:rsidRDefault="00C902CB">
            <w:pPr>
              <w:autoSpaceDE w:val="0"/>
              <w:autoSpaceDN w:val="0"/>
              <w:adjustRightInd w:val="0"/>
              <w:spacing w:after="0"/>
              <w:rPr>
                <w:rFonts w:ascii="Courier New" w:hAnsi="Courier New" w:cs="Courier New"/>
                <w:bCs/>
                <w:lang w:eastAsia="en-GB"/>
              </w:rPr>
            </w:pPr>
          </w:p>
          <w:p w14:paraId="4439163A" w14:textId="77777777" w:rsidR="00C902CB" w:rsidRDefault="00C902CB">
            <w:pPr>
              <w:autoSpaceDE w:val="0"/>
              <w:autoSpaceDN w:val="0"/>
              <w:adjustRightInd w:val="0"/>
              <w:spacing w:after="0"/>
              <w:ind w:firstLine="480"/>
              <w:rPr>
                <w:rFonts w:ascii="Courier New" w:hAnsi="Courier New" w:cs="Courier New"/>
                <w:bCs/>
                <w:highlight w:val="yellow"/>
                <w:lang w:eastAsia="en-GB"/>
              </w:rPr>
            </w:pPr>
            <w:r>
              <w:rPr>
                <w:rFonts w:ascii="Courier New" w:hAnsi="Courier New" w:cs="Courier New"/>
                <w:bCs/>
                <w:highlight w:val="yellow"/>
                <w:lang w:eastAsia="en-GB"/>
              </w:rPr>
              <w:t xml:space="preserve">f_NR5GC_MobileInfo_Init(); </w:t>
            </w:r>
          </w:p>
          <w:p w14:paraId="5D16938C" w14:textId="77777777" w:rsidR="00C902CB" w:rsidRDefault="00C902CB">
            <w:pPr>
              <w:autoSpaceDE w:val="0"/>
              <w:autoSpaceDN w:val="0"/>
              <w:adjustRightInd w:val="0"/>
              <w:spacing w:after="0"/>
              <w:ind w:firstLine="480"/>
              <w:rPr>
                <w:rFonts w:ascii="Courier New" w:hAnsi="Courier New" w:cs="Courier New"/>
                <w:bCs/>
                <w:lang w:eastAsia="en-GB"/>
              </w:rPr>
            </w:pPr>
          </w:p>
          <w:p w14:paraId="462751F4" w14:textId="77777777" w:rsidR="00C902CB" w:rsidRDefault="00C902CB">
            <w:pPr>
              <w:autoSpaceDE w:val="0"/>
              <w:autoSpaceDN w:val="0"/>
              <w:adjustRightInd w:val="0"/>
              <w:spacing w:after="0"/>
              <w:rPr>
                <w:rFonts w:ascii="Courier New" w:hAnsi="Courier New" w:cs="Courier New"/>
                <w:bCs/>
                <w:lang w:val="en-US" w:eastAsia="en-GB"/>
              </w:rPr>
            </w:pPr>
            <w:r>
              <w:rPr>
                <w:rFonts w:ascii="Courier New" w:hAnsi="Courier New" w:cs="Courier New"/>
                <w:bCs/>
                <w:lang w:eastAsia="en-GB"/>
              </w:rPr>
              <w:t xml:space="preserve">    </w:t>
            </w:r>
            <w:r>
              <w:rPr>
                <w:rFonts w:ascii="Courier New" w:hAnsi="Courier New" w:cs="Courier New"/>
                <w:bCs/>
                <w:lang w:val="en-US" w:eastAsia="en-GB"/>
              </w:rPr>
              <w:t>... ...</w:t>
            </w:r>
          </w:p>
          <w:p w14:paraId="6D7FCD49" w14:textId="77777777" w:rsidR="00C902CB" w:rsidRDefault="00C902CB">
            <w:pPr>
              <w:autoSpaceDE w:val="0"/>
              <w:autoSpaceDN w:val="0"/>
              <w:adjustRightInd w:val="0"/>
              <w:spacing w:after="0"/>
              <w:rPr>
                <w:rFonts w:ascii="Courier New" w:hAnsi="Courier New" w:cs="Courier New"/>
                <w:bCs/>
                <w:lang w:eastAsia="en-GB"/>
              </w:rPr>
            </w:pPr>
          </w:p>
          <w:p w14:paraId="779ACF4B" w14:textId="044837D5" w:rsidR="00C902CB" w:rsidRDefault="00C902C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w:t>
            </w:r>
          </w:p>
          <w:p w14:paraId="61929FD9" w14:textId="510B2DE2" w:rsidR="00C902CB" w:rsidRDefault="00C902CB">
            <w:pPr>
              <w:autoSpaceDE w:val="0"/>
              <w:autoSpaceDN w:val="0"/>
              <w:adjustRightInd w:val="0"/>
              <w:spacing w:after="0"/>
              <w:rPr>
                <w:rFonts w:ascii="Courier New" w:hAnsi="Courier New" w:cs="Courier New"/>
                <w:lang w:eastAsia="de-DE"/>
              </w:rPr>
            </w:pPr>
            <w:r>
              <w:rPr>
                <w:rFonts w:ascii="Courier New" w:hAnsi="Courier New" w:cs="Courier New"/>
                <w:bCs/>
                <w:lang w:eastAsia="de-DE"/>
              </w:rPr>
              <w:t>}</w:t>
            </w:r>
          </w:p>
          <w:p w14:paraId="090F7061" w14:textId="77777777" w:rsidR="00C902CB" w:rsidRDefault="00C902CB">
            <w:pPr>
              <w:autoSpaceDE w:val="0"/>
              <w:autoSpaceDN w:val="0"/>
              <w:adjustRightInd w:val="0"/>
              <w:spacing w:after="0"/>
              <w:rPr>
                <w:rFonts w:ascii="Courier New" w:hAnsi="Courier New" w:cs="Courier New"/>
                <w:b/>
                <w:lang w:eastAsia="en-GB"/>
              </w:rPr>
            </w:pPr>
          </w:p>
        </w:tc>
      </w:tr>
    </w:tbl>
    <w:p w14:paraId="0F851405" w14:textId="77777777" w:rsidR="00C902CB" w:rsidRDefault="00C902CB" w:rsidP="00C902CB"/>
    <w:p w14:paraId="502EB1C1" w14:textId="77777777" w:rsidR="00C902CB" w:rsidRDefault="00C902CB" w:rsidP="00C85DD5">
      <w:pPr>
        <w:spacing w:after="0"/>
        <w:rPr>
          <w:rFonts w:ascii="Arial" w:hAnsi="Arial"/>
          <w:b/>
          <w:lang w:eastAsia="en-GB"/>
        </w:rPr>
      </w:pPr>
    </w:p>
    <w:sectPr w:rsidR="00C902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3F188" w14:textId="77777777" w:rsidR="00881CD5" w:rsidRDefault="00881CD5">
      <w:r>
        <w:separator/>
      </w:r>
    </w:p>
  </w:endnote>
  <w:endnote w:type="continuationSeparator" w:id="0">
    <w:p w14:paraId="3D4361C4" w14:textId="77777777" w:rsidR="00881CD5" w:rsidRDefault="00881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231BB" w14:textId="77777777" w:rsidR="00881CD5" w:rsidRDefault="00881CD5">
      <w:r>
        <w:separator/>
      </w:r>
    </w:p>
  </w:footnote>
  <w:footnote w:type="continuationSeparator" w:id="0">
    <w:p w14:paraId="20261FF1" w14:textId="77777777" w:rsidR="00881CD5" w:rsidRDefault="00881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484797" w:rsidRDefault="00484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484797" w:rsidRDefault="00484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484797" w:rsidRDefault="0048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661858"/>
    <w:multiLevelType w:val="hybridMultilevel"/>
    <w:tmpl w:val="EB141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5"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9B6A04"/>
    <w:multiLevelType w:val="hybridMultilevel"/>
    <w:tmpl w:val="26D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BB095A"/>
    <w:multiLevelType w:val="hybridMultilevel"/>
    <w:tmpl w:val="55DAF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1E4853"/>
    <w:multiLevelType w:val="hybridMultilevel"/>
    <w:tmpl w:val="F4ECC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E16508"/>
    <w:multiLevelType w:val="singleLevel"/>
    <w:tmpl w:val="1FE16508"/>
    <w:lvl w:ilvl="0">
      <w:start w:val="1"/>
      <w:numFmt w:val="decimal"/>
      <w:suff w:val="space"/>
      <w:lvlText w:val="%1."/>
      <w:lvlJc w:val="left"/>
    </w:lvl>
  </w:abstractNum>
  <w:abstractNum w:abstractNumId="15"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F657E4"/>
    <w:multiLevelType w:val="singleLevel"/>
    <w:tmpl w:val="363CD531"/>
    <w:lvl w:ilvl="0">
      <w:start w:val="1"/>
      <w:numFmt w:val="decimal"/>
      <w:lvlText w:val="%1."/>
      <w:lvlJc w:val="left"/>
      <w:pPr>
        <w:tabs>
          <w:tab w:val="num" w:pos="312"/>
        </w:tabs>
      </w:p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63CD531"/>
    <w:multiLevelType w:val="singleLevel"/>
    <w:tmpl w:val="363CD531"/>
    <w:lvl w:ilvl="0">
      <w:start w:val="1"/>
      <w:numFmt w:val="decimal"/>
      <w:lvlText w:val="%1."/>
      <w:lvlJc w:val="left"/>
      <w:pPr>
        <w:tabs>
          <w:tab w:val="num" w:pos="312"/>
        </w:tabs>
      </w:pPr>
    </w:lvl>
  </w:abstractNum>
  <w:abstractNum w:abstractNumId="23"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3261E8"/>
    <w:multiLevelType w:val="hybridMultilevel"/>
    <w:tmpl w:val="4186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8B629D"/>
    <w:multiLevelType w:val="hybridMultilevel"/>
    <w:tmpl w:val="CD7A3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7D1AE4"/>
    <w:multiLevelType w:val="hybridMultilevel"/>
    <w:tmpl w:val="5D340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0C56C5"/>
    <w:multiLevelType w:val="singleLevel"/>
    <w:tmpl w:val="640C56C5"/>
    <w:lvl w:ilvl="0">
      <w:start w:val="1"/>
      <w:numFmt w:val="decimal"/>
      <w:lvlText w:val="%1."/>
      <w:lvlJc w:val="left"/>
      <w:pPr>
        <w:tabs>
          <w:tab w:val="num" w:pos="312"/>
        </w:tabs>
      </w:pPr>
    </w:lvl>
  </w:abstractNum>
  <w:abstractNum w:abstractNumId="33"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140BA0"/>
    <w:multiLevelType w:val="hybridMultilevel"/>
    <w:tmpl w:val="E9AAA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1"/>
  </w:num>
  <w:num w:numId="5">
    <w:abstractNumId w:val="32"/>
  </w:num>
  <w:num w:numId="6">
    <w:abstractNumId w:val="7"/>
  </w:num>
  <w:num w:numId="7">
    <w:abstractNumId w:val="26"/>
  </w:num>
  <w:num w:numId="8">
    <w:abstractNumId w:val="37"/>
  </w:num>
  <w:num w:numId="9">
    <w:abstractNumId w:val="25"/>
  </w:num>
  <w:num w:numId="10">
    <w:abstractNumId w:val="23"/>
  </w:num>
  <w:num w:numId="11">
    <w:abstractNumId w:val="34"/>
  </w:num>
  <w:num w:numId="12">
    <w:abstractNumId w:val="29"/>
  </w:num>
  <w:num w:numId="13">
    <w:abstractNumId w:val="12"/>
  </w:num>
  <w:num w:numId="14">
    <w:abstractNumId w:val="40"/>
  </w:num>
  <w:num w:numId="15">
    <w:abstractNumId w:val="18"/>
  </w:num>
  <w:num w:numId="16">
    <w:abstractNumId w:val="33"/>
  </w:num>
  <w:num w:numId="17">
    <w:abstractNumId w:val="38"/>
  </w:num>
  <w:num w:numId="18">
    <w:abstractNumId w:val="2"/>
  </w:num>
  <w:num w:numId="19">
    <w:abstractNumId w:val="4"/>
  </w:num>
  <w:num w:numId="20">
    <w:abstractNumId w:val="35"/>
  </w:num>
  <w:num w:numId="21">
    <w:abstractNumId w:val="14"/>
  </w:num>
  <w:num w:numId="22">
    <w:abstractNumId w:val="1"/>
  </w:num>
  <w:num w:numId="23">
    <w:abstractNumId w:val="0"/>
  </w:num>
  <w:num w:numId="24">
    <w:abstractNumId w:val="15"/>
  </w:num>
  <w:num w:numId="25">
    <w:abstractNumId w:val="22"/>
  </w:num>
  <w:num w:numId="26">
    <w:abstractNumId w:val="36"/>
  </w:num>
  <w:num w:numId="27">
    <w:abstractNumId w:val="19"/>
  </w:num>
  <w:num w:numId="28">
    <w:abstractNumId w:val="20"/>
  </w:num>
  <w:num w:numId="29">
    <w:abstractNumId w:val="16"/>
  </w:num>
  <w:num w:numId="30">
    <w:abstractNumId w:val="41"/>
  </w:num>
  <w:num w:numId="31">
    <w:abstractNumId w:val="6"/>
  </w:num>
  <w:num w:numId="32">
    <w:abstractNumId w:val="5"/>
  </w:num>
  <w:num w:numId="33">
    <w:abstractNumId w:val="27"/>
  </w:num>
  <w:num w:numId="34">
    <w:abstractNumId w:val="9"/>
  </w:num>
  <w:num w:numId="35">
    <w:abstractNumId w:val="24"/>
  </w:num>
  <w:num w:numId="36">
    <w:abstractNumId w:val="17"/>
  </w:num>
  <w:num w:numId="37">
    <w:abstractNumId w:val="3"/>
  </w:num>
  <w:num w:numId="38">
    <w:abstractNumId w:val="8"/>
  </w:num>
  <w:num w:numId="39">
    <w:abstractNumId w:val="31"/>
  </w:num>
  <w:num w:numId="40">
    <w:abstractNumId w:val="13"/>
  </w:num>
  <w:num w:numId="41">
    <w:abstractNumId w:val="28"/>
  </w:num>
  <w:num w:numId="42">
    <w:abstractNumId w:val="39"/>
  </w:num>
  <w:num w:numId="43">
    <w:abstractNumId w:val="10"/>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22E4A"/>
    <w:rsid w:val="0003021B"/>
    <w:rsid w:val="00030294"/>
    <w:rsid w:val="00030B84"/>
    <w:rsid w:val="00040C16"/>
    <w:rsid w:val="00045F51"/>
    <w:rsid w:val="00056850"/>
    <w:rsid w:val="00065CBA"/>
    <w:rsid w:val="000742B7"/>
    <w:rsid w:val="00092F7C"/>
    <w:rsid w:val="00093BA7"/>
    <w:rsid w:val="000A2912"/>
    <w:rsid w:val="000A2FA0"/>
    <w:rsid w:val="000A6394"/>
    <w:rsid w:val="000B0C2C"/>
    <w:rsid w:val="000B7FED"/>
    <w:rsid w:val="000C038A"/>
    <w:rsid w:val="000C6598"/>
    <w:rsid w:val="000D44B3"/>
    <w:rsid w:val="000E34BB"/>
    <w:rsid w:val="000F6FBF"/>
    <w:rsid w:val="001316F0"/>
    <w:rsid w:val="00132E8A"/>
    <w:rsid w:val="00134C93"/>
    <w:rsid w:val="00144A79"/>
    <w:rsid w:val="00145D43"/>
    <w:rsid w:val="00192C46"/>
    <w:rsid w:val="001A08B3"/>
    <w:rsid w:val="001A09A3"/>
    <w:rsid w:val="001A18C4"/>
    <w:rsid w:val="001A433F"/>
    <w:rsid w:val="001A7B60"/>
    <w:rsid w:val="001B52F0"/>
    <w:rsid w:val="001B7A65"/>
    <w:rsid w:val="001D5E3C"/>
    <w:rsid w:val="001E41F3"/>
    <w:rsid w:val="001E4F74"/>
    <w:rsid w:val="001F01B6"/>
    <w:rsid w:val="001F2D5E"/>
    <w:rsid w:val="001F7DE4"/>
    <w:rsid w:val="002079B5"/>
    <w:rsid w:val="002118AB"/>
    <w:rsid w:val="002160BA"/>
    <w:rsid w:val="002177A0"/>
    <w:rsid w:val="0022307B"/>
    <w:rsid w:val="00230B6F"/>
    <w:rsid w:val="00233709"/>
    <w:rsid w:val="00237180"/>
    <w:rsid w:val="0025709B"/>
    <w:rsid w:val="0026004D"/>
    <w:rsid w:val="002640DD"/>
    <w:rsid w:val="00275D12"/>
    <w:rsid w:val="00280C35"/>
    <w:rsid w:val="00283EBC"/>
    <w:rsid w:val="00284FEB"/>
    <w:rsid w:val="002860C4"/>
    <w:rsid w:val="002B41D0"/>
    <w:rsid w:val="002B5741"/>
    <w:rsid w:val="002C02F6"/>
    <w:rsid w:val="002D362B"/>
    <w:rsid w:val="002D39A7"/>
    <w:rsid w:val="002E472E"/>
    <w:rsid w:val="002F6BAD"/>
    <w:rsid w:val="003020E8"/>
    <w:rsid w:val="00305409"/>
    <w:rsid w:val="00310086"/>
    <w:rsid w:val="00311EE5"/>
    <w:rsid w:val="00317F09"/>
    <w:rsid w:val="003234CC"/>
    <w:rsid w:val="00335496"/>
    <w:rsid w:val="00344D50"/>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E1A36"/>
    <w:rsid w:val="00410049"/>
    <w:rsid w:val="00410371"/>
    <w:rsid w:val="004146C9"/>
    <w:rsid w:val="004242F1"/>
    <w:rsid w:val="00431CAA"/>
    <w:rsid w:val="00442685"/>
    <w:rsid w:val="004522A4"/>
    <w:rsid w:val="00465F5F"/>
    <w:rsid w:val="00467D47"/>
    <w:rsid w:val="00484797"/>
    <w:rsid w:val="004942F6"/>
    <w:rsid w:val="00494D00"/>
    <w:rsid w:val="004B5579"/>
    <w:rsid w:val="004B75B7"/>
    <w:rsid w:val="004C3318"/>
    <w:rsid w:val="004D2D00"/>
    <w:rsid w:val="004D5D05"/>
    <w:rsid w:val="004F2994"/>
    <w:rsid w:val="00502FEC"/>
    <w:rsid w:val="0051580D"/>
    <w:rsid w:val="0051584C"/>
    <w:rsid w:val="00547111"/>
    <w:rsid w:val="0054712D"/>
    <w:rsid w:val="00555E70"/>
    <w:rsid w:val="00556166"/>
    <w:rsid w:val="00557065"/>
    <w:rsid w:val="00566776"/>
    <w:rsid w:val="00576B7D"/>
    <w:rsid w:val="00590974"/>
    <w:rsid w:val="00592D74"/>
    <w:rsid w:val="005A0003"/>
    <w:rsid w:val="005C657A"/>
    <w:rsid w:val="005D5EA0"/>
    <w:rsid w:val="005E2C44"/>
    <w:rsid w:val="00600564"/>
    <w:rsid w:val="00604A32"/>
    <w:rsid w:val="00605FCB"/>
    <w:rsid w:val="006061A3"/>
    <w:rsid w:val="00606F94"/>
    <w:rsid w:val="00621188"/>
    <w:rsid w:val="006257ED"/>
    <w:rsid w:val="00643A34"/>
    <w:rsid w:val="0066030A"/>
    <w:rsid w:val="0066224B"/>
    <w:rsid w:val="00665C47"/>
    <w:rsid w:val="006667C0"/>
    <w:rsid w:val="0067277E"/>
    <w:rsid w:val="006759D6"/>
    <w:rsid w:val="00695808"/>
    <w:rsid w:val="006B3C17"/>
    <w:rsid w:val="006B46FB"/>
    <w:rsid w:val="006E21FB"/>
    <w:rsid w:val="00701A94"/>
    <w:rsid w:val="007146D3"/>
    <w:rsid w:val="00715499"/>
    <w:rsid w:val="00716FF8"/>
    <w:rsid w:val="00757DA6"/>
    <w:rsid w:val="00765598"/>
    <w:rsid w:val="007745EA"/>
    <w:rsid w:val="007830D7"/>
    <w:rsid w:val="00792342"/>
    <w:rsid w:val="007977A8"/>
    <w:rsid w:val="007A7498"/>
    <w:rsid w:val="007B512A"/>
    <w:rsid w:val="007C2097"/>
    <w:rsid w:val="007D2848"/>
    <w:rsid w:val="007D6A07"/>
    <w:rsid w:val="007E76DC"/>
    <w:rsid w:val="007F44EA"/>
    <w:rsid w:val="007F7259"/>
    <w:rsid w:val="008040A8"/>
    <w:rsid w:val="008279FA"/>
    <w:rsid w:val="00832EA7"/>
    <w:rsid w:val="00835B06"/>
    <w:rsid w:val="00847DB8"/>
    <w:rsid w:val="008535B7"/>
    <w:rsid w:val="008626E7"/>
    <w:rsid w:val="00870EE7"/>
    <w:rsid w:val="0087387E"/>
    <w:rsid w:val="00881CD5"/>
    <w:rsid w:val="008863B9"/>
    <w:rsid w:val="008A45A6"/>
    <w:rsid w:val="008A4C0E"/>
    <w:rsid w:val="008A55E2"/>
    <w:rsid w:val="008B7A82"/>
    <w:rsid w:val="008C38FD"/>
    <w:rsid w:val="008C7320"/>
    <w:rsid w:val="008F3789"/>
    <w:rsid w:val="008F686C"/>
    <w:rsid w:val="009148DE"/>
    <w:rsid w:val="00937A5E"/>
    <w:rsid w:val="00941E30"/>
    <w:rsid w:val="0095216E"/>
    <w:rsid w:val="00952F40"/>
    <w:rsid w:val="009664F6"/>
    <w:rsid w:val="00976C27"/>
    <w:rsid w:val="009777D9"/>
    <w:rsid w:val="00980F99"/>
    <w:rsid w:val="00982379"/>
    <w:rsid w:val="00991B88"/>
    <w:rsid w:val="00992C56"/>
    <w:rsid w:val="009A5753"/>
    <w:rsid w:val="009A579D"/>
    <w:rsid w:val="009B0C3B"/>
    <w:rsid w:val="009B33A9"/>
    <w:rsid w:val="009B38DB"/>
    <w:rsid w:val="009B5787"/>
    <w:rsid w:val="009C3ADF"/>
    <w:rsid w:val="009C3F09"/>
    <w:rsid w:val="009D109C"/>
    <w:rsid w:val="009E3297"/>
    <w:rsid w:val="009E3609"/>
    <w:rsid w:val="009F734F"/>
    <w:rsid w:val="00A03654"/>
    <w:rsid w:val="00A1055C"/>
    <w:rsid w:val="00A10E39"/>
    <w:rsid w:val="00A246B6"/>
    <w:rsid w:val="00A2554A"/>
    <w:rsid w:val="00A33448"/>
    <w:rsid w:val="00A37C31"/>
    <w:rsid w:val="00A47E70"/>
    <w:rsid w:val="00A50CF0"/>
    <w:rsid w:val="00A514FF"/>
    <w:rsid w:val="00A54E19"/>
    <w:rsid w:val="00A7671C"/>
    <w:rsid w:val="00AA2CBC"/>
    <w:rsid w:val="00AB38CB"/>
    <w:rsid w:val="00AB65B9"/>
    <w:rsid w:val="00AC23BD"/>
    <w:rsid w:val="00AC5820"/>
    <w:rsid w:val="00AD1CD8"/>
    <w:rsid w:val="00AD62D3"/>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243F7"/>
    <w:rsid w:val="00C32DEB"/>
    <w:rsid w:val="00C33E7F"/>
    <w:rsid w:val="00C462F9"/>
    <w:rsid w:val="00C63CDB"/>
    <w:rsid w:val="00C64A0A"/>
    <w:rsid w:val="00C66BA2"/>
    <w:rsid w:val="00C83A6B"/>
    <w:rsid w:val="00C85DD5"/>
    <w:rsid w:val="00C902CB"/>
    <w:rsid w:val="00C95985"/>
    <w:rsid w:val="00CA44A0"/>
    <w:rsid w:val="00CB3198"/>
    <w:rsid w:val="00CB36F7"/>
    <w:rsid w:val="00CB4586"/>
    <w:rsid w:val="00CB5F17"/>
    <w:rsid w:val="00CC5026"/>
    <w:rsid w:val="00CC68D0"/>
    <w:rsid w:val="00CE6D50"/>
    <w:rsid w:val="00CF5766"/>
    <w:rsid w:val="00D00793"/>
    <w:rsid w:val="00D03794"/>
    <w:rsid w:val="00D03F9A"/>
    <w:rsid w:val="00D06D51"/>
    <w:rsid w:val="00D24991"/>
    <w:rsid w:val="00D330A6"/>
    <w:rsid w:val="00D44D27"/>
    <w:rsid w:val="00D50255"/>
    <w:rsid w:val="00D66520"/>
    <w:rsid w:val="00D83373"/>
    <w:rsid w:val="00D83C48"/>
    <w:rsid w:val="00D85F97"/>
    <w:rsid w:val="00D878CE"/>
    <w:rsid w:val="00D9742A"/>
    <w:rsid w:val="00DA15C5"/>
    <w:rsid w:val="00DB4A5D"/>
    <w:rsid w:val="00DC2D3D"/>
    <w:rsid w:val="00DD3057"/>
    <w:rsid w:val="00DE34CF"/>
    <w:rsid w:val="00DE7626"/>
    <w:rsid w:val="00DF0CD3"/>
    <w:rsid w:val="00E05751"/>
    <w:rsid w:val="00E057A7"/>
    <w:rsid w:val="00E13F3D"/>
    <w:rsid w:val="00E15F85"/>
    <w:rsid w:val="00E21987"/>
    <w:rsid w:val="00E259B2"/>
    <w:rsid w:val="00E32FF3"/>
    <w:rsid w:val="00E34898"/>
    <w:rsid w:val="00E667B7"/>
    <w:rsid w:val="00E81ED2"/>
    <w:rsid w:val="00E85415"/>
    <w:rsid w:val="00E857DE"/>
    <w:rsid w:val="00EB09B7"/>
    <w:rsid w:val="00EB6182"/>
    <w:rsid w:val="00EE044B"/>
    <w:rsid w:val="00EE7C77"/>
    <w:rsid w:val="00EE7D7C"/>
    <w:rsid w:val="00F104CE"/>
    <w:rsid w:val="00F25D98"/>
    <w:rsid w:val="00F300FB"/>
    <w:rsid w:val="00F60954"/>
    <w:rsid w:val="00F7019E"/>
    <w:rsid w:val="00F708B7"/>
    <w:rsid w:val="00F720A4"/>
    <w:rsid w:val="00F751B6"/>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1763</TotalTime>
  <Pages>5</Pages>
  <Words>764</Words>
  <Characters>5858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6609</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81</cp:revision>
  <cp:lastPrinted>1900-01-01T00:00:00Z</cp:lastPrinted>
  <dcterms:created xsi:type="dcterms:W3CDTF">2020-12-08T10:56:00Z</dcterms:created>
  <dcterms:modified xsi:type="dcterms:W3CDTF">2021-08-23T12:50:00Z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