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BE0EA" w14:textId="6474994A" w:rsidR="00DA10BB" w:rsidRPr="00DC6CA4" w:rsidRDefault="00DA10BB" w:rsidP="00DA10BB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C6CA4" w:rsidRPr="00DC6CA4">
        <w:rPr>
          <w:rFonts w:cs="Arial"/>
          <w:b/>
          <w:bCs/>
          <w:i/>
          <w:iCs/>
          <w:sz w:val="26"/>
          <w:szCs w:val="26"/>
        </w:rPr>
        <w:t>R5s210</w:t>
      </w:r>
      <w:r w:rsidR="0031624E">
        <w:rPr>
          <w:rFonts w:cs="Arial"/>
          <w:b/>
          <w:bCs/>
          <w:i/>
          <w:iCs/>
          <w:sz w:val="26"/>
          <w:szCs w:val="26"/>
        </w:rPr>
        <w:t>168</w:t>
      </w:r>
    </w:p>
    <w:p w14:paraId="78303FAE" w14:textId="77777777" w:rsidR="00DA10BB" w:rsidRDefault="001A59BD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267484">
        <w:fldChar w:fldCharType="begin"/>
      </w:r>
      <w:r w:rsidR="00267484">
        <w:instrText xml:space="preserve"> DOCPROPERTY  Country  \* MERGEFORMAT </w:instrText>
      </w:r>
      <w:r w:rsidR="00267484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0ECE49E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7EBC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602AA8A3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B6B9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5AF0F7FE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464E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54D2B05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966B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B3215" w14:textId="77777777" w:rsidR="00DA10BB" w:rsidRPr="00410371" w:rsidRDefault="001A59BD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C6D22E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DFBDA6" w14:textId="657E4A68" w:rsidR="00DA10BB" w:rsidRPr="00622B4B" w:rsidRDefault="00C0708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7088">
              <w:rPr>
                <w:b/>
                <w:sz w:val="28"/>
                <w:szCs w:val="28"/>
                <w:lang w:val="en-US" w:eastAsia="zh-CN"/>
              </w:rPr>
              <w:t>15</w:t>
            </w:r>
            <w:r w:rsidR="0031624E">
              <w:rPr>
                <w:b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709" w:type="dxa"/>
          </w:tcPr>
          <w:p w14:paraId="1F7B4DB7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13919" w14:textId="77777777" w:rsidR="00DA10BB" w:rsidRPr="00410371" w:rsidRDefault="001A59B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8693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87956" w14:textId="77777777" w:rsidR="00DA10BB" w:rsidRPr="00410371" w:rsidRDefault="001A59B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3876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6A498C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AA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C2A9EBE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6F9D2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0CC4FB8" w14:textId="77777777" w:rsidTr="0084664F">
        <w:tc>
          <w:tcPr>
            <w:tcW w:w="9641" w:type="dxa"/>
            <w:gridSpan w:val="9"/>
          </w:tcPr>
          <w:p w14:paraId="4A18B4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B09F5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789672B3" w14:textId="77777777" w:rsidTr="0084664F">
        <w:tc>
          <w:tcPr>
            <w:tcW w:w="2835" w:type="dxa"/>
          </w:tcPr>
          <w:p w14:paraId="0D59B3C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51ABF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FB73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49C8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70326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0A38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EE4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0081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135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BB4087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D2E4243" w14:textId="77777777" w:rsidTr="008A3A1D">
        <w:tc>
          <w:tcPr>
            <w:tcW w:w="9640" w:type="dxa"/>
            <w:gridSpan w:val="11"/>
          </w:tcPr>
          <w:p w14:paraId="30A74C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2F94FE2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0B89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55D4E" w14:textId="1E88D1C7" w:rsidR="00DA10BB" w:rsidRDefault="001A59B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607F0B">
                <w:t>NR5GC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0A77D0">
              <w:rPr>
                <w:noProof/>
              </w:rPr>
              <w:t>6.1.1.4</w:t>
            </w:r>
          </w:p>
        </w:tc>
      </w:tr>
      <w:tr w:rsidR="00DA10BB" w14:paraId="470051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7A3CB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7E10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914DF2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45C57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7E36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069BAE3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C250B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F12A9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7484">
              <w:fldChar w:fldCharType="begin"/>
            </w:r>
            <w:r w:rsidR="00267484">
              <w:instrText xml:space="preserve"> DOCPROPERTY  SourceIfTsg  \* MERGEFORMAT </w:instrText>
            </w:r>
            <w:r w:rsidR="00267484">
              <w:fldChar w:fldCharType="end"/>
            </w:r>
          </w:p>
        </w:tc>
      </w:tr>
      <w:tr w:rsidR="00DA10BB" w14:paraId="690D177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D7859F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1141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67E940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49166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D4AC8" w14:textId="77777777" w:rsidR="00DA10BB" w:rsidRDefault="001A59B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5A9A9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8AA8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3E96C" w14:textId="3FCE4918" w:rsidR="00DA10BB" w:rsidRDefault="00A422F6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0A77D0">
              <w:t>2-04</w:t>
            </w:r>
          </w:p>
        </w:tc>
      </w:tr>
      <w:tr w:rsidR="00DA10BB" w14:paraId="2F4B425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008D9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444ED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1736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54CC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01D2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B654AC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D40B9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E8E4BB" w14:textId="77777777" w:rsidR="00DA10BB" w:rsidRDefault="001A59BD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BA697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29B5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F1494" w14:textId="77777777" w:rsidR="00DA10BB" w:rsidRDefault="001A59B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2F9DE788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2AC6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CCBC8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B25B65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69242E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B5A305" w14:textId="77777777" w:rsidTr="008A3A1D">
        <w:tc>
          <w:tcPr>
            <w:tcW w:w="1843" w:type="dxa"/>
          </w:tcPr>
          <w:p w14:paraId="57C818C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AA7D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40A8EB2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BCE5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19B2" w14:textId="1250605C" w:rsidR="0060539C" w:rsidRDefault="000A77D0" w:rsidP="000A77D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Due to TTCN limitations when there are multiple PLMNs assigned to a cell, TTCN sends the incorrect 5G-GUTI for the REGISTRATION ACCEPT message in Step 29. The 5G-GUTI (00121) for PLMN16 is sent by TTCN</w:t>
            </w:r>
            <w:r w:rsidR="001A29D8">
              <w:rPr>
                <w:rFonts w:cs="Arial"/>
                <w:lang w:val="en-SG" w:eastAsia="ja-JP"/>
              </w:rPr>
              <w:t xml:space="preserve"> instead of (00101</w:t>
            </w:r>
            <w:r w:rsidR="009E5C33">
              <w:rPr>
                <w:rFonts w:cs="Arial"/>
                <w:lang w:val="en-SG" w:eastAsia="ja-JP"/>
              </w:rPr>
              <w:t>). This might cause UE to look for that PLMN.</w:t>
            </w:r>
          </w:p>
          <w:p w14:paraId="4E08D8F8" w14:textId="77777777" w:rsidR="009E5C33" w:rsidRDefault="009E5C33" w:rsidP="000A77D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595D8BE" w14:textId="499A2F78" w:rsidR="009E5C33" w:rsidRPr="0060539C" w:rsidRDefault="009E5C33" w:rsidP="000A77D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SG" w:eastAsia="ja-JP"/>
              </w:rPr>
              <w:t xml:space="preserve">Since (00121) is not included in the </w:t>
            </w:r>
            <w:proofErr w:type="spellStart"/>
            <w:r>
              <w:rPr>
                <w:rFonts w:cs="Arial"/>
                <w:lang w:val="en-SG" w:eastAsia="ja-JP"/>
              </w:rPr>
              <w:t>taiList</w:t>
            </w:r>
            <w:proofErr w:type="spellEnd"/>
            <w:r>
              <w:rPr>
                <w:rFonts w:cs="Arial"/>
                <w:lang w:val="en-SG" w:eastAsia="ja-JP"/>
              </w:rPr>
              <w:t>, it would trigger UE to perform mobility registration updating on that PLMN.</w:t>
            </w:r>
          </w:p>
        </w:tc>
      </w:tr>
      <w:tr w:rsidR="008A3A1D" w14:paraId="1597E15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23A3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4446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714A064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B702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2EA79" w14:textId="4F0415A3" w:rsidR="0060539C" w:rsidRPr="002821E1" w:rsidRDefault="001A29D8" w:rsidP="000A77D0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Derive the 5G-GUTI for the HPLMN (00101) and pass it over when </w:t>
            </w:r>
            <w:r w:rsidRPr="001A29D8">
              <w:rPr>
                <w:rFonts w:ascii="Arial" w:hAnsi="Arial" w:cs="Arial"/>
                <w:i/>
                <w:iCs/>
                <w:lang w:val="en-SG" w:eastAsia="ja-JP"/>
              </w:rPr>
              <w:t>f_NR5GC_MobilityRegistration</w:t>
            </w:r>
            <w:r>
              <w:rPr>
                <w:rFonts w:ascii="Arial" w:hAnsi="Arial" w:cs="Arial"/>
                <w:lang w:val="en-SG" w:eastAsia="ja-JP"/>
              </w:rPr>
              <w:t xml:space="preserve"> is called.</w:t>
            </w:r>
          </w:p>
        </w:tc>
      </w:tr>
      <w:tr w:rsidR="008A3A1D" w14:paraId="0EBCD75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1E2B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2BC3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7C950DE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F10F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B533C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13435F7" w14:textId="77777777" w:rsidTr="008A3A1D">
        <w:tc>
          <w:tcPr>
            <w:tcW w:w="2694" w:type="dxa"/>
            <w:gridSpan w:val="2"/>
          </w:tcPr>
          <w:p w14:paraId="7D43EA8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8833B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90A749D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719B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1C11E" w14:textId="2D7295D3" w:rsidR="008A3A1D" w:rsidRDefault="0031624E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A422F6">
              <w:rPr>
                <w:noProof/>
              </w:rPr>
              <w:t>.1.1.</w:t>
            </w:r>
            <w:r>
              <w:rPr>
                <w:noProof/>
              </w:rPr>
              <w:t>4</w:t>
            </w:r>
            <w:r w:rsidR="00DC6CA4">
              <w:rPr>
                <w:noProof/>
              </w:rPr>
              <w:t>.NR5GC</w:t>
            </w:r>
          </w:p>
        </w:tc>
      </w:tr>
      <w:tr w:rsidR="008A3A1D" w14:paraId="54AB7D4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874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A52E8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5E8651B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DA8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CB54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C23F4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25745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AA8B1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C2128B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9C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F541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2E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A814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E36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0AAD7D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5AA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6DF3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ED279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D1EF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8346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F1FD1C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B57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CAFE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460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3FD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A68B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79B66F5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99F4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1D99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0B5715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B3B7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64298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1F2F79F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94827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E1F98D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3046C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56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DF302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1172857" w14:textId="77777777" w:rsidR="00DA10BB" w:rsidRDefault="00DA10BB" w:rsidP="00DA10BB">
      <w:pPr>
        <w:rPr>
          <w:noProof/>
        </w:rPr>
      </w:pPr>
    </w:p>
    <w:p w14:paraId="10735D5C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15E66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F1F4FE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4F4A7EB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7EBBB65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981032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5562097D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D12EDF5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A3F98E9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04D9F25F" w14:textId="77777777" w:rsidR="00EF51E1" w:rsidRDefault="00EF51E1"/>
    <w:p w14:paraId="3833E42E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39C57EFF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AF07B6E" w14:textId="77777777" w:rsidTr="001A29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BEA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11E" w14:textId="5D540D32" w:rsidR="0024525F" w:rsidRPr="0068308B" w:rsidRDefault="001A29D8" w:rsidP="008914D8">
            <w:pPr>
              <w:rPr>
                <w:rFonts w:ascii="Arial" w:eastAsia="Calibri" w:hAnsi="Arial" w:cs="Arial"/>
                <w:color w:val="000000"/>
              </w:rPr>
            </w:pPr>
            <w:r w:rsidRPr="001A29D8">
              <w:rPr>
                <w:rFonts w:ascii="Arial" w:eastAsia="Calibri" w:hAnsi="Arial" w:cs="Arial"/>
                <w:color w:val="000000"/>
              </w:rPr>
              <w:t>function f_TC_6_1_1_4_NR5GC_</w:t>
            </w:r>
            <w:proofErr w:type="gramStart"/>
            <w:r w:rsidRPr="001A29D8">
              <w:rPr>
                <w:rFonts w:ascii="Arial" w:eastAsia="Calibri" w:hAnsi="Arial" w:cs="Arial"/>
                <w:color w:val="000000"/>
              </w:rPr>
              <w:t>TestBody(</w:t>
            </w:r>
            <w:proofErr w:type="gramEnd"/>
            <w:r w:rsidRPr="001A29D8">
              <w:rPr>
                <w:rFonts w:ascii="Arial" w:eastAsia="Calibri" w:hAnsi="Arial" w:cs="Arial"/>
                <w:color w:val="000000"/>
              </w:rPr>
              <w:t>)</w:t>
            </w:r>
          </w:p>
        </w:tc>
      </w:tr>
      <w:tr w:rsidR="001A29D8" w:rsidRPr="007C0A48" w14:paraId="26419DDE" w14:textId="77777777" w:rsidTr="001A29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1B81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93A" w14:textId="632ABE0F" w:rsidR="009E5C33" w:rsidRPr="009E5C33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E5C33">
              <w:rPr>
                <w:rFonts w:cs="Arial"/>
                <w:lang w:val="en-SG" w:eastAsia="ja-JP"/>
              </w:rPr>
              <w:t>Due to TTCN limitations when there are multiple PLMNs assigned to a cell, TTCN sends the incorrect 5G-GUTI for the REGISTRATION ACCEPT message in Step 29. The 5G-GUTI (00121) for PLMN16 is sent by TTCN instead of (00101). This might cause UE to look for that PLMN.</w:t>
            </w:r>
          </w:p>
          <w:p w14:paraId="42CF2B11" w14:textId="77777777" w:rsidR="009E5C33" w:rsidRPr="009E5C33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63E3690A" w14:textId="20B414E7" w:rsidR="001A29D8" w:rsidRPr="00886E0C" w:rsidRDefault="009E5C33" w:rsidP="009E5C3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9E5C33">
              <w:rPr>
                <w:rFonts w:cs="Arial"/>
                <w:lang w:val="en-SG" w:eastAsia="ja-JP"/>
              </w:rPr>
              <w:t xml:space="preserve">Since (00121) is not included in the </w:t>
            </w:r>
            <w:proofErr w:type="spellStart"/>
            <w:r w:rsidRPr="009E5C33">
              <w:rPr>
                <w:rFonts w:cs="Arial"/>
                <w:lang w:val="en-SG" w:eastAsia="ja-JP"/>
              </w:rPr>
              <w:t>taiList</w:t>
            </w:r>
            <w:proofErr w:type="spellEnd"/>
            <w:r w:rsidRPr="009E5C33">
              <w:rPr>
                <w:rFonts w:cs="Arial"/>
                <w:lang w:val="en-SG" w:eastAsia="ja-JP"/>
              </w:rPr>
              <w:t>, it would trigger UE to perform mobility registration updating on that PLMN.</w:t>
            </w:r>
          </w:p>
        </w:tc>
      </w:tr>
      <w:tr w:rsidR="001A29D8" w:rsidRPr="007C0A48" w14:paraId="728FBE2A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2371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0ED" w14:textId="2D607FF7" w:rsidR="001A29D8" w:rsidRPr="00362247" w:rsidRDefault="001A29D8" w:rsidP="001A29D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1A29D8">
              <w:rPr>
                <w:rFonts w:ascii="Arial" w:hAnsi="Arial" w:cs="Arial"/>
                <w:lang w:val="en-SG" w:eastAsia="ja-JP"/>
              </w:rPr>
              <w:t>Derive the 5G-GUTI for the HPLMN (00101) and pass it over when f_NR5GC_MobilityRegistration is called.</w:t>
            </w:r>
          </w:p>
        </w:tc>
      </w:tr>
      <w:tr w:rsidR="001A29D8" w:rsidRPr="007C0A48" w14:paraId="2ED0FB0F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48B2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CD2" w14:textId="5871BDD4" w:rsidR="001A29D8" w:rsidRPr="007C0A48" w:rsidRDefault="001A29D8" w:rsidP="001A29D8">
            <w:pPr>
              <w:spacing w:after="0"/>
              <w:rPr>
                <w:rFonts w:ascii="Arial" w:hAnsi="Arial" w:cs="Arial"/>
                <w:color w:val="000000"/>
              </w:rPr>
            </w:pPr>
            <w:r w:rsidRPr="001A29D8">
              <w:rPr>
                <w:rFonts w:ascii="Arial" w:hAnsi="Arial" w:cs="Arial"/>
                <w:color w:val="000000"/>
              </w:rPr>
              <w:t>Idle_PLMNSelection_NR5GC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1A29D8" w:rsidRPr="007C0A48" w14:paraId="00C621EF" w14:textId="77777777" w:rsidTr="001A29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EF7" w14:textId="77777777" w:rsidR="001A29D8" w:rsidRPr="007C0A48" w:rsidRDefault="001A29D8" w:rsidP="001A29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7C43" w14:textId="77777777" w:rsidR="001A29D8" w:rsidRPr="007C0A48" w:rsidRDefault="001A29D8" w:rsidP="001A29D8"/>
        </w:tc>
      </w:tr>
    </w:tbl>
    <w:p w14:paraId="4C109096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2879E44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93EF51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function f_TC_6_1_1_4_NR5GC_TestBody() runs on NR5GC_PTC</w:t>
      </w:r>
    </w:p>
    <w:p w14:paraId="4F4CDC5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{</w:t>
      </w:r>
    </w:p>
    <w:p w14:paraId="52AE4B9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NG_NAS_MSG_Indication_Type v_NasInd;</w:t>
      </w:r>
    </w:p>
    <w:p w14:paraId="039723C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844FC3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TrackingAreaCode v_TAC_cell2 := f_NR_CellInfo_GetTAC (nr_Cell2);</w:t>
      </w:r>
    </w:p>
    <w:p w14:paraId="698C78C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038B3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Table 6.1.1.4.3.3-1: SIB1 for NR Cell 1</w:t>
      </w:r>
    </w:p>
    <w:p w14:paraId="1BFFC98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tsc_NR_HPLMN_001_11, 0, 0);//PLMN15</w:t>
      </w:r>
    </w:p>
    <w:p w14:paraId="3EE2AA50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tsc_NR_HPLMN_Def, 0, 1);//PLMN1</w:t>
      </w:r>
    </w:p>
    <w:p w14:paraId="18ACA55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f_NR_ModifySysinfo(nr_Cell1, false);</w:t>
      </w:r>
    </w:p>
    <w:p w14:paraId="324FD21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3CCF1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26E1B1C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T0 of table 6.1.1.4.3.2-1/2</w:t>
      </w:r>
    </w:p>
    <w:p w14:paraId="3B6DBB8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tsc_NR_ServingCellSSS_EPRE_FR1, -95);</w:t>
      </w:r>
    </w:p>
    <w:p w14:paraId="7BC0895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61407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2" siclog@</w:t>
      </w:r>
    </w:p>
    <w:p w14:paraId="41F222AA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Power on the UE.</w:t>
      </w:r>
    </w:p>
    <w:p w14:paraId="0128B80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1228264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514DC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2F22BF4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1?</w:t>
      </w:r>
    </w:p>
    <w:p w14:paraId="6310C40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f_NR_RRC_SetupRequest_Def(nr_Cell1);</w:t>
      </w:r>
    </w:p>
    <w:p w14:paraId="153DD9D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3");</w:t>
      </w:r>
    </w:p>
    <w:p w14:paraId="00DBB8D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84E195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372F22A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transmits an RRCSetup message</w:t>
      </w:r>
    </w:p>
    <w:p w14:paraId="265061C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f_NR_RRCSetup_Def (nr_Cell1);</w:t>
      </w:r>
    </w:p>
    <w:p w14:paraId="74C3E502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35762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001F2A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RRCSetupComplete message indicating the HPLMN (second PLMN in the list)?</w:t>
      </w:r>
    </w:p>
    <w:p w14:paraId="35C6FDF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v_NasInd := f_NR_RRCSetupComplete_Def(nr_Cell1,</w:t>
      </w:r>
    </w:p>
    <w:p w14:paraId="2E0A760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2),//PLMN1</w:t>
      </w:r>
    </w:p>
    <w:p w14:paraId="625FB1D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(tsc_SHT_NoSecurityProtection, tsc_SHT_IntegrityProtected));</w:t>
      </w:r>
    </w:p>
    <w:p w14:paraId="0C35FB71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v_NasInd.Pdu, Initial_NoSecurity)) {</w:t>
      </w:r>
    </w:p>
    <w:p w14:paraId="0DFBE75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lastRenderedPageBreak/>
        <w:t xml:space="preserve">      f_NR_SetVerdictFailOrInconc(__FILE__, __LINE__, "Registration Request Message Failed");</w:t>
      </w:r>
    </w:p>
    <w:p w14:paraId="13E6741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00190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5");</w:t>
      </w:r>
    </w:p>
    <w:p w14:paraId="1DCDF63F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6C7F4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6-21" siclog@</w:t>
      </w:r>
    </w:p>
    <w:p w14:paraId="3A5C20C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Steps 5 to 20 of the registration procedure described in TS 38.508-1 [4] subclause 4.5.2.2-2 are performed on NR Cell 1</w:t>
      </w:r>
    </w:p>
    <w:p w14:paraId="7B619B60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f_NR5GC_RRC_Idle_Steps5_20 (v_GMM_MobilityInfo, nr_Cell1, v_NasInd, TESTMode_OFF, -, Initial_NoSecurity);</w:t>
      </w:r>
    </w:p>
    <w:p w14:paraId="6A92A291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7375B6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22" siclog@</w:t>
      </w:r>
    </w:p>
    <w:p w14:paraId="6677833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T1 of table 6.1.1.4.3.2-1/2 to ensure UE to lose coverage</w:t>
      </w:r>
    </w:p>
    <w:p w14:paraId="11F17C0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tsc_NR_NonSuitableOffCellSSS_EPRE, tsc_NR_NonSuitableOffCellSSS_EPRE);</w:t>
      </w:r>
    </w:p>
    <w:p w14:paraId="782F97A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D967E3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23" siclog@</w:t>
      </w:r>
    </w:p>
    <w:p w14:paraId="33734C4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Wait for 15s to allow UE to go out of service</w:t>
      </w:r>
    </w:p>
    <w:p w14:paraId="694301D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f_Delay(15.0);</w:t>
      </w:r>
    </w:p>
    <w:p w14:paraId="4AAA3CB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FE9223B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24" siclog@</w:t>
      </w:r>
    </w:p>
    <w:p w14:paraId="2DD33024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T2 of table 6.1.1.4.3.2-1/2</w:t>
      </w:r>
    </w:p>
    <w:p w14:paraId="19EA8E8D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f_NR_SetCellPower(nr_Cell2, tsc_NR_ServingCellSSS_EPRE_FR1, -95);</w:t>
      </w:r>
    </w:p>
    <w:p w14:paraId="566B76E9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3BDB19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25" siclog@</w:t>
      </w:r>
    </w:p>
    <w:p w14:paraId="4F53E69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2?</w:t>
      </w:r>
    </w:p>
    <w:p w14:paraId="60C23A25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SRB.check(receive(car_NR_SRB0_RrcPdu_IND(nr_Cell2, cr_38508_RRCSetupRequest))); //@sic R5s201466 sic@</w:t>
      </w:r>
    </w:p>
    <w:p w14:paraId="163D90FC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25: the UE transmits an RRCSetupRequest on NR Cell 2");</w:t>
      </w:r>
    </w:p>
    <w:p w14:paraId="52EFCA78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373CE7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26-31b1" siclog@</w:t>
      </w:r>
    </w:p>
    <w:p w14:paraId="6628458E" w14:textId="77777777" w:rsidR="001A29D8" w:rsidRPr="001A29D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f_NR5GC_MobilityRegistration(nr_Cell2, -, -,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-</w:t>
      </w:r>
      <w:r w:rsidRPr="001A29D8">
        <w:rPr>
          <w:rFonts w:ascii="Courier New" w:hAnsi="Courier New"/>
          <w:noProof/>
          <w:sz w:val="16"/>
          <w:lang w:val="en-SG"/>
        </w:rPr>
        <w:t>, cs_NG_TAIListNonConsecutive(f_NR_Asn2Nas_PlmnId(tsc_NR_HPLMN_Def), {bit2oct(v_TAC_cell2)})); // @sic R5s201082 sic@</w:t>
      </w:r>
    </w:p>
    <w:p w14:paraId="3652170E" w14:textId="3201380C" w:rsidR="0024525F" w:rsidRPr="00717CA8" w:rsidRDefault="001A29D8" w:rsidP="001A29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}</w:t>
      </w:r>
    </w:p>
    <w:p w14:paraId="064B32CE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DE8BD97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F1B80D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import from NAS_CommonTypeDefs all;</w:t>
      </w:r>
    </w:p>
    <w:p w14:paraId="2A833B90" w14:textId="0D2E8F83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import from NG_NAS_TypeDefs all;</w:t>
      </w:r>
    </w:p>
    <w:p w14:paraId="7244A0DC" w14:textId="77777777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7B8A1E" w14:textId="7226F840" w:rsid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5B8A6F" w14:textId="0790CFAB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function f_TC_6_1_1_4_NR5GC_TestBody() runs on NR5GC_PTC</w:t>
      </w:r>
    </w:p>
    <w:p w14:paraId="02DABD9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{</w:t>
      </w:r>
    </w:p>
    <w:p w14:paraId="1CA85CC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NG_NAS_MSG_Indication_Type v_NasInd;</w:t>
      </w:r>
    </w:p>
    <w:p w14:paraId="01FC92C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198455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var TrackingAreaCode v_TAC_cell2 := f_NR_CellInfo_GetTAC (nr_Cell2);</w:t>
      </w:r>
    </w:p>
    <w:p w14:paraId="59A830E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var NG_NAS_GutiParameters_Type v_GutiParams := f_NR5GC_CellInfo_GetGutiParameters (nr_Cell2);</w:t>
      </w:r>
    </w:p>
    <w:p w14:paraId="246833A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  var NAS_PlmnId v_PLMN := f_NR_Asn2Nas_PlmnId(tsc_NR_HPLMN_Def);</w:t>
      </w:r>
    </w:p>
    <w:p w14:paraId="4C91860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highlight w:val="yellow"/>
          <w:lang w:val="en-SG"/>
        </w:rPr>
        <w:t xml:space="preserve">    var template (value) NG_MobileIdentity v_GUTIToSend := f_NG_GutiParameters2MobileIdentity (v_PLMN, v_GutiParams);</w:t>
      </w:r>
    </w:p>
    <w:p w14:paraId="05D05D0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8E2AF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Table 6.1.1.4.3.3-1: SIB1 for NR Cell 1</w:t>
      </w:r>
    </w:p>
    <w:p w14:paraId="5A121F0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tsc_NR_HPLMN_001_11, 0, 0);//PLMN15</w:t>
      </w:r>
    </w:p>
    <w:p w14:paraId="043CB087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f_NR_CellInfo_SetPLMN(nr_Cell1, tsc_NR_HPLMN_Def, 0, 1);//PLMN1</w:t>
      </w:r>
    </w:p>
    <w:p w14:paraId="274CD6E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f_NR_ModifySysinfo(nr_Cell1, false);</w:t>
      </w:r>
    </w:p>
    <w:p w14:paraId="49DC332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FA4437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7BBC878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T0 of table 6.1.1.4.3.2-1/2</w:t>
      </w:r>
    </w:p>
    <w:p w14:paraId="0AA7ACA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tsc_NR_ServingCellSSS_EPRE_FR1, -95);</w:t>
      </w:r>
    </w:p>
    <w:p w14:paraId="5D96F9C0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8235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2" siclog@</w:t>
      </w:r>
    </w:p>
    <w:p w14:paraId="6170FD0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Power on the UE.</w:t>
      </w:r>
    </w:p>
    <w:p w14:paraId="46A8AEE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504A527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4B9AA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579655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1?</w:t>
      </w:r>
    </w:p>
    <w:p w14:paraId="5D32996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f_NR_RRC_SetupRequest_Def(nr_Cell1);</w:t>
      </w:r>
    </w:p>
    <w:p w14:paraId="793488A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3");</w:t>
      </w:r>
    </w:p>
    <w:p w14:paraId="6F6AF58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55B640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4E1A900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transmits an RRCSetup message</w:t>
      </w:r>
    </w:p>
    <w:p w14:paraId="6C15459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f_NR_RRCSetup_Def (nr_Cell1);</w:t>
      </w:r>
    </w:p>
    <w:p w14:paraId="071CCB1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A8F62B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4AF8B94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RRCSetupComplete message indicating the HPLMN (second PLMN in the list)?</w:t>
      </w:r>
    </w:p>
    <w:p w14:paraId="42E86A67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lastRenderedPageBreak/>
        <w:t xml:space="preserve">    v_NasInd := f_NR_RRCSetupComplete_Def(nr_Cell1,</w:t>
      </w:r>
    </w:p>
    <w:p w14:paraId="6946BF3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2),//PLMN1</w:t>
      </w:r>
    </w:p>
    <w:p w14:paraId="5A21A978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                                    (tsc_SHT_NoSecurityProtection, tsc_SHT_IntegrityProtected));</w:t>
      </w:r>
    </w:p>
    <w:p w14:paraId="586F454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v_NasInd.Pdu, Initial_NoSecurity)) {</w:t>
      </w:r>
    </w:p>
    <w:p w14:paraId="3FC2533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D005B2D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1B6852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5");</w:t>
      </w:r>
    </w:p>
    <w:p w14:paraId="421FA8D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9C7733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6-21" siclog@</w:t>
      </w:r>
    </w:p>
    <w:p w14:paraId="3495C37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Steps 5 to 20 of the registration procedure described in TS 38.508-1 [4] subclause 4.5.2.2-2 are performed on NR Cell 1</w:t>
      </w:r>
    </w:p>
    <w:p w14:paraId="70792B5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f_NR5GC_RRC_Idle_Steps5_20 (v_GMM_MobilityInfo, nr_Cell1, v_NasInd, TESTMode_OFF, -, Initial_NoSecurity);</w:t>
      </w:r>
    </w:p>
    <w:p w14:paraId="738154E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395C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22" siclog@</w:t>
      </w:r>
    </w:p>
    <w:p w14:paraId="75B70954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T1 of table 6.1.1.4.3.2-1/2 to ensure UE to lose coverage</w:t>
      </w:r>
    </w:p>
    <w:p w14:paraId="09EDC14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f_NR_SetCellPower(nr_Cell1, tsc_NR_NonSuitableOffCellSSS_EPRE, tsc_NR_NonSuitableOffCellSSS_EPRE);</w:t>
      </w:r>
    </w:p>
    <w:p w14:paraId="011C4152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02A4AE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23" siclog@</w:t>
      </w:r>
    </w:p>
    <w:p w14:paraId="6474826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Wait for 15s to allow UE to go out of service</w:t>
      </w:r>
    </w:p>
    <w:p w14:paraId="64BB6A9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f_Delay(15.0);</w:t>
      </w:r>
    </w:p>
    <w:p w14:paraId="04F4273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919ACA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24" siclog@</w:t>
      </w:r>
    </w:p>
    <w:p w14:paraId="5DEBEC2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The SS adjusts cell levels according to row T2 of table 6.1.1.4.3.2-1/2</w:t>
      </w:r>
    </w:p>
    <w:p w14:paraId="3ECEA96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f_NR_SetCellPower(nr_Cell2, tsc_NR_ServingCellSSS_EPRE_FR1, -95);</w:t>
      </w:r>
    </w:p>
    <w:p w14:paraId="194567C1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AA0559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25" siclog@</w:t>
      </w:r>
    </w:p>
    <w:p w14:paraId="139BDD95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Check: Does the UE transmit an RRCSetupRequest on NR Cell 2?</w:t>
      </w:r>
    </w:p>
    <w:p w14:paraId="5D90641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SRB.check(receive(car_NR_SRB0_RrcPdu_IND(nr_Cell2, cr_38508_RRCSetupRequest))); //@sic R5s201466 sic@</w:t>
      </w:r>
    </w:p>
    <w:p w14:paraId="075C7A5C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f_NR_PreliminaryPass(__FILE__, __LINE__, "Step 25: the UE transmits an RRCSetupRequest on NR Cell 2");</w:t>
      </w:r>
    </w:p>
    <w:p w14:paraId="01CED126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3A5B58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// @siclog "Step 26-31b1" siclog@</w:t>
      </w:r>
    </w:p>
    <w:p w14:paraId="37CF362F" w14:textId="77777777" w:rsidR="001A29D8" w:rsidRPr="001A29D8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 f_NR5GC_MobilityRegistration(nr_Cell2, -, -, </w:t>
      </w:r>
      <w:r w:rsidRPr="001A29D8">
        <w:rPr>
          <w:rFonts w:ascii="Courier New" w:hAnsi="Courier New"/>
          <w:noProof/>
          <w:sz w:val="16"/>
          <w:highlight w:val="yellow"/>
          <w:lang w:val="en-SG"/>
        </w:rPr>
        <w:t>v_GUTIToSend</w:t>
      </w:r>
      <w:r w:rsidRPr="001A29D8">
        <w:rPr>
          <w:rFonts w:ascii="Courier New" w:hAnsi="Courier New"/>
          <w:noProof/>
          <w:sz w:val="16"/>
          <w:lang w:val="en-SG"/>
        </w:rPr>
        <w:t>, cs_NG_TAIListNonConsecutive(f_NR_Asn2Nas_PlmnId(tsc_NR_HPLMN_Def), {bit2oct(v_TAC_cell2)})); // @sic R5s201082 sic@</w:t>
      </w:r>
    </w:p>
    <w:p w14:paraId="26C723EC" w14:textId="235E732E" w:rsidR="00A963F3" w:rsidRDefault="001A29D8" w:rsidP="001A29D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A29D8">
        <w:rPr>
          <w:rFonts w:ascii="Courier New" w:hAnsi="Courier New"/>
          <w:noProof/>
          <w:sz w:val="16"/>
          <w:lang w:val="en-SG"/>
        </w:rPr>
        <w:t xml:space="preserve">   }</w:t>
      </w:r>
    </w:p>
    <w:p w14:paraId="3915C2B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9FAF4" w14:textId="77777777" w:rsidR="003B63E6" w:rsidRDefault="003B63E6">
      <w:pPr>
        <w:spacing w:after="0"/>
      </w:pPr>
      <w:r>
        <w:separator/>
      </w:r>
    </w:p>
  </w:endnote>
  <w:endnote w:type="continuationSeparator" w:id="0">
    <w:p w14:paraId="64415C13" w14:textId="77777777" w:rsidR="003B63E6" w:rsidRDefault="003B6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C5843" w14:textId="77777777" w:rsidR="003B63E6" w:rsidRDefault="003B63E6">
      <w:pPr>
        <w:spacing w:after="0"/>
      </w:pPr>
      <w:r>
        <w:separator/>
      </w:r>
    </w:p>
  </w:footnote>
  <w:footnote w:type="continuationSeparator" w:id="0">
    <w:p w14:paraId="7FBB369C" w14:textId="77777777" w:rsidR="003B63E6" w:rsidRDefault="003B63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8799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FB30D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1E92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19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623A"/>
    <w:multiLevelType w:val="hybridMultilevel"/>
    <w:tmpl w:val="70D62B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B1DF0"/>
    <w:multiLevelType w:val="hybridMultilevel"/>
    <w:tmpl w:val="3946A16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6C494C"/>
    <w:multiLevelType w:val="hybridMultilevel"/>
    <w:tmpl w:val="2AD0E88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29"/>
  </w:num>
  <w:num w:numId="6">
    <w:abstractNumId w:val="1"/>
  </w:num>
  <w:num w:numId="7">
    <w:abstractNumId w:val="6"/>
  </w:num>
  <w:num w:numId="8">
    <w:abstractNumId w:val="24"/>
  </w:num>
  <w:num w:numId="9">
    <w:abstractNumId w:val="15"/>
  </w:num>
  <w:num w:numId="10">
    <w:abstractNumId w:val="26"/>
  </w:num>
  <w:num w:numId="11">
    <w:abstractNumId w:val="7"/>
  </w:num>
  <w:num w:numId="12">
    <w:abstractNumId w:val="8"/>
  </w:num>
  <w:num w:numId="13">
    <w:abstractNumId w:val="28"/>
  </w:num>
  <w:num w:numId="14">
    <w:abstractNumId w:val="4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23"/>
  </w:num>
  <w:num w:numId="20">
    <w:abstractNumId w:val="21"/>
  </w:num>
  <w:num w:numId="21">
    <w:abstractNumId w:val="17"/>
  </w:num>
  <w:num w:numId="22">
    <w:abstractNumId w:val="2"/>
  </w:num>
  <w:num w:numId="23">
    <w:abstractNumId w:val="11"/>
  </w:num>
  <w:num w:numId="24">
    <w:abstractNumId w:val="3"/>
  </w:num>
  <w:num w:numId="25">
    <w:abstractNumId w:val="19"/>
  </w:num>
  <w:num w:numId="26">
    <w:abstractNumId w:val="10"/>
  </w:num>
  <w:num w:numId="27">
    <w:abstractNumId w:val="25"/>
  </w:num>
  <w:num w:numId="28">
    <w:abstractNumId w:val="0"/>
  </w:num>
  <w:num w:numId="29">
    <w:abstractNumId w:val="22"/>
  </w:num>
  <w:num w:numId="30">
    <w:abstractNumId w:val="13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A77D0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367F"/>
    <w:rsid w:val="00114BCB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29D8"/>
    <w:rsid w:val="001A59BD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67484"/>
    <w:rsid w:val="002701F8"/>
    <w:rsid w:val="00274344"/>
    <w:rsid w:val="00275D12"/>
    <w:rsid w:val="002766B7"/>
    <w:rsid w:val="002821E1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5409"/>
    <w:rsid w:val="0031259E"/>
    <w:rsid w:val="0031624E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A510A"/>
    <w:rsid w:val="003A6F1B"/>
    <w:rsid w:val="003B63E6"/>
    <w:rsid w:val="003B7576"/>
    <w:rsid w:val="003C29BF"/>
    <w:rsid w:val="003D11B8"/>
    <w:rsid w:val="003D26B2"/>
    <w:rsid w:val="003D4C45"/>
    <w:rsid w:val="003E1A36"/>
    <w:rsid w:val="003E298C"/>
    <w:rsid w:val="003E51C2"/>
    <w:rsid w:val="003E600B"/>
    <w:rsid w:val="00410371"/>
    <w:rsid w:val="0041331D"/>
    <w:rsid w:val="00414C28"/>
    <w:rsid w:val="00421E94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70F1E"/>
    <w:rsid w:val="00470FA0"/>
    <w:rsid w:val="004717EA"/>
    <w:rsid w:val="004727BC"/>
    <w:rsid w:val="00472B94"/>
    <w:rsid w:val="00472D7B"/>
    <w:rsid w:val="00473CA2"/>
    <w:rsid w:val="00475C7E"/>
    <w:rsid w:val="00481A5D"/>
    <w:rsid w:val="0048624A"/>
    <w:rsid w:val="00495060"/>
    <w:rsid w:val="004972C4"/>
    <w:rsid w:val="004A1672"/>
    <w:rsid w:val="004A16AA"/>
    <w:rsid w:val="004A22FB"/>
    <w:rsid w:val="004A3040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1542"/>
    <w:rsid w:val="005431D4"/>
    <w:rsid w:val="00547111"/>
    <w:rsid w:val="00550D59"/>
    <w:rsid w:val="005524F0"/>
    <w:rsid w:val="00555E5F"/>
    <w:rsid w:val="00565C1C"/>
    <w:rsid w:val="00566F6F"/>
    <w:rsid w:val="00573BB0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07F0B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C271D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47006"/>
    <w:rsid w:val="008626E7"/>
    <w:rsid w:val="00870EE7"/>
    <w:rsid w:val="0087510D"/>
    <w:rsid w:val="008774AC"/>
    <w:rsid w:val="00880451"/>
    <w:rsid w:val="00883A39"/>
    <w:rsid w:val="008863B9"/>
    <w:rsid w:val="00886E0C"/>
    <w:rsid w:val="00886FFB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415C"/>
    <w:rsid w:val="0098505D"/>
    <w:rsid w:val="00991B88"/>
    <w:rsid w:val="009A4E0F"/>
    <w:rsid w:val="009A54D9"/>
    <w:rsid w:val="009A5753"/>
    <w:rsid w:val="009A579D"/>
    <w:rsid w:val="009B01C2"/>
    <w:rsid w:val="009B25D6"/>
    <w:rsid w:val="009C0015"/>
    <w:rsid w:val="009C5479"/>
    <w:rsid w:val="009D7147"/>
    <w:rsid w:val="009E24DE"/>
    <w:rsid w:val="009E3297"/>
    <w:rsid w:val="009E562D"/>
    <w:rsid w:val="009E5C33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22F6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963F3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07088"/>
    <w:rsid w:val="00C175C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19BD"/>
    <w:rsid w:val="00C84EC8"/>
    <w:rsid w:val="00C85D2B"/>
    <w:rsid w:val="00C91E2F"/>
    <w:rsid w:val="00C94F87"/>
    <w:rsid w:val="00C95985"/>
    <w:rsid w:val="00C9778B"/>
    <w:rsid w:val="00C979AE"/>
    <w:rsid w:val="00CA220E"/>
    <w:rsid w:val="00CA3559"/>
    <w:rsid w:val="00CA4CF2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2E1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9E5"/>
    <w:rsid w:val="00DB3570"/>
    <w:rsid w:val="00DB650C"/>
    <w:rsid w:val="00DC1B76"/>
    <w:rsid w:val="00DC6CA4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45BD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D6B16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33957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A7E63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0040E4"/>
  <w15:chartTrackingRefBased/>
  <w15:docId w15:val="{ADA17B8A-CAEE-4A9B-A951-AD5AE763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6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4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8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3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6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6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10232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2021-01-15T16:31:00Z</cp:lastPrinted>
  <dcterms:created xsi:type="dcterms:W3CDTF">2021-02-04T21:48:00Z</dcterms:created>
  <dcterms:modified xsi:type="dcterms:W3CDTF">2021-02-04T21:48:00Z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