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6E22B3E8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C2F4D">
        <w:rPr>
          <w:b/>
          <w:noProof/>
          <w:sz w:val="24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50546</w:t>
      </w:r>
    </w:p>
    <w:p w14:paraId="15902B72" w14:textId="77777777" w:rsidR="00A45459" w:rsidRDefault="00A45459" w:rsidP="00A454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E91F5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5</w:t>
      </w:r>
      <w:r w:rsidR="00B638CE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</w:t>
      </w:r>
      <w:r w:rsidR="00D40A3D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13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3AE7F4BB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45459" w:rsidRPr="00A45459">
        <w:rPr>
          <w:rFonts w:ascii="Arial" w:hAnsi="Arial"/>
          <w:sz w:val="24"/>
        </w:rPr>
        <w:t>NPDCCH simulation results for NB-NTN scenarios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7FC9477C" w14:textId="39ADF6D6" w:rsidR="00321BDC" w:rsidRDefault="00AF39AC" w:rsidP="005C6018">
      <w:r>
        <w:t>TS 3</w:t>
      </w:r>
      <w:r w:rsidR="007108A3">
        <w:t>6</w:t>
      </w:r>
      <w:r>
        <w:t>.521-</w:t>
      </w:r>
      <w:r w:rsidR="007108A3">
        <w:t>4</w:t>
      </w:r>
      <w:r>
        <w:t xml:space="preserve"> [</w:t>
      </w:r>
      <w:r w:rsidR="005E2EA5">
        <w:t>4</w:t>
      </w:r>
      <w:r>
        <w:t>]</w:t>
      </w:r>
      <w:r w:rsidR="000D68EF">
        <w:t xml:space="preserve"> </w:t>
      </w:r>
      <w:r w:rsidR="00B103E1">
        <w:t xml:space="preserve">has NPDCCH demodulation </w:t>
      </w:r>
      <w:r w:rsidR="0083769C">
        <w:t xml:space="preserve">test cases with satellite access using legacy TDL models based on </w:t>
      </w:r>
      <w:r w:rsidR="00B103E1">
        <w:t xml:space="preserve">requirements </w:t>
      </w:r>
      <w:r w:rsidR="00D903B9">
        <w:t>defined in [</w:t>
      </w:r>
      <w:r w:rsidR="005E2EA5">
        <w:t>5</w:t>
      </w:r>
      <w:r w:rsidR="00D903B9">
        <w:t>]</w:t>
      </w:r>
      <w:r w:rsidR="00786F7E">
        <w:t xml:space="preserve">. </w:t>
      </w:r>
    </w:p>
    <w:p w14:paraId="25479F90" w14:textId="77777777" w:rsidR="00321BDC" w:rsidRDefault="00321BDC" w:rsidP="005C6018"/>
    <w:p w14:paraId="6F4BF0E7" w14:textId="422E8A9B" w:rsidR="008F56D3" w:rsidRDefault="00F5178E" w:rsidP="005C6018">
      <w:r>
        <w:t xml:space="preserve">This paper </w:t>
      </w:r>
      <w:r w:rsidR="00321BDC">
        <w:t xml:space="preserve">provides the simulation results for </w:t>
      </w:r>
      <w:r w:rsidR="00550474">
        <w:t xml:space="preserve">NPDCCH </w:t>
      </w:r>
      <w:r w:rsidR="00796981">
        <w:t xml:space="preserve">NB-NTN </w:t>
      </w:r>
      <w:r w:rsidR="00550474">
        <w:t xml:space="preserve">test cases. 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CA1E931" w14:textId="5EA91AA5" w:rsidR="00BA012B" w:rsidRDefault="008A2BA0" w:rsidP="009E338F">
      <w:pPr>
        <w:rPr>
          <w:lang w:val="en-GB"/>
        </w:rPr>
      </w:pPr>
      <w:r>
        <w:rPr>
          <w:lang w:val="en-GB"/>
        </w:rPr>
        <w:t xml:space="preserve">Pasting below relevant </w:t>
      </w:r>
      <w:r w:rsidR="000F7BAA">
        <w:rPr>
          <w:lang w:val="en-GB"/>
        </w:rPr>
        <w:t>section of G.3.5</w:t>
      </w:r>
      <w:r w:rsidR="001132E2">
        <w:rPr>
          <w:lang w:val="en-GB"/>
        </w:rPr>
        <w:t xml:space="preserve"> of 36.521-4 [4]</w:t>
      </w:r>
      <w:r w:rsidR="000F7BAA">
        <w:rPr>
          <w:lang w:val="en-GB"/>
        </w:rPr>
        <w:t xml:space="preserve"> which provides the procedure to come up with the minimum test time for NPDSCH and NPDCCH.</w:t>
      </w:r>
    </w:p>
    <w:p w14:paraId="504FAEE6" w14:textId="77777777" w:rsidR="00E010AF" w:rsidRDefault="00E010AF" w:rsidP="009E338F">
      <w:pPr>
        <w:rPr>
          <w:lang w:val="en-GB"/>
        </w:rPr>
      </w:pPr>
    </w:p>
    <w:p w14:paraId="7A9465F3" w14:textId="77777777" w:rsidR="001132E2" w:rsidRDefault="001132E2" w:rsidP="001132E2">
      <w:pPr>
        <w:pStyle w:val="Heading3"/>
        <w:numPr>
          <w:ilvl w:val="0"/>
          <w:numId w:val="0"/>
        </w:numPr>
        <w:ind w:left="720" w:hanging="152"/>
        <w:rPr>
          <w:lang w:eastAsia="zh-CN"/>
        </w:rPr>
      </w:pPr>
      <w:bookmarkStart w:id="1" w:name="_Toc179288764"/>
      <w:r>
        <w:rPr>
          <w:rFonts w:hint="eastAsia"/>
          <w:lang w:eastAsia="zh-CN"/>
        </w:rPr>
        <w:t>G</w:t>
      </w:r>
      <w:r>
        <w:rPr>
          <w:lang w:eastAsia="zh-CN"/>
        </w:rPr>
        <w:t>.3.5.2</w:t>
      </w:r>
      <w:r>
        <w:rPr>
          <w:lang w:eastAsia="zh-CN"/>
        </w:rPr>
        <w:tab/>
      </w:r>
      <w:r w:rsidRPr="00921CA7">
        <w:t>Minimum Test Time procedure for PDSCH and PDCCH scenarios with 1% BLER requirement</w:t>
      </w:r>
      <w:bookmarkEnd w:id="1"/>
    </w:p>
    <w:p w14:paraId="2A181184" w14:textId="77777777" w:rsidR="001132E2" w:rsidRPr="00802FBE" w:rsidRDefault="001132E2" w:rsidP="001132E2">
      <w:pPr>
        <w:pStyle w:val="B10"/>
      </w:pPr>
      <w:r>
        <w:t>1.</w:t>
      </w:r>
      <w:r>
        <w:tab/>
      </w:r>
      <w:r w:rsidRPr="00921CA7">
        <w:t>Run the PDSCH simulations for an extended period of time at the SNR of interest for multiple seeds.</w:t>
      </w:r>
    </w:p>
    <w:p w14:paraId="7864C0B4" w14:textId="77777777" w:rsidR="001132E2" w:rsidRPr="00921CA7" w:rsidRDefault="001132E2" w:rsidP="001132E2">
      <w:pPr>
        <w:pStyle w:val="B10"/>
      </w:pPr>
      <w:r w:rsidRPr="00921CA7">
        <w:t>2.</w:t>
      </w:r>
      <w:r w:rsidRPr="00921CA7">
        <w:tab/>
        <w:t>The minimum test time is determined by the time it took the residual BLER curve to converge within +/- 10% of the target 1% residual BLER (i.e</w:t>
      </w:r>
      <w:r>
        <w:t>.</w:t>
      </w:r>
      <w:r w:rsidRPr="00921CA7">
        <w:t xml:space="preserve"> within 0.9% and 1.1% BLER) across all seeds.</w:t>
      </w:r>
    </w:p>
    <w:p w14:paraId="4C41ABBB" w14:textId="77777777" w:rsidR="001132E2" w:rsidRPr="00921CA7" w:rsidRDefault="001132E2" w:rsidP="001132E2">
      <w:pPr>
        <w:pStyle w:val="B10"/>
      </w:pPr>
      <w:r w:rsidRPr="00921CA7">
        <w:t xml:space="preserve">3. </w:t>
      </w:r>
      <w:r w:rsidRPr="00921CA7">
        <w:tab/>
        <w:t>If the residual BLER does not converge within the +/- 10% of the 1% target limit within a reasonable amount of time for any seed, increase SNR in steps of 0.1 dB and rerun the simulations within the same target BLER limit</w:t>
      </w:r>
    </w:p>
    <w:p w14:paraId="0E6605F8" w14:textId="77777777" w:rsidR="001132E2" w:rsidRPr="00921CA7" w:rsidRDefault="001132E2" w:rsidP="001132E2">
      <w:pPr>
        <w:pStyle w:val="B10"/>
        <w:rPr>
          <w:szCs w:val="22"/>
        </w:rPr>
      </w:pPr>
      <w:r w:rsidRPr="00921CA7">
        <w:t>4.</w:t>
      </w:r>
      <w:r w:rsidRPr="00921CA7">
        <w:tab/>
        <w:t>T</w:t>
      </w:r>
      <w:r w:rsidRPr="00921CA7">
        <w:rPr>
          <w:szCs w:val="22"/>
        </w:rPr>
        <w:t>he additional delta SNR required to meet the residual BLER convergence limit is the added SNR uncertainty due to finite test time.</w:t>
      </w:r>
    </w:p>
    <w:p w14:paraId="7AFFB72F" w14:textId="77777777" w:rsidR="001132E2" w:rsidRPr="00921CA7" w:rsidRDefault="001132E2" w:rsidP="001132E2">
      <w:pPr>
        <w:pStyle w:val="B10"/>
      </w:pPr>
      <w:r w:rsidRPr="00921CA7">
        <w:t>5.</w:t>
      </w:r>
      <w:r w:rsidRPr="00921CA7">
        <w:tab/>
      </w:r>
      <w:r w:rsidRPr="00921CA7">
        <w:rPr>
          <w:szCs w:val="22"/>
        </w:rPr>
        <w:t>This SNR uncertainty due to finite test time would be one of the MU term in the overall MU calculatio</w:t>
      </w:r>
      <w:r>
        <w:rPr>
          <w:szCs w:val="22"/>
        </w:rPr>
        <w:t>n</w:t>
      </w:r>
      <w:r w:rsidRPr="00921CA7">
        <w:t>.</w:t>
      </w:r>
    </w:p>
    <w:p w14:paraId="765BC997" w14:textId="6911CD2C" w:rsidR="006D31D1" w:rsidRDefault="006D31D1" w:rsidP="009E338F">
      <w:pPr>
        <w:rPr>
          <w:lang w:val="en-GB"/>
        </w:rPr>
      </w:pPr>
      <w:r>
        <w:rPr>
          <w:lang w:val="en-GB"/>
        </w:rPr>
        <w:lastRenderedPageBreak/>
        <w:t>NPDCCH Simulations for below mentioned NB-NTN NPDCCH demod test cases in [4] were run.</w:t>
      </w:r>
    </w:p>
    <w:p w14:paraId="577F4BF2" w14:textId="77777777" w:rsidR="006D31D1" w:rsidRDefault="006D31D1" w:rsidP="009E338F">
      <w:pPr>
        <w:rPr>
          <w:lang w:val="en-GB"/>
        </w:rPr>
      </w:pPr>
    </w:p>
    <w:p w14:paraId="15B136FE" w14:textId="77777777" w:rsidR="009B4C63" w:rsidRPr="00E36978" w:rsidRDefault="009B4C63" w:rsidP="009B4C63">
      <w:pPr>
        <w:pStyle w:val="TH"/>
      </w:pPr>
      <w:r w:rsidRPr="00E36978">
        <w:t>Table 8.3.1.2.1.3-1: Minimum performance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"/>
        <w:gridCol w:w="1545"/>
        <w:gridCol w:w="1495"/>
        <w:gridCol w:w="1063"/>
        <w:gridCol w:w="1513"/>
        <w:gridCol w:w="1766"/>
        <w:gridCol w:w="1542"/>
        <w:gridCol w:w="921"/>
        <w:gridCol w:w="826"/>
        <w:gridCol w:w="1165"/>
      </w:tblGrid>
      <w:tr w:rsidR="009B4C63" w:rsidRPr="00E36978" w14:paraId="20BBC113" w14:textId="77777777" w:rsidTr="00FA7C7E">
        <w:trPr>
          <w:trHeight w:val="209"/>
          <w:jc w:val="center"/>
        </w:trPr>
        <w:tc>
          <w:tcPr>
            <w:tcW w:w="0" w:type="auto"/>
            <w:vMerge w:val="restart"/>
          </w:tcPr>
          <w:p w14:paraId="4A977E39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bookmarkStart w:id="2" w:name="MCCQCTEMPBM_00000571"/>
            <w:r w:rsidRPr="00E36978">
              <w:rPr>
                <w:rFonts w:cs="Arial"/>
              </w:rPr>
              <w:t>Test number</w:t>
            </w:r>
          </w:p>
        </w:tc>
        <w:tc>
          <w:tcPr>
            <w:tcW w:w="0" w:type="auto"/>
            <w:vMerge w:val="restart"/>
          </w:tcPr>
          <w:p w14:paraId="30D22347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 xml:space="preserve">Deployment mode </w:t>
            </w:r>
          </w:p>
        </w:tc>
        <w:tc>
          <w:tcPr>
            <w:tcW w:w="0" w:type="auto"/>
            <w:vMerge w:val="restart"/>
          </w:tcPr>
          <w:p w14:paraId="08A03B1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Repetition number</w:t>
            </w:r>
          </w:p>
          <w:p w14:paraId="06073168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(R)</w:t>
            </w:r>
          </w:p>
        </w:tc>
        <w:tc>
          <w:tcPr>
            <w:tcW w:w="0" w:type="auto"/>
            <w:vMerge w:val="restart"/>
          </w:tcPr>
          <w:p w14:paraId="5CFF0CAA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0" w:type="auto"/>
            <w:vMerge w:val="restart"/>
          </w:tcPr>
          <w:p w14:paraId="3F95C43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Channel</w:t>
            </w:r>
          </w:p>
        </w:tc>
        <w:tc>
          <w:tcPr>
            <w:tcW w:w="0" w:type="auto"/>
            <w:vMerge w:val="restart"/>
          </w:tcPr>
          <w:p w14:paraId="6F94CEB0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Propagation Condition</w:t>
            </w:r>
          </w:p>
        </w:tc>
        <w:tc>
          <w:tcPr>
            <w:tcW w:w="0" w:type="auto"/>
            <w:vMerge w:val="restart"/>
          </w:tcPr>
          <w:p w14:paraId="3ACA20F0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Number of NRS ports</w:t>
            </w:r>
          </w:p>
        </w:tc>
        <w:tc>
          <w:tcPr>
            <w:tcW w:w="0" w:type="auto"/>
            <w:gridSpan w:val="2"/>
          </w:tcPr>
          <w:p w14:paraId="775E5959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value</w:t>
            </w:r>
          </w:p>
        </w:tc>
        <w:tc>
          <w:tcPr>
            <w:tcW w:w="0" w:type="auto"/>
            <w:vMerge w:val="restart"/>
          </w:tcPr>
          <w:p w14:paraId="7996941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UE Category</w:t>
            </w:r>
          </w:p>
        </w:tc>
      </w:tr>
      <w:tr w:rsidR="009B4C63" w:rsidRPr="00E36978" w14:paraId="2246E740" w14:textId="77777777" w:rsidTr="00FA7C7E">
        <w:trPr>
          <w:trHeight w:val="209"/>
          <w:jc w:val="center"/>
        </w:trPr>
        <w:tc>
          <w:tcPr>
            <w:tcW w:w="0" w:type="auto"/>
            <w:vMerge/>
          </w:tcPr>
          <w:p w14:paraId="5DEAA87A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E4E4177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6B323058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7F75900F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5C248576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020DD02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7CB40BD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14:paraId="1B7F502E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Pm-dsg (%)</w:t>
            </w:r>
          </w:p>
        </w:tc>
        <w:tc>
          <w:tcPr>
            <w:tcW w:w="0" w:type="auto"/>
          </w:tcPr>
          <w:p w14:paraId="7E33BB6E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SNR (dB)</w:t>
            </w:r>
          </w:p>
        </w:tc>
        <w:tc>
          <w:tcPr>
            <w:tcW w:w="0" w:type="auto"/>
            <w:vMerge/>
          </w:tcPr>
          <w:p w14:paraId="21AA6DE6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</w:tr>
      <w:tr w:rsidR="009B4C63" w:rsidRPr="00E36978" w14:paraId="445A0BB3" w14:textId="77777777" w:rsidTr="00FA7C7E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15223BCC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5CC7C4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0" w:type="auto"/>
          </w:tcPr>
          <w:p w14:paraId="4B688F0E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14:paraId="0544F8A9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Anchor</w:t>
            </w:r>
          </w:p>
        </w:tc>
        <w:tc>
          <w:tcPr>
            <w:tcW w:w="0" w:type="auto"/>
            <w:shd w:val="clear" w:color="auto" w:fill="auto"/>
          </w:tcPr>
          <w:p w14:paraId="42042670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0" w:type="auto"/>
            <w:shd w:val="clear" w:color="auto" w:fill="auto"/>
          </w:tcPr>
          <w:p w14:paraId="3443759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EPA5</w:t>
            </w:r>
          </w:p>
        </w:tc>
        <w:tc>
          <w:tcPr>
            <w:tcW w:w="0" w:type="auto"/>
            <w:shd w:val="clear" w:color="auto" w:fill="auto"/>
          </w:tcPr>
          <w:p w14:paraId="1B0433EC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B48B270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EF23405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-4.9</w:t>
            </w:r>
          </w:p>
        </w:tc>
        <w:tc>
          <w:tcPr>
            <w:tcW w:w="0" w:type="auto"/>
          </w:tcPr>
          <w:p w14:paraId="2CC2B302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9B4C63" w:rsidRPr="00E36978" w14:paraId="6CA988E6" w14:textId="77777777" w:rsidTr="00FA7C7E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4D7F9FCD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2 (Note 1)</w:t>
            </w:r>
          </w:p>
        </w:tc>
        <w:tc>
          <w:tcPr>
            <w:tcW w:w="0" w:type="auto"/>
            <w:shd w:val="clear" w:color="auto" w:fill="auto"/>
          </w:tcPr>
          <w:p w14:paraId="34226A25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0" w:type="auto"/>
          </w:tcPr>
          <w:p w14:paraId="274ECBC9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1024</w:t>
            </w:r>
          </w:p>
        </w:tc>
        <w:tc>
          <w:tcPr>
            <w:tcW w:w="0" w:type="auto"/>
          </w:tcPr>
          <w:p w14:paraId="14EC964B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Non-anchor</w:t>
            </w:r>
          </w:p>
        </w:tc>
        <w:tc>
          <w:tcPr>
            <w:tcW w:w="0" w:type="auto"/>
            <w:shd w:val="clear" w:color="auto" w:fill="auto"/>
          </w:tcPr>
          <w:p w14:paraId="534E7E8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0" w:type="auto"/>
            <w:shd w:val="clear" w:color="auto" w:fill="auto"/>
          </w:tcPr>
          <w:p w14:paraId="0559059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ETU1</w:t>
            </w:r>
          </w:p>
        </w:tc>
        <w:tc>
          <w:tcPr>
            <w:tcW w:w="0" w:type="auto"/>
            <w:shd w:val="clear" w:color="auto" w:fill="auto"/>
          </w:tcPr>
          <w:p w14:paraId="4338580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639707F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341AA59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-11.4</w:t>
            </w:r>
          </w:p>
        </w:tc>
        <w:tc>
          <w:tcPr>
            <w:tcW w:w="0" w:type="auto"/>
          </w:tcPr>
          <w:p w14:paraId="7D4F778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9B4C63" w:rsidRPr="00E36978" w14:paraId="79ACE62F" w14:textId="77777777" w:rsidTr="00FA7C7E">
        <w:trPr>
          <w:trHeight w:val="106"/>
          <w:jc w:val="center"/>
        </w:trPr>
        <w:tc>
          <w:tcPr>
            <w:tcW w:w="0" w:type="auto"/>
            <w:gridSpan w:val="10"/>
            <w:shd w:val="clear" w:color="auto" w:fill="auto"/>
          </w:tcPr>
          <w:p w14:paraId="3EF5E05B" w14:textId="77777777" w:rsidR="009B4C63" w:rsidRPr="00E36978" w:rsidRDefault="009B4C63" w:rsidP="007A3A70">
            <w:pPr>
              <w:pStyle w:val="TAN"/>
              <w:jc w:val="both"/>
            </w:pPr>
            <w:r w:rsidRPr="00E36978">
              <w:t>Note 1:</w:t>
            </w:r>
            <w:r w:rsidRPr="00E36978">
              <w:tab/>
              <w:t>Applicable to UE supporting Non-Anchor mode of operation.</w:t>
            </w:r>
          </w:p>
        </w:tc>
      </w:tr>
      <w:bookmarkEnd w:id="2"/>
    </w:tbl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240672DD" w14:textId="0FFE9F28" w:rsidR="00AB37B7" w:rsidRDefault="00301F66" w:rsidP="009E338F">
      <w:pPr>
        <w:rPr>
          <w:lang w:val="en-GB"/>
        </w:rPr>
      </w:pPr>
      <w:r w:rsidRPr="00301F66">
        <w:rPr>
          <w:lang w:val="en-GB"/>
        </w:rPr>
        <w:lastRenderedPageBreak/>
        <w:drawing>
          <wp:inline distT="0" distB="0" distL="0" distR="0" wp14:anchorId="362C723C" wp14:editId="3D061452">
            <wp:extent cx="8229600" cy="4402455"/>
            <wp:effectExtent l="0" t="0" r="0" b="0"/>
            <wp:docPr id="1037331087" name="Picture 1" descr="A graph showing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331087" name="Picture 1" descr="A graph showing a graph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40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99E07" w14:textId="131E1937" w:rsidR="0083513F" w:rsidRDefault="00D05BAD" w:rsidP="00F846CB">
      <w:pPr>
        <w:pStyle w:val="TF"/>
      </w:pPr>
      <w:r>
        <w:t>Figure</w:t>
      </w:r>
      <w:r w:rsidR="00301F66">
        <w:t>1</w:t>
      </w:r>
      <w:r>
        <w:t>: NPD</w:t>
      </w:r>
      <w:r w:rsidR="008B5373">
        <w:t>CCH</w:t>
      </w:r>
      <w:r>
        <w:t xml:space="preserve"> </w:t>
      </w:r>
      <w:r w:rsidR="008B5373">
        <w:t>BLER</w:t>
      </w:r>
      <w:r>
        <w:t xml:space="preserve"> Simulations for Test</w:t>
      </w:r>
      <w:r w:rsidR="008B5373">
        <w:t>1</w:t>
      </w:r>
      <w:r>
        <w:t xml:space="preserve"> of TC </w:t>
      </w:r>
      <w:r w:rsidRPr="00E36978">
        <w:rPr>
          <w:lang w:eastAsia="en-GB"/>
        </w:rPr>
        <w:t>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</w:t>
      </w:r>
      <w:r w:rsidR="008B5373">
        <w:rPr>
          <w:lang w:eastAsia="en-GB"/>
        </w:rPr>
        <w:t>2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>-</w:t>
      </w:r>
      <w:r w:rsidR="008B5373">
        <w:rPr>
          <w:lang w:eastAsia="en-GB"/>
        </w:rPr>
        <w:t>1</w:t>
      </w:r>
      <w:r>
        <w:t xml:space="preserve"> (</w:t>
      </w:r>
      <w:r w:rsidR="008B5373">
        <w:rPr>
          <w:rFonts w:cs="Arial"/>
          <w:kern w:val="2"/>
          <w:sz w:val="18"/>
        </w:rPr>
        <w:t>EPA5</w:t>
      </w:r>
      <w:r>
        <w:rPr>
          <w:rFonts w:cs="Arial"/>
          <w:kern w:val="2"/>
          <w:sz w:val="18"/>
        </w:rPr>
        <w:t xml:space="preserve">) </w:t>
      </w:r>
      <w:r>
        <w:t xml:space="preserve">at </w:t>
      </w:r>
      <w:r w:rsidR="008B5373">
        <w:t>1</w:t>
      </w:r>
      <w:r>
        <w:t xml:space="preserve">% target </w:t>
      </w:r>
      <w:r w:rsidR="008B5373">
        <w:t>Pm-dsg</w:t>
      </w:r>
      <w:r>
        <w:t xml:space="preserve"> SNR, 30 seeds</w:t>
      </w:r>
      <w:r w:rsidR="0083513F">
        <w:t xml:space="preserve"> </w:t>
      </w:r>
    </w:p>
    <w:p w14:paraId="4DC23779" w14:textId="490DB157" w:rsidR="0083513F" w:rsidRDefault="0083513F" w:rsidP="009E338F">
      <w:pPr>
        <w:rPr>
          <w:lang w:val="en-GB"/>
        </w:rPr>
      </w:pPr>
    </w:p>
    <w:p w14:paraId="5529320F" w14:textId="5AE0D873" w:rsidR="00776D48" w:rsidRDefault="00EB2556" w:rsidP="009E338F">
      <w:pPr>
        <w:rPr>
          <w:lang w:val="en-GB"/>
        </w:rPr>
      </w:pPr>
      <w:r w:rsidRPr="00EB2556">
        <w:rPr>
          <w:lang w:val="en-GB"/>
        </w:rPr>
        <w:lastRenderedPageBreak/>
        <w:drawing>
          <wp:inline distT="0" distB="0" distL="0" distR="0" wp14:anchorId="7EDC8AFE" wp14:editId="32898C85">
            <wp:extent cx="8229600" cy="4345940"/>
            <wp:effectExtent l="0" t="0" r="0" b="0"/>
            <wp:docPr id="836911489" name="Picture 1" descr="A graph with red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911489" name="Picture 1" descr="A graph with red and blue lin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4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65CE0" w14:textId="713195AE" w:rsidR="00776D48" w:rsidRDefault="00776D48" w:rsidP="00F846CB">
      <w:pPr>
        <w:pStyle w:val="TF"/>
      </w:pPr>
      <w:r>
        <w:t>Figure</w:t>
      </w:r>
      <w:r w:rsidR="00301F66">
        <w:t>2</w:t>
      </w:r>
      <w:r>
        <w:t>: NPD</w:t>
      </w:r>
      <w:r w:rsidR="008B5373">
        <w:t>C</w:t>
      </w:r>
      <w:r>
        <w:t xml:space="preserve">CH </w:t>
      </w:r>
      <w:r w:rsidR="008B5373">
        <w:t>BLER</w:t>
      </w:r>
      <w:r>
        <w:t xml:space="preserve"> Simulations for Test</w:t>
      </w:r>
      <w:r w:rsidR="008B5373">
        <w:t>2</w:t>
      </w:r>
      <w:r>
        <w:t xml:space="preserve"> of TC </w:t>
      </w:r>
      <w:r w:rsidRPr="00E36978">
        <w:t>8.3.1.</w:t>
      </w:r>
      <w:r w:rsidR="008B5373">
        <w:t>2</w:t>
      </w:r>
      <w:r w:rsidRPr="00E36978">
        <w:t>.</w:t>
      </w:r>
      <w:r w:rsidR="008B5373">
        <w:t>1</w:t>
      </w:r>
      <w:r w:rsidRPr="00E36978">
        <w:t>.3-</w:t>
      </w:r>
      <w:r w:rsidR="008B5373">
        <w:t>1</w:t>
      </w:r>
      <w:r>
        <w:t xml:space="preserve"> (</w:t>
      </w:r>
      <w:r>
        <w:rPr>
          <w:rFonts w:cs="Arial"/>
          <w:kern w:val="2"/>
          <w:sz w:val="18"/>
        </w:rPr>
        <w:t>E</w:t>
      </w:r>
      <w:r w:rsidR="008B5373">
        <w:rPr>
          <w:rFonts w:cs="Arial"/>
          <w:kern w:val="2"/>
          <w:sz w:val="18"/>
        </w:rPr>
        <w:t>TU1</w:t>
      </w:r>
      <w:r>
        <w:rPr>
          <w:rFonts w:cs="Arial"/>
          <w:kern w:val="2"/>
          <w:sz w:val="18"/>
        </w:rPr>
        <w:t xml:space="preserve">) </w:t>
      </w:r>
      <w:r>
        <w:t xml:space="preserve">at </w:t>
      </w:r>
      <w:r w:rsidR="008B5373">
        <w:t>1% target Pm-dsg</w:t>
      </w:r>
      <w:r>
        <w:t xml:space="preserve"> SNR, 30 seeds</w:t>
      </w:r>
    </w:p>
    <w:p w14:paraId="3DE7A904" w14:textId="5EF91030" w:rsidR="0046239B" w:rsidRDefault="0046239B" w:rsidP="009E338F">
      <w:pPr>
        <w:rPr>
          <w:lang w:val="en-GB"/>
        </w:rPr>
      </w:pPr>
    </w:p>
    <w:p w14:paraId="28967E21" w14:textId="77777777" w:rsidR="0071227B" w:rsidRDefault="0071227B" w:rsidP="0071227B">
      <w:pPr>
        <w:rPr>
          <w:lang w:val="en-GB"/>
        </w:rPr>
      </w:pPr>
      <w:r>
        <w:rPr>
          <w:lang w:val="en-GB"/>
        </w:rPr>
        <w:t>For both NPDCCH test1 and test2, the configured SNR had to be much lower than the spec SNR to see some non-zero BLER. It was especially challenging to find a suitable SNR for the ETU1 case since the spec SNR is already every low.</w:t>
      </w:r>
    </w:p>
    <w:p w14:paraId="30717E7F" w14:textId="77777777" w:rsidR="0071227B" w:rsidRDefault="0071227B" w:rsidP="0071227B">
      <w:pPr>
        <w:rPr>
          <w:lang w:val="en-GB"/>
        </w:rPr>
      </w:pPr>
    </w:p>
    <w:p w14:paraId="753202C2" w14:textId="16036178" w:rsidR="00A34563" w:rsidRDefault="0071227B" w:rsidP="009E338F">
      <w:pPr>
        <w:rPr>
          <w:lang w:val="en-GB"/>
        </w:rPr>
      </w:pPr>
      <w:r>
        <w:rPr>
          <w:lang w:val="en-GB"/>
        </w:rPr>
        <w:t>For the EPA5 case</w:t>
      </w:r>
      <w:r w:rsidR="00ED33BA">
        <w:rPr>
          <w:lang w:val="en-GB"/>
        </w:rPr>
        <w:t xml:space="preserve"> (test 1), 500 seconds </w:t>
      </w:r>
      <w:r w:rsidR="00E12BCA">
        <w:rPr>
          <w:lang w:val="en-GB"/>
        </w:rPr>
        <w:t xml:space="preserve">can be used as the convergence time where all the seeds </w:t>
      </w:r>
      <w:r w:rsidR="00FE2279">
        <w:rPr>
          <w:lang w:val="en-GB"/>
        </w:rPr>
        <w:t>converge</w:t>
      </w:r>
      <w:r w:rsidR="00E12BCA">
        <w:rPr>
          <w:lang w:val="en-GB"/>
        </w:rPr>
        <w:t xml:space="preserve"> below the 1% BLER threshold.</w:t>
      </w:r>
    </w:p>
    <w:p w14:paraId="2A62ADBF" w14:textId="77777777" w:rsidR="007E71BD" w:rsidRDefault="007E71BD" w:rsidP="009E338F">
      <w:pPr>
        <w:rPr>
          <w:lang w:val="en-GB"/>
        </w:rPr>
      </w:pPr>
    </w:p>
    <w:p w14:paraId="53CB3E33" w14:textId="2AB0D026" w:rsidR="007E71BD" w:rsidRPr="00CD6910" w:rsidRDefault="007E71BD" w:rsidP="009E338F">
      <w:pPr>
        <w:rPr>
          <w:b/>
          <w:bCs/>
          <w:lang w:val="en-GB"/>
        </w:rPr>
      </w:pPr>
      <w:r w:rsidRPr="00CD6910">
        <w:rPr>
          <w:b/>
          <w:bCs/>
          <w:lang w:val="en-GB"/>
        </w:rPr>
        <w:t>Proposal 1: For the EPA5 (test 1), use 500 seconds as the minimum test time</w:t>
      </w:r>
      <w:r w:rsidR="00CD6910" w:rsidRPr="00CD6910">
        <w:rPr>
          <w:b/>
          <w:bCs/>
          <w:lang w:val="en-GB"/>
        </w:rPr>
        <w:t xml:space="preserve">. </w:t>
      </w:r>
    </w:p>
    <w:p w14:paraId="66B5BB3C" w14:textId="77777777" w:rsidR="00FE2279" w:rsidRDefault="00FE2279" w:rsidP="009E338F">
      <w:pPr>
        <w:rPr>
          <w:lang w:val="en-GB"/>
        </w:rPr>
      </w:pPr>
    </w:p>
    <w:p w14:paraId="09045B9E" w14:textId="6521731C" w:rsidR="00FE2279" w:rsidRDefault="00FE2279" w:rsidP="009E338F">
      <w:pPr>
        <w:rPr>
          <w:lang w:val="en-GB"/>
        </w:rPr>
      </w:pPr>
      <w:r>
        <w:rPr>
          <w:lang w:val="en-GB"/>
        </w:rPr>
        <w:t xml:space="preserve">For the ETU1 case (test 2), </w:t>
      </w:r>
      <w:r w:rsidR="00125CD8">
        <w:rPr>
          <w:lang w:val="en-GB"/>
        </w:rPr>
        <w:t>6</w:t>
      </w:r>
      <w:r w:rsidR="00EF5C4B">
        <w:rPr>
          <w:lang w:val="en-GB"/>
        </w:rPr>
        <w:t>5</w:t>
      </w:r>
      <w:r w:rsidR="00125CD8">
        <w:rPr>
          <w:lang w:val="en-GB"/>
        </w:rPr>
        <w:t>0 seconds can be used as the convergence time.</w:t>
      </w:r>
    </w:p>
    <w:p w14:paraId="6777231D" w14:textId="77777777" w:rsidR="00CD6910" w:rsidRDefault="00CD6910" w:rsidP="009E338F">
      <w:pPr>
        <w:rPr>
          <w:lang w:val="en-GB"/>
        </w:rPr>
      </w:pPr>
    </w:p>
    <w:p w14:paraId="4F9A51D8" w14:textId="6567FC8C" w:rsidR="00CD6910" w:rsidRPr="00CD6910" w:rsidRDefault="00CD6910" w:rsidP="009E338F">
      <w:pPr>
        <w:rPr>
          <w:b/>
          <w:bCs/>
          <w:lang w:val="en-GB"/>
        </w:rPr>
      </w:pPr>
      <w:r w:rsidRPr="00CD6910">
        <w:rPr>
          <w:b/>
          <w:bCs/>
          <w:lang w:val="en-GB"/>
        </w:rPr>
        <w:t>Proposal 2: For the ETU1 (test 2), use 6</w:t>
      </w:r>
      <w:r w:rsidR="00EF5C4B">
        <w:rPr>
          <w:b/>
          <w:bCs/>
          <w:lang w:val="en-GB"/>
        </w:rPr>
        <w:t>5</w:t>
      </w:r>
      <w:r w:rsidRPr="00CD6910">
        <w:rPr>
          <w:b/>
          <w:bCs/>
          <w:lang w:val="en-GB"/>
        </w:rPr>
        <w:t>0 seconds as the minimum test time.</w:t>
      </w:r>
    </w:p>
    <w:p w14:paraId="2160E0B9" w14:textId="77777777" w:rsidR="00CD6910" w:rsidRDefault="00CD6910" w:rsidP="009E338F">
      <w:pPr>
        <w:rPr>
          <w:lang w:val="en-GB"/>
        </w:rPr>
      </w:pPr>
    </w:p>
    <w:p w14:paraId="3CE47A82" w14:textId="2F64A39C" w:rsidR="00F846CB" w:rsidRPr="00DD7464" w:rsidRDefault="00F175F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rPr>
          <w:rFonts w:ascii="Calibri" w:eastAsia="Calibri" w:hAnsi="Calibri"/>
          <w:b w:val="0"/>
          <w:sz w:val="22"/>
          <w:szCs w:val="22"/>
        </w:rPr>
        <w:t>S</w:t>
      </w:r>
      <w:r w:rsidR="00DD7464">
        <w:rPr>
          <w:rFonts w:ascii="Calibri" w:eastAsia="Calibri" w:hAnsi="Calibri"/>
          <w:b w:val="0"/>
          <w:sz w:val="22"/>
          <w:szCs w:val="22"/>
        </w:rPr>
        <w:t>ummarizing the convergence time in table 2-1</w:t>
      </w:r>
      <w:r>
        <w:rPr>
          <w:rFonts w:ascii="Calibri" w:eastAsia="Calibri" w:hAnsi="Calibri"/>
          <w:b w:val="0"/>
          <w:sz w:val="22"/>
          <w:szCs w:val="22"/>
        </w:rPr>
        <w:t xml:space="preserve"> for the </w:t>
      </w:r>
      <w:r w:rsidR="00125CD8">
        <w:rPr>
          <w:rFonts w:ascii="Calibri" w:eastAsia="Calibri" w:hAnsi="Calibri"/>
          <w:b w:val="0"/>
          <w:sz w:val="22"/>
          <w:szCs w:val="22"/>
        </w:rPr>
        <w:t xml:space="preserve">two </w:t>
      </w:r>
      <w:r>
        <w:rPr>
          <w:rFonts w:ascii="Calibri" w:eastAsia="Calibri" w:hAnsi="Calibri"/>
          <w:b w:val="0"/>
          <w:sz w:val="22"/>
          <w:szCs w:val="22"/>
        </w:rPr>
        <w:t>NPDCCH scenarios</w:t>
      </w:r>
      <w:r w:rsidR="00DD7464">
        <w:rPr>
          <w:rFonts w:ascii="Calibri" w:eastAsia="Calibri" w:hAnsi="Calibri"/>
          <w:b w:val="0"/>
          <w:sz w:val="22"/>
          <w:szCs w:val="22"/>
        </w:rPr>
        <w:t xml:space="preserve"> </w:t>
      </w:r>
    </w:p>
    <w:p w14:paraId="715F5D0B" w14:textId="6FF3DB6B" w:rsidR="003C19CA" w:rsidRDefault="00DD2E86" w:rsidP="00DD2E86">
      <w:pPr>
        <w:pStyle w:val="TH"/>
      </w:pPr>
      <w:r>
        <w:t xml:space="preserve">Table 2-1: Convergence time </w:t>
      </w:r>
    </w:p>
    <w:tbl>
      <w:tblPr>
        <w:tblW w:w="13599" w:type="dxa"/>
        <w:tblLook w:val="04A0" w:firstRow="1" w:lastRow="0" w:firstColumn="1" w:lastColumn="0" w:noHBand="0" w:noVBand="1"/>
      </w:tblPr>
      <w:tblGrid>
        <w:gridCol w:w="2826"/>
        <w:gridCol w:w="663"/>
        <w:gridCol w:w="708"/>
        <w:gridCol w:w="513"/>
        <w:gridCol w:w="959"/>
        <w:gridCol w:w="802"/>
        <w:gridCol w:w="1374"/>
        <w:gridCol w:w="1068"/>
        <w:gridCol w:w="1340"/>
        <w:gridCol w:w="842"/>
        <w:gridCol w:w="1033"/>
        <w:gridCol w:w="1471"/>
      </w:tblGrid>
      <w:tr w:rsidR="00057152" w:rsidRPr="00057152" w14:paraId="61ECF5BF" w14:textId="77777777" w:rsidTr="00FE2279">
        <w:trPr>
          <w:trHeight w:val="1381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56B3CD48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Scenario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4AD71F3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REP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39D6706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Rmax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72A3FCC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G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8266AA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Rmax*G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4D6D11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Spec SNR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0877236D" w14:textId="74163790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 xml:space="preserve">Convergence time for +/- </w:t>
            </w:r>
            <w:r w:rsidR="00DD58FA">
              <w:rPr>
                <w:rFonts w:ascii="Aptos Narrow" w:eastAsia="Times New Roman" w:hAnsi="Aptos Narrow" w:cs="Calibri"/>
                <w:color w:val="000000"/>
              </w:rPr>
              <w:t>10</w:t>
            </w:r>
            <w:r w:rsidRPr="00057152">
              <w:rPr>
                <w:rFonts w:ascii="Aptos Narrow" w:eastAsia="Times New Roman" w:hAnsi="Aptos Narrow" w:cs="Calibri"/>
                <w:color w:val="000000"/>
              </w:rPr>
              <w:t>% threshold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5D96C577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Scaling factor for QC sim to acount for RTT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7C226142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Updated QC convergence time for +/- 5% threshold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4DFA2AE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QC MNAS (# of TB)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114D62A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Min Gap between NPDCCH with RTT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60CE35A5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Actual GAP between NPDCCH with RTT</w:t>
            </w:r>
          </w:p>
        </w:tc>
      </w:tr>
      <w:tr w:rsidR="00057152" w:rsidRPr="00057152" w14:paraId="0620F007" w14:textId="77777777" w:rsidTr="00FE2279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7123" w14:textId="5D395272" w:rsidR="00057152" w:rsidRPr="00057152" w:rsidRDefault="00C2156D" w:rsidP="00057152">
            <w:pPr>
              <w:rPr>
                <w:rFonts w:ascii="Aptos Narrow" w:eastAsia="Times New Roman" w:hAnsi="Aptos Narrow" w:cs="Calibri"/>
                <w:color w:val="000000"/>
              </w:rPr>
            </w:pPr>
            <w:r w:rsidRPr="00C2156D">
              <w:rPr>
                <w:rFonts w:ascii="Aptos Narrow" w:eastAsia="Times New Roman" w:hAnsi="Aptos Narrow" w:cs="Calibri"/>
                <w:color w:val="000000"/>
              </w:rPr>
              <w:t>8.3.1.2.1_test1_EPA5_GSO config_Anchor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F65A" w14:textId="710C4EBC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9BBD" w14:textId="3FC8ADCC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128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5F40" w14:textId="10C0404E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0FFED" w14:textId="4B99FFC6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256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13AC" w14:textId="4C4F5141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-4.9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689B" w14:textId="032500CB" w:rsidR="00057152" w:rsidRPr="00057152" w:rsidRDefault="00DD58FA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500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C1D9" w14:textId="06078D57" w:rsidR="00057152" w:rsidRPr="00057152" w:rsidRDefault="00DD58FA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1.25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7CDF" w14:textId="4F5E716B" w:rsidR="00057152" w:rsidRPr="00057152" w:rsidRDefault="00DD58FA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625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4516" w14:textId="7B66BC3A" w:rsidR="00057152" w:rsidRPr="00057152" w:rsidRDefault="00DD58FA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488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412C" w14:textId="551C5E46" w:rsidR="00057152" w:rsidRPr="00057152" w:rsidRDefault="003F1A4D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1129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0935" w14:textId="6F2FB229" w:rsidR="00057152" w:rsidRPr="00057152" w:rsidRDefault="00E00C30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1280</w:t>
            </w:r>
          </w:p>
        </w:tc>
      </w:tr>
      <w:tr w:rsidR="00B627C3" w:rsidRPr="00057152" w14:paraId="4152B298" w14:textId="77777777" w:rsidTr="00FE2279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431B" w14:textId="4455C8D0" w:rsidR="00B627C3" w:rsidRPr="00C2156D" w:rsidRDefault="00B627C3" w:rsidP="00057152">
            <w:pPr>
              <w:rPr>
                <w:rFonts w:ascii="Aptos Narrow" w:eastAsia="Times New Roman" w:hAnsi="Aptos Narrow" w:cs="Calibri"/>
                <w:color w:val="000000"/>
              </w:rPr>
            </w:pPr>
            <w:r w:rsidRPr="00B627C3">
              <w:rPr>
                <w:rFonts w:ascii="Aptos Narrow" w:eastAsia="Times New Roman" w:hAnsi="Aptos Narrow" w:cs="Calibri"/>
                <w:color w:val="000000"/>
              </w:rPr>
              <w:t>8.3.1.2.1_test2_ETU1_GSO config_Anchor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3292B" w14:textId="0BF71A9D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1F9B" w14:textId="226CEBBF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1024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2DA3" w14:textId="53467CE7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1.5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FA620" w14:textId="75CD2375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1536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E048" w14:textId="4FC3E369" w:rsidR="00B627C3" w:rsidRDefault="004924F7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-11.4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0F03" w14:textId="605E92AC" w:rsidR="00B627C3" w:rsidRPr="00057152" w:rsidRDefault="00DD58FA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6</w:t>
            </w:r>
            <w:r w:rsidR="00EF5C4B">
              <w:rPr>
                <w:rFonts w:ascii="Aptos Narrow" w:eastAsia="Times New Roman" w:hAnsi="Aptos Narrow" w:cs="Calibri"/>
                <w:color w:val="000000"/>
              </w:rPr>
              <w:t>5</w:t>
            </w:r>
            <w:r>
              <w:rPr>
                <w:rFonts w:ascii="Aptos Narrow" w:eastAsia="Times New Roman" w:hAnsi="Aptos Narrow" w:cs="Calibri"/>
                <w:color w:val="000000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5AC4C" w14:textId="6AC5E42C" w:rsidR="00B627C3" w:rsidRPr="00057152" w:rsidRDefault="00DD58FA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C104" w14:textId="7312C66E" w:rsidR="00B627C3" w:rsidRPr="00057152" w:rsidRDefault="00DD58FA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6</w:t>
            </w:r>
            <w:r w:rsidR="002C11D6">
              <w:rPr>
                <w:rFonts w:ascii="Aptos Narrow" w:eastAsia="Times New Roman" w:hAnsi="Aptos Narrow" w:cs="Calibri"/>
                <w:color w:val="000000"/>
              </w:rPr>
              <w:t>5</w:t>
            </w:r>
            <w:r>
              <w:rPr>
                <w:rFonts w:ascii="Aptos Narrow" w:eastAsia="Times New Roman" w:hAnsi="Aptos Narrow" w:cs="Calibri"/>
                <w:color w:val="000000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9562" w14:textId="3D461CAC" w:rsidR="00B627C3" w:rsidRPr="00057152" w:rsidRDefault="002C11D6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84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D620" w14:textId="33ED9498" w:rsidR="00B627C3" w:rsidRDefault="003F1A4D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7102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5779" w14:textId="3C4351FB" w:rsidR="00B627C3" w:rsidRDefault="00E00C30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7680</w:t>
            </w:r>
          </w:p>
        </w:tc>
      </w:tr>
    </w:tbl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5D7CA04" w14:textId="5CB5D746" w:rsidR="00CD6910" w:rsidRPr="00CD6910" w:rsidRDefault="00CD6910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>Proposal 3: Use the table 2-1 contents to update Annex G.</w:t>
      </w:r>
      <w:r w:rsidR="005B7538">
        <w:rPr>
          <w:rFonts w:ascii="Calibri" w:eastAsia="Calibri" w:hAnsi="Calibri"/>
          <w:bCs/>
          <w:sz w:val="22"/>
          <w:szCs w:val="22"/>
        </w:rPr>
        <w:t>4.6-1</w:t>
      </w:r>
      <w:r w:rsidRPr="00CD6910">
        <w:rPr>
          <w:rFonts w:ascii="Calibri" w:eastAsia="Calibri" w:hAnsi="Calibri"/>
          <w:bCs/>
          <w:sz w:val="22"/>
          <w:szCs w:val="22"/>
        </w:rPr>
        <w:t xml:space="preserve"> minimum test time in TS 36.521-4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92345AB" w14:textId="77777777" w:rsidR="00CD6910" w:rsidRPr="00CD6910" w:rsidRDefault="00CD6910" w:rsidP="00CD6910">
      <w:pPr>
        <w:rPr>
          <w:b/>
          <w:bCs/>
          <w:lang w:val="en-GB"/>
        </w:rPr>
      </w:pPr>
      <w:r w:rsidRPr="00CD6910">
        <w:rPr>
          <w:b/>
          <w:bCs/>
          <w:lang w:val="en-GB"/>
        </w:rPr>
        <w:t xml:space="preserve">Proposal 1: For the EPA5 (test 1), use 500 seconds as the minimum test time. </w:t>
      </w:r>
    </w:p>
    <w:p w14:paraId="00E601B6" w14:textId="6DED715F" w:rsidR="00F53D03" w:rsidRDefault="00F53D03" w:rsidP="00F53D03">
      <w:pPr>
        <w:rPr>
          <w:b/>
          <w:bCs/>
          <w:lang w:val="en-GB"/>
        </w:rPr>
      </w:pPr>
    </w:p>
    <w:p w14:paraId="199C8508" w14:textId="72768479" w:rsidR="00CD6910" w:rsidRPr="00CD6910" w:rsidRDefault="00CD6910" w:rsidP="00CD6910">
      <w:pPr>
        <w:rPr>
          <w:b/>
          <w:bCs/>
          <w:lang w:val="en-GB"/>
        </w:rPr>
      </w:pPr>
      <w:r w:rsidRPr="00CD6910">
        <w:rPr>
          <w:b/>
          <w:bCs/>
          <w:lang w:val="en-GB"/>
        </w:rPr>
        <w:t>Proposal 2: For the ETU1 (test 2), use 6</w:t>
      </w:r>
      <w:r w:rsidR="009C6FC9">
        <w:rPr>
          <w:b/>
          <w:bCs/>
          <w:lang w:val="en-GB"/>
        </w:rPr>
        <w:t>5</w:t>
      </w:r>
      <w:r w:rsidRPr="00CD6910">
        <w:rPr>
          <w:b/>
          <w:bCs/>
          <w:lang w:val="en-GB"/>
        </w:rPr>
        <w:t>0 seconds as the minimum test time.</w:t>
      </w:r>
    </w:p>
    <w:p w14:paraId="5F71537B" w14:textId="77777777" w:rsidR="00CD6910" w:rsidRPr="00F53D03" w:rsidRDefault="00CD6910" w:rsidP="00F53D03">
      <w:pPr>
        <w:rPr>
          <w:b/>
          <w:bCs/>
          <w:lang w:val="en-GB"/>
        </w:rPr>
      </w:pPr>
    </w:p>
    <w:p w14:paraId="735C0369" w14:textId="73180CB3" w:rsidR="00CD6910" w:rsidRPr="00CD6910" w:rsidRDefault="00CD6910" w:rsidP="00CD6910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>Proposal 3: Use the table 2-1 contents to update Annex G.</w:t>
      </w:r>
      <w:r w:rsidR="00295310">
        <w:rPr>
          <w:rFonts w:ascii="Calibri" w:eastAsia="Calibri" w:hAnsi="Calibri"/>
          <w:bCs/>
          <w:sz w:val="22"/>
          <w:szCs w:val="22"/>
        </w:rPr>
        <w:t>4.6-1</w:t>
      </w:r>
      <w:r w:rsidRPr="00CD6910">
        <w:rPr>
          <w:rFonts w:ascii="Calibri" w:eastAsia="Calibri" w:hAnsi="Calibri"/>
          <w:bCs/>
          <w:sz w:val="22"/>
          <w:szCs w:val="22"/>
        </w:rPr>
        <w:t xml:space="preserve"> minimum test time in TS 36.521-4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6A53CA15" w:rsidR="008B5E8A" w:rsidRDefault="008B5E8A" w:rsidP="009E2EF4">
      <w:pPr>
        <w:ind w:left="576" w:hanging="576"/>
      </w:pPr>
      <w:r>
        <w:t>[1]</w:t>
      </w:r>
      <w:r>
        <w:tab/>
        <w:t>R5-</w:t>
      </w:r>
      <w:r w:rsidR="00143F3C">
        <w:t xml:space="preserve">245291, </w:t>
      </w:r>
      <w:r w:rsidR="005E2EA5" w:rsidRPr="005E2EA5">
        <w:t>Simulation results to derive min test time for nb-ntn demod test cases, Qualcoomm</w:t>
      </w:r>
    </w:p>
    <w:p w14:paraId="451C8C9F" w14:textId="58A9AD2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  <w:t>R5-</w:t>
      </w:r>
      <w:r w:rsidR="00C32608">
        <w:t xml:space="preserve">191250, </w:t>
      </w:r>
      <w:r w:rsidR="00C32608" w:rsidRPr="00C32608">
        <w:t>Discussion paper on statistical tput calculation for demod test cases, Qualcomm</w:t>
      </w:r>
    </w:p>
    <w:p w14:paraId="41FD15B1" w14:textId="39E1AF36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560AB41F" w14:textId="436F9A33" w:rsidR="00512C79" w:rsidRDefault="00D346B1" w:rsidP="00922CEC">
      <w:r>
        <w:lastRenderedPageBreak/>
        <w:t>[</w:t>
      </w:r>
      <w:r w:rsidR="008B5E8A">
        <w:t>4</w:t>
      </w:r>
      <w:r>
        <w:t>]</w:t>
      </w:r>
      <w:r w:rsidR="005E2EA5">
        <w:tab/>
      </w:r>
      <w:r w:rsidR="00512C79">
        <w:t>TS 3</w:t>
      </w:r>
      <w:r w:rsidR="007261B1">
        <w:t>6</w:t>
      </w:r>
      <w:r w:rsidR="00512C79">
        <w:t>.</w:t>
      </w:r>
      <w:r w:rsidR="00BD77E9">
        <w:t>521</w:t>
      </w:r>
      <w:r w:rsidR="007933CB">
        <w:t>-</w:t>
      </w:r>
      <w:r w:rsidR="007261B1">
        <w:t>4</w:t>
      </w:r>
      <w:r w:rsidR="00512C79">
        <w:t xml:space="preserve"> v1</w:t>
      </w:r>
      <w:r w:rsidR="00AF39AC">
        <w:t>8</w:t>
      </w:r>
      <w:r w:rsidR="00512C79">
        <w:t>.</w:t>
      </w:r>
      <w:r w:rsidR="00E344D3">
        <w:t>4</w:t>
      </w:r>
      <w:r w:rsidR="00512C79">
        <w:t>.0</w:t>
      </w:r>
    </w:p>
    <w:p w14:paraId="4B8EFE68" w14:textId="3B084702" w:rsidR="00AF39AC" w:rsidRDefault="00AF39AC" w:rsidP="00922CEC">
      <w:r>
        <w:t>[</w:t>
      </w:r>
      <w:r w:rsidR="008B5E8A">
        <w:t>5</w:t>
      </w:r>
      <w:r>
        <w:t>]</w:t>
      </w:r>
      <w:r>
        <w:tab/>
        <w:t>TS 3</w:t>
      </w:r>
      <w:r w:rsidR="007108A3">
        <w:t>6</w:t>
      </w:r>
      <w:r>
        <w:t>.10</w:t>
      </w:r>
      <w:r w:rsidR="007108A3">
        <w:t>2</w:t>
      </w:r>
      <w:r>
        <w:t xml:space="preserve"> v18.</w:t>
      </w:r>
      <w:r w:rsidR="00E344D3">
        <w:t>8</w:t>
      </w:r>
      <w:r w:rsidR="00012827">
        <w:t>.0</w:t>
      </w:r>
    </w:p>
    <w:p w14:paraId="01617FDF" w14:textId="675E6589" w:rsidR="00A34563" w:rsidRDefault="00A34563" w:rsidP="00922CEC">
      <w:r>
        <w:t>[</w:t>
      </w:r>
      <w:r w:rsidR="008B5E8A">
        <w:t>6</w:t>
      </w:r>
      <w:r>
        <w:t>]</w:t>
      </w:r>
      <w:r>
        <w:tab/>
        <w:t xml:space="preserve">R5-242427, </w:t>
      </w:r>
      <w:r w:rsidRPr="00A34563">
        <w:t>Discussion on minimum test time simulation methods for NB-IoT NTN, Mediatek</w:t>
      </w:r>
    </w:p>
    <w:p w14:paraId="4A6221A7" w14:textId="0738B6E1" w:rsidR="004C3E58" w:rsidRDefault="005E2EA5" w:rsidP="004C3E58">
      <w:pPr>
        <w:rPr>
          <w:rFonts w:ascii="Arial" w:hAnsi="Arial" w:cs="Arial"/>
          <w:color w:val="000000"/>
          <w:sz w:val="16"/>
          <w:szCs w:val="16"/>
        </w:rPr>
      </w:pPr>
      <w:r>
        <w:t>[7]</w:t>
      </w:r>
      <w:r>
        <w:tab/>
      </w:r>
      <w:r w:rsidR="00F87783">
        <w:t xml:space="preserve">R5-245292, </w:t>
      </w:r>
      <w:r w:rsidR="00912E71" w:rsidRPr="00912E71">
        <w:t>min test time update for nb-ntn demod test cases</w:t>
      </w:r>
      <w:r w:rsidR="00912E71">
        <w:t xml:space="preserve">, Qualcomm, </w:t>
      </w:r>
      <w:r w:rsidR="004C3E58" w:rsidRPr="004C3E58">
        <w:t>Mediatek India Technology Pvt.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2"/>
  </w:num>
  <w:num w:numId="2" w16cid:durableId="572396327">
    <w:abstractNumId w:val="1"/>
  </w:num>
  <w:num w:numId="3" w16cid:durableId="313410248">
    <w:abstractNumId w:val="3"/>
  </w:num>
  <w:num w:numId="4" w16cid:durableId="33889118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152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77644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FE"/>
    <w:rsid w:val="00CF30AE"/>
    <w:rsid w:val="00CF3665"/>
    <w:rsid w:val="00CF42F7"/>
    <w:rsid w:val="00CF452E"/>
    <w:rsid w:val="00CF46DF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50FFA"/>
    <w:rsid w:val="00E5285C"/>
    <w:rsid w:val="00E536AF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18BC"/>
    <w:rsid w:val="00EC2554"/>
    <w:rsid w:val="00EC2F4D"/>
    <w:rsid w:val="00EC64AC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6C5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6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389</cp:revision>
  <cp:lastPrinted>2018-01-03T23:25:00Z</cp:lastPrinted>
  <dcterms:created xsi:type="dcterms:W3CDTF">2022-10-22T01:09:00Z</dcterms:created>
  <dcterms:modified xsi:type="dcterms:W3CDTF">2025-02-08T07:24:00Z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