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81C7E" w14:textId="54FEECB9" w:rsidR="00A2121F" w:rsidRDefault="00CD07D6" w:rsidP="00A2121F">
      <w:pPr>
        <w:tabs>
          <w:tab w:val="left" w:pos="1740"/>
        </w:tabs>
        <w:spacing w:after="120"/>
        <w:ind w:left="1701" w:hanging="1701"/>
        <w:rPr>
          <w:rFonts w:ascii="Arial" w:hAnsi="Arial"/>
          <w:sz w:val="22"/>
        </w:rPr>
      </w:pPr>
      <w:r>
        <w:rPr>
          <w:rFonts w:ascii="Arial" w:hAnsi="Arial"/>
          <w:b/>
          <w:sz w:val="24"/>
        </w:rPr>
        <w:tab/>
      </w:r>
      <w:r w:rsidR="00524E82" w:rsidRPr="00524E82">
        <w:rPr>
          <w:rFonts w:ascii="Arial" w:hAnsi="Arial"/>
          <w:sz w:val="22"/>
        </w:rPr>
        <w:t xml:space="preserve">Discussion on test point selection for </w:t>
      </w:r>
      <w:r w:rsidR="003B7C6D">
        <w:rPr>
          <w:rFonts w:ascii="Arial" w:hAnsi="Arial"/>
          <w:sz w:val="22"/>
        </w:rPr>
        <w:t>Carrier Leakage</w:t>
      </w:r>
      <w:r w:rsidR="00A2121F" w:rsidRPr="00A2121F">
        <w:rPr>
          <w:rFonts w:ascii="Arial" w:hAnsi="Arial"/>
          <w:sz w:val="22"/>
        </w:rPr>
        <w:t xml:space="preserve"> </w:t>
      </w:r>
      <w:r w:rsidR="00E67A45">
        <w:rPr>
          <w:rFonts w:ascii="Arial" w:hAnsi="Arial"/>
          <w:sz w:val="22"/>
        </w:rPr>
        <w:t xml:space="preserve">for shared spectrum channel access </w:t>
      </w:r>
      <w:r w:rsidR="00A2121F" w:rsidRPr="00A2121F">
        <w:rPr>
          <w:rFonts w:ascii="Arial" w:hAnsi="Arial"/>
          <w:sz w:val="22"/>
        </w:rPr>
        <w:t>in FR1</w:t>
      </w:r>
    </w:p>
    <w:p w14:paraId="1289C6B9" w14:textId="77777777" w:rsidR="00DD18E1" w:rsidRDefault="00663497" w:rsidP="00211187">
      <w:pPr>
        <w:pStyle w:val="Heading1"/>
        <w:overflowPunct w:val="0"/>
        <w:autoSpaceDE w:val="0"/>
        <w:autoSpaceDN w:val="0"/>
        <w:adjustRightInd w:val="0"/>
        <w:ind w:left="432" w:hanging="432"/>
        <w:textAlignment w:val="baseline"/>
      </w:pPr>
      <w:r>
        <w:t>Introduction</w:t>
      </w:r>
    </w:p>
    <w:p w14:paraId="4A995C7B" w14:textId="77777777" w:rsidR="0020490F" w:rsidRDefault="005D0569" w:rsidP="005D0569">
      <w:r>
        <w:t xml:space="preserve">A default baseline for test point </w:t>
      </w:r>
      <w:r w:rsidR="00C73F8D">
        <w:t>selection</w:t>
      </w:r>
      <w:r>
        <w:t xml:space="preserve"> for TRx test cases was presented in [1] at RAN5#1 5G NR Adhoc meeting, </w:t>
      </w:r>
      <w:r w:rsidR="00C73F8D">
        <w:t>where</w:t>
      </w:r>
      <w:r>
        <w:t xml:space="preserve"> some proposals for environmental conditions, test frequencies, channel bandwidths, subcarrier sp</w:t>
      </w:r>
      <w:r w:rsidR="00C73F8D">
        <w:t>acing and RB allocation for FR1 were</w:t>
      </w:r>
      <w:r>
        <w:t xml:space="preserve"> based on LTE. Finally, it was stated that each test case would </w:t>
      </w:r>
      <w:r w:rsidR="0020490F">
        <w:t>require specific</w:t>
      </w:r>
      <w:r>
        <w:t xml:space="preserve"> </w:t>
      </w:r>
      <w:r w:rsidR="0020490F">
        <w:t>analysis</w:t>
      </w:r>
      <w:r>
        <w:t xml:space="preserve"> to conform its test configuration table based on the </w:t>
      </w:r>
      <w:r w:rsidR="0020490F">
        <w:t>study</w:t>
      </w:r>
      <w:r>
        <w:t xml:space="preserve"> for</w:t>
      </w:r>
      <w:r w:rsidR="003C6119">
        <w:t xml:space="preserve"> </w:t>
      </w:r>
      <w:r>
        <w:t>Frequency, Channel BW, SCS, RB allocation (including modulation</w:t>
      </w:r>
      <w:r w:rsidR="00BC2E27">
        <w:t>s</w:t>
      </w:r>
      <w:r>
        <w:t>).</w:t>
      </w:r>
    </w:p>
    <w:p w14:paraId="787DBA24" w14:textId="3B77126E"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2C5FDD">
        <w:t>and propose test point</w:t>
      </w:r>
      <w:r w:rsidR="00BC2E27">
        <w:t>s</w:t>
      </w:r>
      <w:r w:rsidR="002C5FDD">
        <w:t xml:space="preserve"> selection </w:t>
      </w:r>
      <w:r w:rsidR="00303254">
        <w:t xml:space="preserve">for </w:t>
      </w:r>
      <w:r w:rsidR="003B7C6D">
        <w:t>Carrier</w:t>
      </w:r>
      <w:r w:rsidR="00A2121F" w:rsidRPr="00A2121F">
        <w:t xml:space="preserve"> </w:t>
      </w:r>
      <w:r w:rsidR="003B7C6D">
        <w:t xml:space="preserve">Leakage for </w:t>
      </w:r>
      <w:r w:rsidR="00C729A7">
        <w:t xml:space="preserve">shared spectrum channel access </w:t>
      </w:r>
      <w:r w:rsidR="00303254">
        <w:t>test</w:t>
      </w:r>
      <w:r w:rsidR="002C5FDD">
        <w:t xml:space="preserve"> case in FR</w:t>
      </w:r>
      <w:r w:rsidR="00303254">
        <w:t>1.</w:t>
      </w:r>
    </w:p>
    <w:p w14:paraId="0A5AE0A8" w14:textId="77777777" w:rsidR="00663497" w:rsidRDefault="00663497" w:rsidP="00663497">
      <w:pPr>
        <w:pStyle w:val="Heading1"/>
        <w:overflowPunct w:val="0"/>
        <w:autoSpaceDE w:val="0"/>
        <w:autoSpaceDN w:val="0"/>
        <w:adjustRightInd w:val="0"/>
        <w:ind w:left="432" w:hanging="432"/>
        <w:textAlignment w:val="baseline"/>
      </w:pPr>
      <w:r>
        <w:t>Discussion</w:t>
      </w:r>
    </w:p>
    <w:p w14:paraId="5B693DF5" w14:textId="57CF0F16" w:rsidR="0006555C" w:rsidRDefault="00B43024" w:rsidP="00D836F5">
      <w:pPr>
        <w:tabs>
          <w:tab w:val="left" w:pos="7879"/>
        </w:tabs>
      </w:pPr>
      <w:r>
        <w:t>Carrier Leakage</w:t>
      </w:r>
      <w:r w:rsidR="0045579E" w:rsidRPr="00A2121F">
        <w:t xml:space="preserve"> </w:t>
      </w:r>
      <w:r w:rsidR="0006555C">
        <w:t xml:space="preserve">for FR1 </w:t>
      </w:r>
      <w:r w:rsidR="00BF55B2">
        <w:t xml:space="preserve">is </w:t>
      </w:r>
      <w:r w:rsidR="00954272">
        <w:t>defined</w:t>
      </w:r>
      <w:r w:rsidR="0045579E">
        <w:t xml:space="preserve"> in Power Control</w:t>
      </w:r>
      <w:r w:rsidR="00BF55B2">
        <w:t xml:space="preserve"> section in [3] where</w:t>
      </w:r>
      <w:r w:rsidR="00892F65">
        <w:t xml:space="preserve"> it</w:t>
      </w:r>
      <w:r w:rsidR="0045579E">
        <w:t>s scope is described as</w:t>
      </w:r>
      <w:r w:rsidR="00BF55B2">
        <w:t xml:space="preserve"> </w:t>
      </w:r>
      <w:r w:rsidR="00892F65">
        <w:t>follows</w:t>
      </w:r>
      <w:r w:rsidR="00BF55B2">
        <w:t>:</w:t>
      </w:r>
    </w:p>
    <w:p w14:paraId="55BC1CA9" w14:textId="0F7E4FB1" w:rsidR="00C22527" w:rsidRPr="00C22527" w:rsidRDefault="007478C8" w:rsidP="00AF69A0">
      <w:r w:rsidRPr="007478C8">
        <w:rPr>
          <w:rFonts w:eastAsia="SimSun"/>
          <w:i/>
          <w:highlight w:val="lightGray"/>
        </w:rPr>
        <w:t>Carrier leakage expresses itself as unmodulated sine wave with the carrier frequency or centre frequency of aggregated transmission bandwidth configuration. It is an interference of approximately constant amplitude and independent of the amplitude of the wanted signal.</w:t>
      </w:r>
      <w:r w:rsidR="009E145B" w:rsidRPr="007478C8">
        <w:rPr>
          <w:highlight w:val="lightGray"/>
        </w:rPr>
        <w:t>Following subclauses introduce study for test environment, test frequencies, test bandwidth, test subcarrier spacing and uplink configuration aspects.</w:t>
      </w:r>
      <w:r w:rsidR="00C22527">
        <w:rPr>
          <w:lang w:eastAsia="ja-JP"/>
        </w:rPr>
        <w:t xml:space="preserve">  </w:t>
      </w:r>
    </w:p>
    <w:p w14:paraId="2CA46752" w14:textId="77777777" w:rsidR="00A81B8C" w:rsidRDefault="00A81B8C" w:rsidP="00A81B8C">
      <w:pPr>
        <w:pStyle w:val="Heading2"/>
        <w:tabs>
          <w:tab w:val="num" w:pos="567"/>
        </w:tabs>
        <w:ind w:left="576" w:hanging="576"/>
        <w:rPr>
          <w:lang w:eastAsia="ja-JP"/>
        </w:rPr>
      </w:pPr>
      <w:r>
        <w:rPr>
          <w:lang w:eastAsia="ja-JP"/>
        </w:rPr>
        <w:t>Test Environment</w:t>
      </w:r>
    </w:p>
    <w:p w14:paraId="3A1C8C28" w14:textId="49D01033" w:rsidR="00C26D03" w:rsidRDefault="00E67A45" w:rsidP="00A81B8C">
      <w:pPr>
        <w:rPr>
          <w:lang w:eastAsia="ja-JP"/>
        </w:rPr>
      </w:pPr>
      <w:bookmarkStart w:id="0" w:name="_Hlk506568541"/>
      <w:r>
        <w:rPr>
          <w:lang w:eastAsia="ja-JP"/>
        </w:rPr>
        <w:t>General rule for shared spectrum channel access applies. Use the same test environment as in test case 6.</w:t>
      </w:r>
      <w:r w:rsidR="007478C8">
        <w:rPr>
          <w:lang w:eastAsia="ja-JP"/>
        </w:rPr>
        <w:t>4.2.2</w:t>
      </w:r>
      <w:r>
        <w:rPr>
          <w:lang w:eastAsia="ja-JP"/>
        </w:rPr>
        <w:t xml:space="preserve">, </w:t>
      </w:r>
      <w:r w:rsidR="007478C8">
        <w:rPr>
          <w:lang w:eastAsia="ja-JP"/>
        </w:rPr>
        <w:t>Carrier Leakage</w:t>
      </w:r>
      <w:r>
        <w:rPr>
          <w:lang w:eastAsia="ja-JP"/>
        </w:rPr>
        <w:t xml:space="preserve">. </w:t>
      </w:r>
    </w:p>
    <w:bookmarkEnd w:id="0"/>
    <w:p w14:paraId="7439AC6D" w14:textId="1CBD504E" w:rsidR="006E3D91" w:rsidRDefault="00A81B8C" w:rsidP="00A81B8C">
      <w:pPr>
        <w:rPr>
          <w:lang w:eastAsia="ja-JP"/>
        </w:rPr>
      </w:pPr>
      <w:r w:rsidRPr="007157ED">
        <w:rPr>
          <w:b/>
          <w:lang w:eastAsia="ja-JP"/>
        </w:rPr>
        <w:t>Proposal 1:</w:t>
      </w:r>
      <w:r>
        <w:rPr>
          <w:lang w:eastAsia="ja-JP"/>
        </w:rPr>
        <w:t xml:space="preserve"> Define Test Environment as Normal Conditions (NC) for </w:t>
      </w:r>
      <w:r w:rsidR="00195938">
        <w:rPr>
          <w:lang w:eastAsia="ja-JP"/>
        </w:rPr>
        <w:t>Carrier Leakage</w:t>
      </w:r>
      <w:r w:rsidR="000233B5" w:rsidRPr="000233B5">
        <w:rPr>
          <w:lang w:eastAsia="ja-JP"/>
        </w:rPr>
        <w:t xml:space="preserve"> </w:t>
      </w:r>
      <w:r w:rsidR="000040AA">
        <w:rPr>
          <w:lang w:eastAsia="ja-JP"/>
        </w:rPr>
        <w:t>for</w:t>
      </w:r>
      <w:r w:rsidR="00E67A45">
        <w:rPr>
          <w:lang w:eastAsia="ja-JP"/>
        </w:rPr>
        <w:t xml:space="preserve"> shared channel spectrum access</w:t>
      </w:r>
      <w:r>
        <w:rPr>
          <w:lang w:eastAsia="ja-JP"/>
        </w:rPr>
        <w:t>.</w:t>
      </w:r>
    </w:p>
    <w:p w14:paraId="6398BFE4" w14:textId="77777777" w:rsidR="006E3D91" w:rsidRDefault="006E3D91" w:rsidP="006E3D91">
      <w:pPr>
        <w:pStyle w:val="Heading2"/>
        <w:tabs>
          <w:tab w:val="num" w:pos="567"/>
        </w:tabs>
        <w:ind w:left="576" w:hanging="576"/>
        <w:rPr>
          <w:lang w:eastAsia="ja-JP"/>
        </w:rPr>
      </w:pPr>
      <w:r>
        <w:rPr>
          <w:lang w:eastAsia="ja-JP"/>
        </w:rPr>
        <w:t>Test Subcarrier Spacing</w:t>
      </w:r>
    </w:p>
    <w:p w14:paraId="7606760D" w14:textId="232513B4" w:rsidR="00E67A45" w:rsidRDefault="00E67A45" w:rsidP="00E67A45">
      <w:pPr>
        <w:rPr>
          <w:lang w:eastAsia="ja-JP"/>
        </w:rPr>
      </w:pPr>
      <w:bookmarkStart w:id="1" w:name="_Hlk506563588"/>
      <w:r>
        <w:rPr>
          <w:lang w:eastAsia="ja-JP"/>
        </w:rPr>
        <w:t>General rule for shared spectrum channel access applies. Use the same test subcarrier spacing as in test case 6.</w:t>
      </w:r>
      <w:r w:rsidR="00195938">
        <w:rPr>
          <w:lang w:eastAsia="ja-JP"/>
        </w:rPr>
        <w:t>4</w:t>
      </w:r>
      <w:r>
        <w:rPr>
          <w:lang w:eastAsia="ja-JP"/>
        </w:rPr>
        <w:t>.</w:t>
      </w:r>
      <w:r w:rsidR="00195938">
        <w:rPr>
          <w:lang w:eastAsia="ja-JP"/>
        </w:rPr>
        <w:t>2.2</w:t>
      </w:r>
      <w:r>
        <w:rPr>
          <w:lang w:eastAsia="ja-JP"/>
        </w:rPr>
        <w:t xml:space="preserve">, </w:t>
      </w:r>
      <w:r w:rsidR="00195938">
        <w:rPr>
          <w:lang w:eastAsia="ja-JP"/>
        </w:rPr>
        <w:t>Carrier Leakage</w:t>
      </w:r>
      <w:r>
        <w:rPr>
          <w:lang w:eastAsia="ja-JP"/>
        </w:rPr>
        <w:t xml:space="preserve">. </w:t>
      </w:r>
    </w:p>
    <w:p w14:paraId="70EBC3F6" w14:textId="1D769E6D" w:rsidR="006E3D91" w:rsidRDefault="006E3D91" w:rsidP="006E3D91">
      <w:pPr>
        <w:rPr>
          <w:lang w:eastAsia="ja-JP"/>
        </w:rPr>
      </w:pPr>
      <w:r w:rsidRPr="00420207">
        <w:rPr>
          <w:b/>
          <w:lang w:eastAsia="ja-JP"/>
        </w:rPr>
        <w:t xml:space="preserve">Proposal </w:t>
      </w:r>
      <w:r w:rsidR="00016EC3">
        <w:rPr>
          <w:b/>
          <w:lang w:eastAsia="ja-JP"/>
        </w:rPr>
        <w:t>2</w:t>
      </w:r>
      <w:r w:rsidRPr="00420207">
        <w:rPr>
          <w:b/>
          <w:lang w:eastAsia="ja-JP"/>
        </w:rPr>
        <w:t>:</w:t>
      </w:r>
      <w:r>
        <w:rPr>
          <w:lang w:eastAsia="ja-JP"/>
        </w:rPr>
        <w:t xml:space="preserve"> Select </w:t>
      </w:r>
      <w:r w:rsidR="001F0AFF">
        <w:rPr>
          <w:lang w:eastAsia="ja-JP"/>
        </w:rPr>
        <w:t xml:space="preserve">Lowest </w:t>
      </w:r>
      <w:r>
        <w:rPr>
          <w:lang w:eastAsia="ja-JP"/>
        </w:rPr>
        <w:t xml:space="preserve">supported </w:t>
      </w:r>
      <w:r w:rsidR="00195938">
        <w:rPr>
          <w:lang w:eastAsia="ja-JP"/>
        </w:rPr>
        <w:t xml:space="preserve">SCS </w:t>
      </w:r>
      <w:r>
        <w:rPr>
          <w:lang w:eastAsia="ja-JP"/>
        </w:rPr>
        <w:t xml:space="preserve">for </w:t>
      </w:r>
      <w:r w:rsidR="00016EC3">
        <w:rPr>
          <w:lang w:eastAsia="ja-JP"/>
        </w:rPr>
        <w:t xml:space="preserve">UE </w:t>
      </w:r>
      <w:bookmarkStart w:id="2" w:name="_Hlk506563606"/>
      <w:bookmarkEnd w:id="1"/>
      <w:r w:rsidR="001F0AFF">
        <w:rPr>
          <w:lang w:eastAsia="ja-JP"/>
        </w:rPr>
        <w:t xml:space="preserve">for </w:t>
      </w:r>
      <w:r w:rsidR="00195938">
        <w:rPr>
          <w:lang w:eastAsia="ja-JP"/>
        </w:rPr>
        <w:t>Carrier Leakage</w:t>
      </w:r>
      <w:r w:rsidR="00E67A45">
        <w:rPr>
          <w:lang w:eastAsia="ja-JP"/>
        </w:rPr>
        <w:t xml:space="preserve"> </w:t>
      </w:r>
      <w:r w:rsidR="000040AA">
        <w:rPr>
          <w:lang w:eastAsia="ja-JP"/>
        </w:rPr>
        <w:t>for</w:t>
      </w:r>
      <w:r w:rsidR="00E67A45">
        <w:rPr>
          <w:lang w:eastAsia="ja-JP"/>
        </w:rPr>
        <w:t xml:space="preserve"> shared channel spectrum access</w:t>
      </w:r>
      <w:r w:rsidR="009F531C">
        <w:rPr>
          <w:lang w:eastAsia="ja-JP"/>
        </w:rPr>
        <w:t>.</w:t>
      </w:r>
    </w:p>
    <w:bookmarkEnd w:id="2"/>
    <w:p w14:paraId="1FC99C4C"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147DC0B1" w14:textId="13E2AACB" w:rsidR="00BE48A2" w:rsidRDefault="00BE48A2" w:rsidP="00BE48A2">
      <w:pPr>
        <w:rPr>
          <w:lang w:eastAsia="ja-JP"/>
        </w:rPr>
      </w:pPr>
      <w:r>
        <w:rPr>
          <w:lang w:eastAsia="ja-JP"/>
        </w:rPr>
        <w:t>General rule for shared spectrum channel access applies. Use the same test frequencies as in test case 6.</w:t>
      </w:r>
      <w:r w:rsidR="00195938">
        <w:rPr>
          <w:lang w:eastAsia="ja-JP"/>
        </w:rPr>
        <w:t>4</w:t>
      </w:r>
      <w:r>
        <w:rPr>
          <w:lang w:eastAsia="ja-JP"/>
        </w:rPr>
        <w:t>.</w:t>
      </w:r>
      <w:r w:rsidR="00195938">
        <w:rPr>
          <w:lang w:eastAsia="ja-JP"/>
        </w:rPr>
        <w:t>2</w:t>
      </w:r>
      <w:r>
        <w:rPr>
          <w:lang w:eastAsia="ja-JP"/>
        </w:rPr>
        <w:t>.</w:t>
      </w:r>
      <w:r w:rsidR="00195938">
        <w:rPr>
          <w:lang w:eastAsia="ja-JP"/>
        </w:rPr>
        <w:t>2, Carrier Leakage</w:t>
      </w:r>
      <w:r>
        <w:rPr>
          <w:lang w:eastAsia="ja-JP"/>
        </w:rPr>
        <w:t xml:space="preserve">. </w:t>
      </w:r>
    </w:p>
    <w:p w14:paraId="3755F8CE" w14:textId="0B4A8A54" w:rsidR="00EE2E46" w:rsidRDefault="001F0AFF" w:rsidP="00296003">
      <w:pPr>
        <w:rPr>
          <w:lang w:eastAsia="ja-JP"/>
        </w:rPr>
      </w:pPr>
      <w:r>
        <w:rPr>
          <w:b/>
          <w:lang w:eastAsia="ja-JP"/>
        </w:rPr>
        <w:t>Proposal 3</w:t>
      </w:r>
      <w:r w:rsidRPr="007157ED">
        <w:rPr>
          <w:b/>
          <w:lang w:eastAsia="ja-JP"/>
        </w:rPr>
        <w:t>:</w:t>
      </w:r>
      <w:r>
        <w:rPr>
          <w:lang w:eastAsia="ja-JP"/>
        </w:rPr>
        <w:t xml:space="preserve"> Test </w:t>
      </w:r>
      <w:r w:rsidR="00AF69A0">
        <w:rPr>
          <w:lang w:eastAsia="ja-JP"/>
        </w:rPr>
        <w:t>Low</w:t>
      </w:r>
      <w:r w:rsidR="006306FF">
        <w:rPr>
          <w:lang w:eastAsia="ja-JP"/>
        </w:rPr>
        <w:t>, Mid and High</w:t>
      </w:r>
      <w:r>
        <w:rPr>
          <w:lang w:eastAsia="ja-JP"/>
        </w:rPr>
        <w:t xml:space="preserve"> Frequency for </w:t>
      </w:r>
      <w:r w:rsidR="006306FF">
        <w:rPr>
          <w:lang w:eastAsia="ja-JP"/>
        </w:rPr>
        <w:t>Carrier Leakage</w:t>
      </w:r>
      <w:r w:rsidRPr="000233B5">
        <w:rPr>
          <w:lang w:eastAsia="ja-JP"/>
        </w:rPr>
        <w:t xml:space="preserve"> </w:t>
      </w:r>
      <w:r w:rsidR="000040AA">
        <w:rPr>
          <w:lang w:eastAsia="ja-JP"/>
        </w:rPr>
        <w:t>for</w:t>
      </w:r>
      <w:r w:rsidR="00BE48A2">
        <w:rPr>
          <w:lang w:eastAsia="ja-JP"/>
        </w:rPr>
        <w:t xml:space="preserve"> shared channel spectrum access</w:t>
      </w:r>
      <w:r>
        <w:rPr>
          <w:lang w:eastAsia="ja-JP"/>
        </w:rPr>
        <w:t>.</w:t>
      </w:r>
      <w:bookmarkStart w:id="3" w:name="_Hlk506565331"/>
    </w:p>
    <w:bookmarkEnd w:id="3"/>
    <w:p w14:paraId="7836BAA5" w14:textId="77777777" w:rsidR="00EE2E46" w:rsidRDefault="00EE2E46" w:rsidP="00EE2E46">
      <w:pPr>
        <w:pStyle w:val="Heading2"/>
        <w:tabs>
          <w:tab w:val="num" w:pos="567"/>
        </w:tabs>
        <w:ind w:left="576" w:hanging="576"/>
        <w:rPr>
          <w:lang w:eastAsia="ja-JP"/>
        </w:rPr>
      </w:pPr>
      <w:r>
        <w:rPr>
          <w:lang w:eastAsia="ja-JP"/>
        </w:rPr>
        <w:t>Test Channel Bandwidth</w:t>
      </w:r>
    </w:p>
    <w:p w14:paraId="66A3348A" w14:textId="39C1CD18" w:rsidR="00BE48A2" w:rsidRDefault="00BE48A2" w:rsidP="00BE48A2">
      <w:pPr>
        <w:rPr>
          <w:lang w:eastAsia="ja-JP"/>
        </w:rPr>
      </w:pPr>
      <w:bookmarkStart w:id="4" w:name="_Hlk506571954"/>
      <w:r>
        <w:rPr>
          <w:lang w:eastAsia="ja-JP"/>
        </w:rPr>
        <w:t xml:space="preserve">General rule for shared spectrum channel access applies. Use the same test </w:t>
      </w:r>
      <w:r w:rsidR="006B3A70">
        <w:rPr>
          <w:lang w:eastAsia="ja-JP"/>
        </w:rPr>
        <w:t>channel bandwidths</w:t>
      </w:r>
      <w:r>
        <w:rPr>
          <w:lang w:eastAsia="ja-JP"/>
        </w:rPr>
        <w:t xml:space="preserve"> as in test case 6.</w:t>
      </w:r>
      <w:r w:rsidR="00D829E1">
        <w:rPr>
          <w:lang w:eastAsia="ja-JP"/>
        </w:rPr>
        <w:t>4</w:t>
      </w:r>
      <w:r>
        <w:rPr>
          <w:lang w:eastAsia="ja-JP"/>
        </w:rPr>
        <w:t>.</w:t>
      </w:r>
      <w:r w:rsidR="00D829E1">
        <w:rPr>
          <w:lang w:eastAsia="ja-JP"/>
        </w:rPr>
        <w:t>2</w:t>
      </w:r>
      <w:r>
        <w:rPr>
          <w:lang w:eastAsia="ja-JP"/>
        </w:rPr>
        <w:t>.</w:t>
      </w:r>
      <w:r w:rsidR="00D829E1">
        <w:rPr>
          <w:lang w:eastAsia="ja-JP"/>
        </w:rPr>
        <w:t>2</w:t>
      </w:r>
      <w:r>
        <w:rPr>
          <w:lang w:eastAsia="ja-JP"/>
        </w:rPr>
        <w:t xml:space="preserve">, </w:t>
      </w:r>
      <w:r w:rsidR="00D829E1">
        <w:rPr>
          <w:lang w:eastAsia="ja-JP"/>
        </w:rPr>
        <w:t>Carrier Leakage</w:t>
      </w:r>
      <w:r>
        <w:rPr>
          <w:lang w:eastAsia="ja-JP"/>
        </w:rPr>
        <w:t xml:space="preserve">. </w:t>
      </w:r>
    </w:p>
    <w:p w14:paraId="1E2381DA" w14:textId="0D2B9137" w:rsidR="007E68E4" w:rsidRDefault="00404784" w:rsidP="004B5F26">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w:t>
      </w:r>
      <w:r w:rsidR="00EC2A8A">
        <w:rPr>
          <w:lang w:eastAsia="ja-JP"/>
        </w:rPr>
        <w:t>Mid</w:t>
      </w:r>
      <w:r>
        <w:rPr>
          <w:lang w:eastAsia="ja-JP"/>
        </w:rPr>
        <w:t xml:space="preserve"> Channel Bandwidth for </w:t>
      </w:r>
      <w:r w:rsidR="00593D61">
        <w:rPr>
          <w:lang w:eastAsia="ja-JP"/>
        </w:rPr>
        <w:t>Carrier Leakage</w:t>
      </w:r>
      <w:r w:rsidR="00EC2A8A" w:rsidRPr="000233B5">
        <w:rPr>
          <w:lang w:eastAsia="ja-JP"/>
        </w:rPr>
        <w:t xml:space="preserve"> </w:t>
      </w:r>
      <w:r w:rsidR="000040AA">
        <w:rPr>
          <w:lang w:eastAsia="ja-JP"/>
        </w:rPr>
        <w:t>for shared channel spectrum access</w:t>
      </w:r>
      <w:r>
        <w:rPr>
          <w:lang w:eastAsia="ja-JP"/>
        </w:rPr>
        <w:t>.</w:t>
      </w:r>
    </w:p>
    <w:bookmarkEnd w:id="4"/>
    <w:p w14:paraId="53395B5D" w14:textId="77777777" w:rsidR="008F236D" w:rsidRDefault="008F236D" w:rsidP="008F236D">
      <w:pPr>
        <w:pStyle w:val="Heading2"/>
        <w:tabs>
          <w:tab w:val="num" w:pos="567"/>
        </w:tabs>
        <w:ind w:left="576" w:hanging="576"/>
        <w:rPr>
          <w:lang w:eastAsia="ja-JP"/>
        </w:rPr>
      </w:pPr>
      <w:r>
        <w:rPr>
          <w:lang w:eastAsia="ja-JP"/>
        </w:rPr>
        <w:t>Modulation</w:t>
      </w:r>
      <w:r w:rsidR="00F43064">
        <w:rPr>
          <w:lang w:eastAsia="ja-JP"/>
        </w:rPr>
        <w:t>s</w:t>
      </w:r>
    </w:p>
    <w:p w14:paraId="5A72F073" w14:textId="1BB5D84A" w:rsidR="00CD645F" w:rsidRDefault="000040AA" w:rsidP="000040AA">
      <w:pPr>
        <w:rPr>
          <w:lang w:eastAsia="ja-JP"/>
        </w:rPr>
      </w:pPr>
      <w:r>
        <w:rPr>
          <w:lang w:eastAsia="ja-JP"/>
        </w:rPr>
        <w:t xml:space="preserve">General rule for shared spectrum channel access could apply. However, due to the limitation of </w:t>
      </w:r>
      <w:r w:rsidR="00D36616">
        <w:rPr>
          <w:lang w:eastAsia="ja-JP"/>
        </w:rPr>
        <w:t>DFT-s</w:t>
      </w:r>
      <w:r>
        <w:rPr>
          <w:lang w:eastAsia="ja-JP"/>
        </w:rPr>
        <w:t xml:space="preserve">-OFDM in partial allocation in shared spectrum channel access, only CP-OFDM could be tested. </w:t>
      </w:r>
    </w:p>
    <w:p w14:paraId="067F5AAD" w14:textId="77777777" w:rsidR="000040AA" w:rsidRPr="000040AA" w:rsidRDefault="00CD645F" w:rsidP="000040AA">
      <w:pPr>
        <w:rPr>
          <w:lang w:eastAsia="ja-JP"/>
        </w:rPr>
      </w:pPr>
      <w:r>
        <w:rPr>
          <w:lang w:eastAsia="ja-JP"/>
        </w:rPr>
        <w:t>Follow the general rule and select</w:t>
      </w:r>
      <w:r w:rsidR="000040AA">
        <w:rPr>
          <w:lang w:eastAsia="ja-JP"/>
        </w:rPr>
        <w:t xml:space="preserve"> QPSK modulation </w:t>
      </w:r>
      <w:r>
        <w:rPr>
          <w:lang w:eastAsia="ja-JP"/>
        </w:rPr>
        <w:t>only</w:t>
      </w:r>
      <w:r w:rsidR="000040AA">
        <w:rPr>
          <w:lang w:eastAsia="ja-JP"/>
        </w:rPr>
        <w:t xml:space="preserve">.    </w:t>
      </w:r>
    </w:p>
    <w:p w14:paraId="5EC64BBA" w14:textId="57A0C45E" w:rsidR="0031598F" w:rsidRDefault="0031598F" w:rsidP="0031598F">
      <w:pPr>
        <w:rPr>
          <w:lang w:eastAsia="ja-JP"/>
        </w:rPr>
      </w:pPr>
      <w:r w:rsidRPr="00420207">
        <w:rPr>
          <w:b/>
          <w:lang w:eastAsia="ja-JP"/>
        </w:rPr>
        <w:lastRenderedPageBreak/>
        <w:t xml:space="preserve">Proposal </w:t>
      </w:r>
      <w:r>
        <w:rPr>
          <w:b/>
          <w:lang w:eastAsia="ja-JP"/>
        </w:rPr>
        <w:t>5</w:t>
      </w:r>
      <w:r w:rsidRPr="00420207">
        <w:rPr>
          <w:b/>
          <w:lang w:eastAsia="ja-JP"/>
        </w:rPr>
        <w:t>:</w:t>
      </w:r>
      <w:r>
        <w:rPr>
          <w:lang w:eastAsia="ja-JP"/>
        </w:rPr>
        <w:t xml:space="preserve"> Use </w:t>
      </w:r>
      <w:r w:rsidR="000040AA">
        <w:rPr>
          <w:lang w:eastAsia="ja-JP"/>
        </w:rPr>
        <w:t>CP-OFDM</w:t>
      </w:r>
      <w:r w:rsidRPr="00D20C00">
        <w:rPr>
          <w:lang w:eastAsia="ja-JP"/>
        </w:rPr>
        <w:t xml:space="preserve"> QPSK</w:t>
      </w:r>
      <w:r>
        <w:rPr>
          <w:lang w:eastAsia="ja-JP"/>
        </w:rPr>
        <w:t xml:space="preserve"> in the </w:t>
      </w:r>
      <w:r w:rsidR="00B43024">
        <w:rPr>
          <w:lang w:eastAsia="ja-JP"/>
        </w:rPr>
        <w:t>Carrier Leakage</w:t>
      </w:r>
      <w:r w:rsidRPr="000233B5">
        <w:rPr>
          <w:lang w:eastAsia="ja-JP"/>
        </w:rPr>
        <w:t xml:space="preserve"> </w:t>
      </w:r>
      <w:r w:rsidR="000040AA">
        <w:rPr>
          <w:lang w:eastAsia="ja-JP"/>
        </w:rPr>
        <w:t>for shared spectrum channel access</w:t>
      </w:r>
      <w:r w:rsidR="00C74222">
        <w:rPr>
          <w:lang w:eastAsia="ja-JP"/>
        </w:rPr>
        <w:t>.</w:t>
      </w:r>
    </w:p>
    <w:p w14:paraId="78541734" w14:textId="77777777" w:rsidR="00EC0B04" w:rsidRDefault="00B0283F" w:rsidP="00EC0B04">
      <w:pPr>
        <w:pStyle w:val="Heading2"/>
        <w:tabs>
          <w:tab w:val="num" w:pos="567"/>
        </w:tabs>
        <w:ind w:left="576" w:hanging="576"/>
        <w:rPr>
          <w:lang w:eastAsia="ja-JP"/>
        </w:rPr>
      </w:pPr>
      <w:r>
        <w:rPr>
          <w:lang w:eastAsia="ja-JP"/>
        </w:rPr>
        <w:t>Uplink Configuration</w:t>
      </w:r>
    </w:p>
    <w:p w14:paraId="4D0B10AA" w14:textId="77777777" w:rsidR="00CD645F" w:rsidRDefault="00CD645F" w:rsidP="00CD645F">
      <w:pPr>
        <w:rPr>
          <w:lang w:eastAsia="ja-JP"/>
        </w:rPr>
      </w:pPr>
      <w:r>
        <w:rPr>
          <w:lang w:eastAsia="ja-JP"/>
        </w:rPr>
        <w:t>General rule for shared spectrum channel access could apply.</w:t>
      </w:r>
      <w:r w:rsidR="00C479B0">
        <w:rPr>
          <w:lang w:eastAsia="ja-JP"/>
        </w:rPr>
        <w:t xml:space="preserve"> However, the RB allocation for shared spectrum channel access needs to be adapted for interlaced allocation. </w:t>
      </w:r>
    </w:p>
    <w:p w14:paraId="3FF5C0DC" w14:textId="77777777" w:rsidR="00CD645F" w:rsidRDefault="00CD645F" w:rsidP="00CD645F">
      <w:pPr>
        <w:rPr>
          <w:lang w:eastAsia="ja-JP"/>
        </w:rPr>
      </w:pPr>
      <w:r>
        <w:rPr>
          <w:lang w:eastAsia="ja-JP"/>
        </w:rPr>
        <w:t>Edge_1RB allocation is not possible for shared spectrum channel access due to interlace</w:t>
      </w:r>
      <w:r w:rsidR="00C479B0">
        <w:rPr>
          <w:lang w:eastAsia="ja-JP"/>
        </w:rPr>
        <w:t>d allocation</w:t>
      </w:r>
      <w:r>
        <w:rPr>
          <w:lang w:eastAsia="ja-JP"/>
        </w:rPr>
        <w:t>. Use Partial_Left/Partial_Right, as defined in Tabl</w:t>
      </w:r>
      <w:r w:rsidR="001A6ABA">
        <w:rPr>
          <w:lang w:eastAsia="ja-JP"/>
        </w:rPr>
        <w:t>e 6.F-1 in [</w:t>
      </w:r>
      <w:r w:rsidR="00C479B0">
        <w:rPr>
          <w:lang w:eastAsia="ja-JP"/>
        </w:rPr>
        <w:t>3</w:t>
      </w:r>
      <w:r w:rsidR="001A6ABA">
        <w:rPr>
          <w:lang w:eastAsia="ja-JP"/>
        </w:rPr>
        <w:t>] for RB change</w:t>
      </w:r>
      <w:r w:rsidR="0081564B">
        <w:rPr>
          <w:lang w:eastAsia="ja-JP"/>
        </w:rPr>
        <w:t xml:space="preserve"> in addition to Full allocation.</w:t>
      </w:r>
      <w:r w:rsidR="00942353">
        <w:rPr>
          <w:lang w:eastAsia="ja-JP"/>
        </w:rPr>
        <w:t xml:space="preserve"> </w:t>
      </w:r>
    </w:p>
    <w:p w14:paraId="51F489F8" w14:textId="2DEC4584" w:rsidR="00CD645F" w:rsidRDefault="00CD645F" w:rsidP="00CD645F">
      <w:pPr>
        <w:rPr>
          <w:lang w:eastAsia="ja-JP"/>
        </w:rPr>
      </w:pPr>
      <w:r w:rsidRPr="00420207">
        <w:rPr>
          <w:b/>
          <w:lang w:eastAsia="ja-JP"/>
        </w:rPr>
        <w:t xml:space="preserve">Proposal </w:t>
      </w:r>
      <w:r w:rsidR="004C2487">
        <w:rPr>
          <w:b/>
          <w:lang w:eastAsia="ja-JP"/>
        </w:rPr>
        <w:t>6</w:t>
      </w:r>
      <w:r w:rsidRPr="00420207">
        <w:rPr>
          <w:b/>
          <w:lang w:eastAsia="ja-JP"/>
        </w:rPr>
        <w:t>:</w:t>
      </w:r>
      <w:r>
        <w:rPr>
          <w:b/>
          <w:lang w:eastAsia="ja-JP"/>
        </w:rPr>
        <w:t xml:space="preserve"> </w:t>
      </w:r>
      <w:r>
        <w:rPr>
          <w:lang w:eastAsia="ja-JP"/>
        </w:rPr>
        <w:t xml:space="preserve">Use </w:t>
      </w:r>
      <w:r w:rsidR="001A6ABA">
        <w:rPr>
          <w:lang w:eastAsia="ja-JP"/>
        </w:rPr>
        <w:t>Partial_Left/Partial_Right</w:t>
      </w:r>
      <w:r w:rsidR="002C115E">
        <w:rPr>
          <w:lang w:eastAsia="ja-JP"/>
        </w:rPr>
        <w:t xml:space="preserve"> RB allcoation</w:t>
      </w:r>
      <w:r w:rsidR="00B43024">
        <w:rPr>
          <w:lang w:eastAsia="ja-JP"/>
        </w:rPr>
        <w:t xml:space="preserve"> for Carrier Leakage</w:t>
      </w:r>
      <w:r w:rsidR="00B43024" w:rsidRPr="000233B5">
        <w:rPr>
          <w:lang w:eastAsia="ja-JP"/>
        </w:rPr>
        <w:t xml:space="preserve"> </w:t>
      </w:r>
      <w:r w:rsidR="00B43024">
        <w:rPr>
          <w:lang w:eastAsia="ja-JP"/>
        </w:rPr>
        <w:t>for shared channel spectrum access.</w:t>
      </w:r>
    </w:p>
    <w:p w14:paraId="2D5DC4F7" w14:textId="77777777" w:rsidR="0081564B" w:rsidRDefault="0081564B" w:rsidP="00CD645F">
      <w:pPr>
        <w:rPr>
          <w:lang w:eastAsia="ja-JP"/>
        </w:rPr>
      </w:pPr>
    </w:p>
    <w:p w14:paraId="0159F15B" w14:textId="77777777" w:rsidR="002B4ACB" w:rsidRDefault="00E71AE3" w:rsidP="003863EB">
      <w:pPr>
        <w:pStyle w:val="Heading1"/>
        <w:rPr>
          <w:lang w:eastAsia="ja-JP"/>
        </w:rPr>
      </w:pPr>
      <w:r>
        <w:rPr>
          <w:lang w:eastAsia="ja-JP"/>
        </w:rPr>
        <w:t>Conclusion</w:t>
      </w:r>
    </w:p>
    <w:p w14:paraId="728CD751" w14:textId="2E2409EB"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B43024">
        <w:rPr>
          <w:lang w:eastAsia="ja-JP"/>
        </w:rPr>
        <w:t>Carrier Leakage</w:t>
      </w:r>
      <w:r w:rsidR="0009148B" w:rsidRPr="000233B5">
        <w:rPr>
          <w:lang w:eastAsia="ja-JP"/>
        </w:rPr>
        <w:t xml:space="preserve"> </w:t>
      </w:r>
      <w:r w:rsidR="00402099">
        <w:rPr>
          <w:lang w:eastAsia="ja-JP"/>
        </w:rPr>
        <w:t>test case definition</w:t>
      </w:r>
      <w:r w:rsidR="00612C05">
        <w:rPr>
          <w:lang w:eastAsia="ja-JP"/>
        </w:rPr>
        <w:t>:</w:t>
      </w:r>
    </w:p>
    <w:p w14:paraId="202D4586" w14:textId="30D961B3" w:rsidR="00446002" w:rsidRDefault="00446002" w:rsidP="00446002">
      <w:pPr>
        <w:rPr>
          <w:lang w:eastAsia="ja-JP"/>
        </w:rPr>
      </w:pPr>
      <w:r w:rsidRPr="007157ED">
        <w:rPr>
          <w:b/>
          <w:lang w:eastAsia="ja-JP"/>
        </w:rPr>
        <w:t>Proposal 1:</w:t>
      </w:r>
      <w:r>
        <w:rPr>
          <w:lang w:eastAsia="ja-JP"/>
        </w:rPr>
        <w:t xml:space="preserve"> Define Test Environment as Normal Conditions (NC) for </w:t>
      </w:r>
      <w:r w:rsidR="00B43024">
        <w:rPr>
          <w:lang w:eastAsia="ja-JP"/>
        </w:rPr>
        <w:t>Carrier Leakage</w:t>
      </w:r>
      <w:r w:rsidRPr="000233B5">
        <w:rPr>
          <w:lang w:eastAsia="ja-JP"/>
        </w:rPr>
        <w:t xml:space="preserve"> </w:t>
      </w:r>
      <w:r>
        <w:rPr>
          <w:lang w:eastAsia="ja-JP"/>
        </w:rPr>
        <w:t>for shared channel spectrum access.</w:t>
      </w:r>
    </w:p>
    <w:p w14:paraId="3EC56EDD" w14:textId="77777777" w:rsidR="00975143" w:rsidRDefault="00975143" w:rsidP="00446002">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Lowest supported SCS for UE for Carrier Leakage for shared channel spectrum access.</w:t>
      </w:r>
    </w:p>
    <w:p w14:paraId="69784E4F" w14:textId="77777777" w:rsidR="00975143" w:rsidRDefault="00975143" w:rsidP="00975143">
      <w:pPr>
        <w:rPr>
          <w:lang w:eastAsia="ja-JP"/>
        </w:rPr>
      </w:pPr>
      <w:r>
        <w:rPr>
          <w:b/>
          <w:lang w:eastAsia="ja-JP"/>
        </w:rPr>
        <w:t>Proposal 3</w:t>
      </w:r>
      <w:r w:rsidRPr="007157ED">
        <w:rPr>
          <w:b/>
          <w:lang w:eastAsia="ja-JP"/>
        </w:rPr>
        <w:t>:</w:t>
      </w:r>
      <w:r>
        <w:rPr>
          <w:lang w:eastAsia="ja-JP"/>
        </w:rPr>
        <w:t xml:space="preserve"> Test Low, Mid and High Frequency for Carrier Leakage</w:t>
      </w:r>
      <w:r w:rsidRPr="000233B5">
        <w:rPr>
          <w:lang w:eastAsia="ja-JP"/>
        </w:rPr>
        <w:t xml:space="preserve"> </w:t>
      </w:r>
      <w:r>
        <w:rPr>
          <w:lang w:eastAsia="ja-JP"/>
        </w:rPr>
        <w:t>for shared channel spectrum access.</w:t>
      </w:r>
    </w:p>
    <w:p w14:paraId="08B258C2" w14:textId="77777777" w:rsidR="00975143" w:rsidRDefault="00975143" w:rsidP="00975143">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Mid Channel Bandwidth for Carrier Leakage</w:t>
      </w:r>
      <w:r w:rsidRPr="000233B5">
        <w:rPr>
          <w:lang w:eastAsia="ja-JP"/>
        </w:rPr>
        <w:t xml:space="preserve"> </w:t>
      </w:r>
      <w:r>
        <w:rPr>
          <w:lang w:eastAsia="ja-JP"/>
        </w:rPr>
        <w:t>for shared channel spectrum access.</w:t>
      </w:r>
    </w:p>
    <w:p w14:paraId="37192C85" w14:textId="7E3451C1" w:rsidR="00446002" w:rsidRDefault="00446002" w:rsidP="00446002">
      <w:pPr>
        <w:rPr>
          <w:lang w:eastAsia="ja-JP"/>
        </w:rPr>
      </w:pPr>
      <w:r w:rsidRPr="00420207">
        <w:rPr>
          <w:b/>
          <w:lang w:eastAsia="ja-JP"/>
        </w:rPr>
        <w:t xml:space="preserve">Proposal </w:t>
      </w:r>
      <w:r>
        <w:rPr>
          <w:b/>
          <w:lang w:eastAsia="ja-JP"/>
        </w:rPr>
        <w:t>5</w:t>
      </w:r>
      <w:r w:rsidRPr="00420207">
        <w:rPr>
          <w:b/>
          <w:lang w:eastAsia="ja-JP"/>
        </w:rPr>
        <w:t>:</w:t>
      </w:r>
      <w:r>
        <w:rPr>
          <w:lang w:eastAsia="ja-JP"/>
        </w:rPr>
        <w:t xml:space="preserve"> Use CP-OFDM</w:t>
      </w:r>
      <w:r w:rsidRPr="00D20C00">
        <w:rPr>
          <w:lang w:eastAsia="ja-JP"/>
        </w:rPr>
        <w:t xml:space="preserve"> QPSK</w:t>
      </w:r>
      <w:r>
        <w:rPr>
          <w:lang w:eastAsia="ja-JP"/>
        </w:rPr>
        <w:t xml:space="preserve"> in the </w:t>
      </w:r>
      <w:r w:rsidR="00B43024">
        <w:rPr>
          <w:lang w:eastAsia="ja-JP"/>
        </w:rPr>
        <w:t>Carrier Leakage</w:t>
      </w:r>
      <w:r w:rsidRPr="000233B5">
        <w:rPr>
          <w:lang w:eastAsia="ja-JP"/>
        </w:rPr>
        <w:t xml:space="preserve"> </w:t>
      </w:r>
      <w:r>
        <w:rPr>
          <w:lang w:eastAsia="ja-JP"/>
        </w:rPr>
        <w:t>for shared spectrum channel access.</w:t>
      </w:r>
    </w:p>
    <w:p w14:paraId="3D931C3F" w14:textId="77777777" w:rsidR="00975143" w:rsidRDefault="00975143" w:rsidP="00975143">
      <w:pPr>
        <w:rPr>
          <w:lang w:eastAsia="ja-JP"/>
        </w:rPr>
      </w:pPr>
      <w:r w:rsidRPr="00420207">
        <w:rPr>
          <w:b/>
          <w:lang w:eastAsia="ja-JP"/>
        </w:rPr>
        <w:t xml:space="preserve">Proposal </w:t>
      </w:r>
      <w:r>
        <w:rPr>
          <w:b/>
          <w:lang w:eastAsia="ja-JP"/>
        </w:rPr>
        <w:t>6</w:t>
      </w:r>
      <w:r w:rsidRPr="00420207">
        <w:rPr>
          <w:b/>
          <w:lang w:eastAsia="ja-JP"/>
        </w:rPr>
        <w:t>:</w:t>
      </w:r>
      <w:r>
        <w:rPr>
          <w:b/>
          <w:lang w:eastAsia="ja-JP"/>
        </w:rPr>
        <w:t xml:space="preserve"> </w:t>
      </w:r>
      <w:r>
        <w:rPr>
          <w:lang w:eastAsia="ja-JP"/>
        </w:rPr>
        <w:t>Use Partial_Left/Partial_Right RB allcoation for Carrier Leakage</w:t>
      </w:r>
      <w:r w:rsidRPr="000233B5">
        <w:rPr>
          <w:lang w:eastAsia="ja-JP"/>
        </w:rPr>
        <w:t xml:space="preserve"> </w:t>
      </w:r>
      <w:r>
        <w:rPr>
          <w:lang w:eastAsia="ja-JP"/>
        </w:rPr>
        <w:t>for shared channel spectrum access.</w:t>
      </w:r>
    </w:p>
    <w:p w14:paraId="3963E2CE" w14:textId="77777777" w:rsidR="004B5F26" w:rsidRDefault="004B5F26" w:rsidP="004B5F26">
      <w:pPr>
        <w:pStyle w:val="Heading1"/>
        <w:rPr>
          <w:lang w:eastAsia="ja-JP"/>
        </w:rPr>
      </w:pPr>
      <w:r>
        <w:rPr>
          <w:lang w:eastAsia="ja-JP"/>
        </w:rPr>
        <w:t>References</w:t>
      </w:r>
    </w:p>
    <w:p w14:paraId="4800C6B0" w14:textId="77777777" w:rsidR="00753710" w:rsidRDefault="00753710" w:rsidP="00D836F5">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0D31D36" w14:textId="77777777" w:rsidR="00C479B0" w:rsidRDefault="00C479B0" w:rsidP="00C479B0">
      <w:r>
        <w:rPr>
          <w:lang w:eastAsia="ja-JP"/>
        </w:rPr>
        <w:t xml:space="preserve">[2] </w:t>
      </w:r>
      <w:r>
        <w:t>3GPP TS 38.101-1 v16.18.0  User Equipment (UE) radio transmission and reception; Part 1: Range 1 Standalone (Release 16)</w:t>
      </w:r>
    </w:p>
    <w:p w14:paraId="1E148134" w14:textId="77777777" w:rsidR="00121F35" w:rsidRPr="00582FD1" w:rsidRDefault="00121F35" w:rsidP="00121F35">
      <w:pPr>
        <w:rPr>
          <w:lang w:eastAsia="ja-JP"/>
        </w:rPr>
      </w:pPr>
      <w:r>
        <w:rPr>
          <w:lang w:eastAsia="ja-JP"/>
        </w:rPr>
        <w:t>[</w:t>
      </w:r>
      <w:r w:rsidR="00C479B0">
        <w:rPr>
          <w:lang w:eastAsia="ja-JP"/>
        </w:rPr>
        <w:t>3</w:t>
      </w:r>
      <w:r>
        <w:rPr>
          <w:lang w:eastAsia="ja-JP"/>
        </w:rPr>
        <w:t xml:space="preserve">] </w:t>
      </w:r>
      <w:r w:rsidR="00E00B17">
        <w:t>3GPP TS 38.521-1 v</w:t>
      </w:r>
      <w:r w:rsidR="001A6ABA">
        <w:t>18</w:t>
      </w:r>
      <w:r w:rsidR="00E00B17">
        <w:t>.1.0 User Equipment (UE) conformance specification; Radio transmission and reception; Part 1: Range 1 Standalone</w:t>
      </w:r>
      <w:r w:rsidR="00E00B17" w:rsidRPr="00AD2D5F" w:rsidDel="00E00B17">
        <w:rPr>
          <w:lang w:eastAsia="ja-JP"/>
        </w:rPr>
        <w:t xml:space="preserve"> </w:t>
      </w:r>
      <w:r w:rsidR="00E00B17">
        <w:rPr>
          <w:lang w:eastAsia="ja-JP"/>
        </w:rPr>
        <w:t>(Release 1</w:t>
      </w:r>
      <w:r w:rsidR="00C479B0">
        <w:rPr>
          <w:lang w:eastAsia="ja-JP"/>
        </w:rPr>
        <w:t>8</w:t>
      </w:r>
      <w:r w:rsidR="00E00B17">
        <w:rPr>
          <w:lang w:eastAsia="ja-JP"/>
        </w:rPr>
        <w:t>)</w:t>
      </w:r>
    </w:p>
    <w:sectPr w:rsidR="00121F35" w:rsidRPr="00582FD1"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84B8" w14:textId="77777777" w:rsidR="000074C4" w:rsidRDefault="000074C4">
      <w:r>
        <w:separator/>
      </w:r>
    </w:p>
  </w:endnote>
  <w:endnote w:type="continuationSeparator" w:id="0">
    <w:p w14:paraId="734A2960" w14:textId="77777777" w:rsidR="000074C4" w:rsidRDefault="0000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D608A" w14:textId="77777777" w:rsidR="000074C4" w:rsidRDefault="000074C4">
      <w:r>
        <w:separator/>
      </w:r>
    </w:p>
  </w:footnote>
  <w:footnote w:type="continuationSeparator" w:id="0">
    <w:p w14:paraId="7F823A21" w14:textId="77777777" w:rsidR="000074C4" w:rsidRDefault="00007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DD7C6" w14:textId="77777777" w:rsidR="00F47BC2" w:rsidRDefault="00F47BC2">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3172014">
    <w:abstractNumId w:val="23"/>
  </w:num>
  <w:num w:numId="2" w16cid:durableId="223566825">
    <w:abstractNumId w:val="27"/>
  </w:num>
  <w:num w:numId="3" w16cid:durableId="1315069218">
    <w:abstractNumId w:val="11"/>
  </w:num>
  <w:num w:numId="4" w16cid:durableId="675184144">
    <w:abstractNumId w:val="6"/>
  </w:num>
  <w:num w:numId="5" w16cid:durableId="23141205">
    <w:abstractNumId w:val="28"/>
  </w:num>
  <w:num w:numId="6" w16cid:durableId="834340745">
    <w:abstractNumId w:val="26"/>
  </w:num>
  <w:num w:numId="7" w16cid:durableId="1094473002">
    <w:abstractNumId w:val="18"/>
  </w:num>
  <w:num w:numId="8" w16cid:durableId="1965113412">
    <w:abstractNumId w:val="29"/>
  </w:num>
  <w:num w:numId="9" w16cid:durableId="1035732011">
    <w:abstractNumId w:val="5"/>
  </w:num>
  <w:num w:numId="10" w16cid:durableId="82729462">
    <w:abstractNumId w:val="4"/>
  </w:num>
  <w:num w:numId="11" w16cid:durableId="1986086759">
    <w:abstractNumId w:val="15"/>
  </w:num>
  <w:num w:numId="12" w16cid:durableId="1894996586">
    <w:abstractNumId w:val="12"/>
  </w:num>
  <w:num w:numId="13" w16cid:durableId="1484662421">
    <w:abstractNumId w:val="8"/>
  </w:num>
  <w:num w:numId="14" w16cid:durableId="1457066456">
    <w:abstractNumId w:val="17"/>
  </w:num>
  <w:num w:numId="15" w16cid:durableId="974334253">
    <w:abstractNumId w:val="2"/>
  </w:num>
  <w:num w:numId="16" w16cid:durableId="1816217959">
    <w:abstractNumId w:val="10"/>
  </w:num>
  <w:num w:numId="17" w16cid:durableId="923031454">
    <w:abstractNumId w:val="3"/>
  </w:num>
  <w:num w:numId="18" w16cid:durableId="56129377">
    <w:abstractNumId w:val="16"/>
  </w:num>
  <w:num w:numId="19" w16cid:durableId="513107056">
    <w:abstractNumId w:val="19"/>
  </w:num>
  <w:num w:numId="20" w16cid:durableId="1658799080">
    <w:abstractNumId w:val="20"/>
  </w:num>
  <w:num w:numId="21" w16cid:durableId="1673994533">
    <w:abstractNumId w:val="23"/>
  </w:num>
  <w:num w:numId="22" w16cid:durableId="1253664118">
    <w:abstractNumId w:val="21"/>
  </w:num>
  <w:num w:numId="23" w16cid:durableId="843469707">
    <w:abstractNumId w:val="22"/>
  </w:num>
  <w:num w:numId="24" w16cid:durableId="14339415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529223188">
    <w:abstractNumId w:val="24"/>
  </w:num>
  <w:num w:numId="26" w16cid:durableId="20087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12243156">
    <w:abstractNumId w:val="23"/>
  </w:num>
  <w:num w:numId="28" w16cid:durableId="630208492">
    <w:abstractNumId w:val="25"/>
  </w:num>
  <w:num w:numId="29" w16cid:durableId="697198564">
    <w:abstractNumId w:val="13"/>
  </w:num>
  <w:num w:numId="30" w16cid:durableId="1519002683">
    <w:abstractNumId w:val="7"/>
  </w:num>
  <w:num w:numId="31" w16cid:durableId="769083220">
    <w:abstractNumId w:val="1"/>
  </w:num>
  <w:num w:numId="32" w16cid:durableId="417021731">
    <w:abstractNumId w:val="14"/>
  </w:num>
  <w:num w:numId="33" w16cid:durableId="183109530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740"/>
    <w:rsid w:val="0000091C"/>
    <w:rsid w:val="00000C77"/>
    <w:rsid w:val="0000163D"/>
    <w:rsid w:val="000018F9"/>
    <w:rsid w:val="00001C09"/>
    <w:rsid w:val="000040AA"/>
    <w:rsid w:val="00004F47"/>
    <w:rsid w:val="00006B6C"/>
    <w:rsid w:val="000074C4"/>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728"/>
    <w:rsid w:val="000366E6"/>
    <w:rsid w:val="00040114"/>
    <w:rsid w:val="000407D4"/>
    <w:rsid w:val="000457CB"/>
    <w:rsid w:val="00050821"/>
    <w:rsid w:val="000515D1"/>
    <w:rsid w:val="0005160F"/>
    <w:rsid w:val="00052815"/>
    <w:rsid w:val="00052DF6"/>
    <w:rsid w:val="00053065"/>
    <w:rsid w:val="00054C3B"/>
    <w:rsid w:val="00056C90"/>
    <w:rsid w:val="0006055B"/>
    <w:rsid w:val="00061623"/>
    <w:rsid w:val="0006266D"/>
    <w:rsid w:val="000633FA"/>
    <w:rsid w:val="00065101"/>
    <w:rsid w:val="0006555C"/>
    <w:rsid w:val="00065B38"/>
    <w:rsid w:val="00070A43"/>
    <w:rsid w:val="00070DF2"/>
    <w:rsid w:val="00071402"/>
    <w:rsid w:val="000718A5"/>
    <w:rsid w:val="00071CDE"/>
    <w:rsid w:val="000761BE"/>
    <w:rsid w:val="00077CEE"/>
    <w:rsid w:val="00077D9C"/>
    <w:rsid w:val="00077DB4"/>
    <w:rsid w:val="000804EA"/>
    <w:rsid w:val="00080DD9"/>
    <w:rsid w:val="00082359"/>
    <w:rsid w:val="00082B31"/>
    <w:rsid w:val="00084E8B"/>
    <w:rsid w:val="00085AF9"/>
    <w:rsid w:val="00085FBA"/>
    <w:rsid w:val="0008602B"/>
    <w:rsid w:val="0008719E"/>
    <w:rsid w:val="0009148B"/>
    <w:rsid w:val="0009248B"/>
    <w:rsid w:val="000930CD"/>
    <w:rsid w:val="00093F46"/>
    <w:rsid w:val="0009640C"/>
    <w:rsid w:val="00097C2E"/>
    <w:rsid w:val="000A1B31"/>
    <w:rsid w:val="000A1BC2"/>
    <w:rsid w:val="000A1E33"/>
    <w:rsid w:val="000A226C"/>
    <w:rsid w:val="000A36A6"/>
    <w:rsid w:val="000A3D9E"/>
    <w:rsid w:val="000A4934"/>
    <w:rsid w:val="000A5866"/>
    <w:rsid w:val="000A5A27"/>
    <w:rsid w:val="000A6E10"/>
    <w:rsid w:val="000B0278"/>
    <w:rsid w:val="000B16C6"/>
    <w:rsid w:val="000B1AF1"/>
    <w:rsid w:val="000B39DB"/>
    <w:rsid w:val="000B3BF2"/>
    <w:rsid w:val="000B4251"/>
    <w:rsid w:val="000B427D"/>
    <w:rsid w:val="000B43D6"/>
    <w:rsid w:val="000B50EF"/>
    <w:rsid w:val="000B6694"/>
    <w:rsid w:val="000C0363"/>
    <w:rsid w:val="000C1D16"/>
    <w:rsid w:val="000C2C99"/>
    <w:rsid w:val="000C40C6"/>
    <w:rsid w:val="000C4517"/>
    <w:rsid w:val="000C4EBA"/>
    <w:rsid w:val="000C52D9"/>
    <w:rsid w:val="000C56CC"/>
    <w:rsid w:val="000C7165"/>
    <w:rsid w:val="000C795C"/>
    <w:rsid w:val="000D39E1"/>
    <w:rsid w:val="000D4617"/>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1D"/>
    <w:rsid w:val="001046E9"/>
    <w:rsid w:val="00110CBA"/>
    <w:rsid w:val="00111EAA"/>
    <w:rsid w:val="0011290F"/>
    <w:rsid w:val="00115335"/>
    <w:rsid w:val="00115CBB"/>
    <w:rsid w:val="001176EB"/>
    <w:rsid w:val="0012100B"/>
    <w:rsid w:val="001215BB"/>
    <w:rsid w:val="00121F35"/>
    <w:rsid w:val="00121FE7"/>
    <w:rsid w:val="001221AB"/>
    <w:rsid w:val="00123151"/>
    <w:rsid w:val="00123666"/>
    <w:rsid w:val="001270FE"/>
    <w:rsid w:val="0012736C"/>
    <w:rsid w:val="0012758A"/>
    <w:rsid w:val="001302B5"/>
    <w:rsid w:val="0013144A"/>
    <w:rsid w:val="0013277F"/>
    <w:rsid w:val="00132C4A"/>
    <w:rsid w:val="00132F17"/>
    <w:rsid w:val="00133BFA"/>
    <w:rsid w:val="00134EA0"/>
    <w:rsid w:val="00135A44"/>
    <w:rsid w:val="00136178"/>
    <w:rsid w:val="0014151F"/>
    <w:rsid w:val="001429DA"/>
    <w:rsid w:val="00143E4B"/>
    <w:rsid w:val="0014479F"/>
    <w:rsid w:val="001451C8"/>
    <w:rsid w:val="0014683A"/>
    <w:rsid w:val="00146EBE"/>
    <w:rsid w:val="001473C6"/>
    <w:rsid w:val="00147AFE"/>
    <w:rsid w:val="001516E4"/>
    <w:rsid w:val="00151DC9"/>
    <w:rsid w:val="001547EE"/>
    <w:rsid w:val="00154E09"/>
    <w:rsid w:val="001552F7"/>
    <w:rsid w:val="00155336"/>
    <w:rsid w:val="0015721C"/>
    <w:rsid w:val="00157F8B"/>
    <w:rsid w:val="00161253"/>
    <w:rsid w:val="00161A90"/>
    <w:rsid w:val="00162A50"/>
    <w:rsid w:val="00162B5D"/>
    <w:rsid w:val="001635C1"/>
    <w:rsid w:val="001649D8"/>
    <w:rsid w:val="0016556B"/>
    <w:rsid w:val="0016668D"/>
    <w:rsid w:val="00170085"/>
    <w:rsid w:val="001702EE"/>
    <w:rsid w:val="00172D0C"/>
    <w:rsid w:val="0017398D"/>
    <w:rsid w:val="001756A4"/>
    <w:rsid w:val="00175903"/>
    <w:rsid w:val="0017639F"/>
    <w:rsid w:val="00176D16"/>
    <w:rsid w:val="00177115"/>
    <w:rsid w:val="001802D2"/>
    <w:rsid w:val="00181FCD"/>
    <w:rsid w:val="00181FF9"/>
    <w:rsid w:val="001828B8"/>
    <w:rsid w:val="00182E0B"/>
    <w:rsid w:val="0018380D"/>
    <w:rsid w:val="00184C0D"/>
    <w:rsid w:val="001859BB"/>
    <w:rsid w:val="00185F5D"/>
    <w:rsid w:val="001871F2"/>
    <w:rsid w:val="00193A79"/>
    <w:rsid w:val="00195938"/>
    <w:rsid w:val="00197623"/>
    <w:rsid w:val="001A0819"/>
    <w:rsid w:val="001A1A11"/>
    <w:rsid w:val="001A342A"/>
    <w:rsid w:val="001A5646"/>
    <w:rsid w:val="001A570E"/>
    <w:rsid w:val="001A5F34"/>
    <w:rsid w:val="001A5FF6"/>
    <w:rsid w:val="001A6ABA"/>
    <w:rsid w:val="001B012A"/>
    <w:rsid w:val="001B0154"/>
    <w:rsid w:val="001B07B9"/>
    <w:rsid w:val="001B5A7B"/>
    <w:rsid w:val="001B5ACB"/>
    <w:rsid w:val="001B7353"/>
    <w:rsid w:val="001B75E2"/>
    <w:rsid w:val="001C0061"/>
    <w:rsid w:val="001C0660"/>
    <w:rsid w:val="001C1967"/>
    <w:rsid w:val="001C2496"/>
    <w:rsid w:val="001C2A43"/>
    <w:rsid w:val="001C2BF2"/>
    <w:rsid w:val="001C36CC"/>
    <w:rsid w:val="001C6644"/>
    <w:rsid w:val="001D187D"/>
    <w:rsid w:val="001D2383"/>
    <w:rsid w:val="001D342E"/>
    <w:rsid w:val="001D4AB4"/>
    <w:rsid w:val="001D646D"/>
    <w:rsid w:val="001D6E04"/>
    <w:rsid w:val="001D7D26"/>
    <w:rsid w:val="001E0C6E"/>
    <w:rsid w:val="001E13B0"/>
    <w:rsid w:val="001E180A"/>
    <w:rsid w:val="001E19C7"/>
    <w:rsid w:val="001E1C07"/>
    <w:rsid w:val="001E319B"/>
    <w:rsid w:val="001E4453"/>
    <w:rsid w:val="001E66AE"/>
    <w:rsid w:val="001E7AFE"/>
    <w:rsid w:val="001F001A"/>
    <w:rsid w:val="001F062F"/>
    <w:rsid w:val="001F0AFF"/>
    <w:rsid w:val="001F2B7A"/>
    <w:rsid w:val="001F2D2E"/>
    <w:rsid w:val="001F4F95"/>
    <w:rsid w:val="001F5CE5"/>
    <w:rsid w:val="001F68AB"/>
    <w:rsid w:val="001F7439"/>
    <w:rsid w:val="00201579"/>
    <w:rsid w:val="00201DB7"/>
    <w:rsid w:val="00202335"/>
    <w:rsid w:val="00203314"/>
    <w:rsid w:val="00203C88"/>
    <w:rsid w:val="00203DEC"/>
    <w:rsid w:val="0020490F"/>
    <w:rsid w:val="00207854"/>
    <w:rsid w:val="00211187"/>
    <w:rsid w:val="002121F5"/>
    <w:rsid w:val="00214E7D"/>
    <w:rsid w:val="00215007"/>
    <w:rsid w:val="00216F0D"/>
    <w:rsid w:val="00221CDF"/>
    <w:rsid w:val="00222A94"/>
    <w:rsid w:val="00222C06"/>
    <w:rsid w:val="00223325"/>
    <w:rsid w:val="0022452C"/>
    <w:rsid w:val="00224A3F"/>
    <w:rsid w:val="002271C2"/>
    <w:rsid w:val="002274B3"/>
    <w:rsid w:val="00227C26"/>
    <w:rsid w:val="002312CD"/>
    <w:rsid w:val="00233015"/>
    <w:rsid w:val="002341D6"/>
    <w:rsid w:val="00234796"/>
    <w:rsid w:val="00235057"/>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1CB"/>
    <w:rsid w:val="0026022E"/>
    <w:rsid w:val="00260487"/>
    <w:rsid w:val="0026093C"/>
    <w:rsid w:val="00260948"/>
    <w:rsid w:val="00260B7B"/>
    <w:rsid w:val="00260FA1"/>
    <w:rsid w:val="00261329"/>
    <w:rsid w:val="00261345"/>
    <w:rsid w:val="002613C0"/>
    <w:rsid w:val="00261BAC"/>
    <w:rsid w:val="00263A7E"/>
    <w:rsid w:val="00263A9C"/>
    <w:rsid w:val="00264DDD"/>
    <w:rsid w:val="00265760"/>
    <w:rsid w:val="00267D7D"/>
    <w:rsid w:val="00267F3F"/>
    <w:rsid w:val="002712B8"/>
    <w:rsid w:val="00271A53"/>
    <w:rsid w:val="00271F66"/>
    <w:rsid w:val="00272C90"/>
    <w:rsid w:val="00273090"/>
    <w:rsid w:val="002739EA"/>
    <w:rsid w:val="00274FAB"/>
    <w:rsid w:val="00275BAA"/>
    <w:rsid w:val="00275CED"/>
    <w:rsid w:val="00276E71"/>
    <w:rsid w:val="00277112"/>
    <w:rsid w:val="0027780B"/>
    <w:rsid w:val="002815F9"/>
    <w:rsid w:val="00281B0F"/>
    <w:rsid w:val="002829CD"/>
    <w:rsid w:val="0028316E"/>
    <w:rsid w:val="0028324F"/>
    <w:rsid w:val="00283964"/>
    <w:rsid w:val="00285FE2"/>
    <w:rsid w:val="002861F2"/>
    <w:rsid w:val="00287B5D"/>
    <w:rsid w:val="00294135"/>
    <w:rsid w:val="00294F85"/>
    <w:rsid w:val="00296003"/>
    <w:rsid w:val="002962DE"/>
    <w:rsid w:val="00296D92"/>
    <w:rsid w:val="002A120F"/>
    <w:rsid w:val="002A1EB5"/>
    <w:rsid w:val="002A2A22"/>
    <w:rsid w:val="002A2FD5"/>
    <w:rsid w:val="002A37DA"/>
    <w:rsid w:val="002A44C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15E"/>
    <w:rsid w:val="002C2E2E"/>
    <w:rsid w:val="002C3198"/>
    <w:rsid w:val="002C3ABB"/>
    <w:rsid w:val="002C5074"/>
    <w:rsid w:val="002C5430"/>
    <w:rsid w:val="002C5FDD"/>
    <w:rsid w:val="002C6259"/>
    <w:rsid w:val="002D0AE8"/>
    <w:rsid w:val="002D0EFD"/>
    <w:rsid w:val="002D1336"/>
    <w:rsid w:val="002D155A"/>
    <w:rsid w:val="002D38D9"/>
    <w:rsid w:val="002E20F2"/>
    <w:rsid w:val="002E4AA5"/>
    <w:rsid w:val="002E56BC"/>
    <w:rsid w:val="002E61E7"/>
    <w:rsid w:val="002E69DD"/>
    <w:rsid w:val="002E6BA9"/>
    <w:rsid w:val="002F17E9"/>
    <w:rsid w:val="002F5192"/>
    <w:rsid w:val="002F6756"/>
    <w:rsid w:val="0030093F"/>
    <w:rsid w:val="00300F9C"/>
    <w:rsid w:val="0030122C"/>
    <w:rsid w:val="003027BE"/>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5732"/>
    <w:rsid w:val="003265A6"/>
    <w:rsid w:val="00326877"/>
    <w:rsid w:val="00326BAC"/>
    <w:rsid w:val="00330019"/>
    <w:rsid w:val="00330CAF"/>
    <w:rsid w:val="00330E71"/>
    <w:rsid w:val="00333A8F"/>
    <w:rsid w:val="00334039"/>
    <w:rsid w:val="0033504D"/>
    <w:rsid w:val="003353D2"/>
    <w:rsid w:val="003359EA"/>
    <w:rsid w:val="00335D3C"/>
    <w:rsid w:val="00337087"/>
    <w:rsid w:val="00337CF7"/>
    <w:rsid w:val="003415D2"/>
    <w:rsid w:val="00341A65"/>
    <w:rsid w:val="0034495F"/>
    <w:rsid w:val="003451F1"/>
    <w:rsid w:val="00346EE2"/>
    <w:rsid w:val="0034753B"/>
    <w:rsid w:val="003477F0"/>
    <w:rsid w:val="003560D9"/>
    <w:rsid w:val="00357790"/>
    <w:rsid w:val="0036000C"/>
    <w:rsid w:val="00362139"/>
    <w:rsid w:val="0036347C"/>
    <w:rsid w:val="00364ECB"/>
    <w:rsid w:val="0036674E"/>
    <w:rsid w:val="00372501"/>
    <w:rsid w:val="0037269D"/>
    <w:rsid w:val="00372EB9"/>
    <w:rsid w:val="0037399B"/>
    <w:rsid w:val="0037463B"/>
    <w:rsid w:val="00374BD6"/>
    <w:rsid w:val="003763C3"/>
    <w:rsid w:val="00376CB9"/>
    <w:rsid w:val="00380444"/>
    <w:rsid w:val="00381A3A"/>
    <w:rsid w:val="00382703"/>
    <w:rsid w:val="00383E40"/>
    <w:rsid w:val="003862BA"/>
    <w:rsid w:val="003863EB"/>
    <w:rsid w:val="00386D19"/>
    <w:rsid w:val="003913D9"/>
    <w:rsid w:val="00395227"/>
    <w:rsid w:val="003964B8"/>
    <w:rsid w:val="00396B79"/>
    <w:rsid w:val="00396FBB"/>
    <w:rsid w:val="003A02D5"/>
    <w:rsid w:val="003A1ACB"/>
    <w:rsid w:val="003A42B0"/>
    <w:rsid w:val="003A57D9"/>
    <w:rsid w:val="003A795C"/>
    <w:rsid w:val="003B1985"/>
    <w:rsid w:val="003B2C52"/>
    <w:rsid w:val="003B3833"/>
    <w:rsid w:val="003B3BD5"/>
    <w:rsid w:val="003B4A0F"/>
    <w:rsid w:val="003B52D2"/>
    <w:rsid w:val="003B5D55"/>
    <w:rsid w:val="003B7A76"/>
    <w:rsid w:val="003B7C6D"/>
    <w:rsid w:val="003C3F89"/>
    <w:rsid w:val="003C58E4"/>
    <w:rsid w:val="003C6119"/>
    <w:rsid w:val="003C7BF2"/>
    <w:rsid w:val="003D22B7"/>
    <w:rsid w:val="003D29B2"/>
    <w:rsid w:val="003D3354"/>
    <w:rsid w:val="003D37CA"/>
    <w:rsid w:val="003D3822"/>
    <w:rsid w:val="003D6695"/>
    <w:rsid w:val="003D6C54"/>
    <w:rsid w:val="003D6F4E"/>
    <w:rsid w:val="003D79A7"/>
    <w:rsid w:val="003E036E"/>
    <w:rsid w:val="003E1859"/>
    <w:rsid w:val="003E19C7"/>
    <w:rsid w:val="003E2A44"/>
    <w:rsid w:val="003E30DF"/>
    <w:rsid w:val="003E3851"/>
    <w:rsid w:val="003E6AAD"/>
    <w:rsid w:val="003E7367"/>
    <w:rsid w:val="003F064A"/>
    <w:rsid w:val="003F06AE"/>
    <w:rsid w:val="003F1B85"/>
    <w:rsid w:val="003F1C9C"/>
    <w:rsid w:val="003F1EA8"/>
    <w:rsid w:val="003F25A3"/>
    <w:rsid w:val="003F5AD5"/>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187"/>
    <w:rsid w:val="00411B89"/>
    <w:rsid w:val="00412C15"/>
    <w:rsid w:val="004133CC"/>
    <w:rsid w:val="00413562"/>
    <w:rsid w:val="00413A0B"/>
    <w:rsid w:val="00413E20"/>
    <w:rsid w:val="004141C6"/>
    <w:rsid w:val="00414A6F"/>
    <w:rsid w:val="00414A81"/>
    <w:rsid w:val="0041650C"/>
    <w:rsid w:val="00416849"/>
    <w:rsid w:val="0042044F"/>
    <w:rsid w:val="004267A8"/>
    <w:rsid w:val="004273D3"/>
    <w:rsid w:val="00427775"/>
    <w:rsid w:val="00430B18"/>
    <w:rsid w:val="00430C2A"/>
    <w:rsid w:val="00430EB8"/>
    <w:rsid w:val="00433A8D"/>
    <w:rsid w:val="004372DC"/>
    <w:rsid w:val="004377EB"/>
    <w:rsid w:val="00437FF1"/>
    <w:rsid w:val="00441C30"/>
    <w:rsid w:val="004425DE"/>
    <w:rsid w:val="00442A82"/>
    <w:rsid w:val="00446002"/>
    <w:rsid w:val="004463FF"/>
    <w:rsid w:val="00451CD2"/>
    <w:rsid w:val="00452300"/>
    <w:rsid w:val="0045296B"/>
    <w:rsid w:val="004530A2"/>
    <w:rsid w:val="00453337"/>
    <w:rsid w:val="00453494"/>
    <w:rsid w:val="00453993"/>
    <w:rsid w:val="00453FC8"/>
    <w:rsid w:val="0045579E"/>
    <w:rsid w:val="0045620E"/>
    <w:rsid w:val="004570A6"/>
    <w:rsid w:val="004575BF"/>
    <w:rsid w:val="004601ED"/>
    <w:rsid w:val="00461A52"/>
    <w:rsid w:val="00463B24"/>
    <w:rsid w:val="00465302"/>
    <w:rsid w:val="00465636"/>
    <w:rsid w:val="00465E50"/>
    <w:rsid w:val="004705EB"/>
    <w:rsid w:val="0047221B"/>
    <w:rsid w:val="00473E7F"/>
    <w:rsid w:val="0047651C"/>
    <w:rsid w:val="00476535"/>
    <w:rsid w:val="004778FA"/>
    <w:rsid w:val="004820C6"/>
    <w:rsid w:val="00482356"/>
    <w:rsid w:val="00483003"/>
    <w:rsid w:val="004843C1"/>
    <w:rsid w:val="004843C6"/>
    <w:rsid w:val="00484A6E"/>
    <w:rsid w:val="00484BCD"/>
    <w:rsid w:val="004857F6"/>
    <w:rsid w:val="00486E79"/>
    <w:rsid w:val="00487035"/>
    <w:rsid w:val="0049054E"/>
    <w:rsid w:val="004907C7"/>
    <w:rsid w:val="0049097C"/>
    <w:rsid w:val="00491E56"/>
    <w:rsid w:val="0049237B"/>
    <w:rsid w:val="00492AB6"/>
    <w:rsid w:val="00494780"/>
    <w:rsid w:val="004967BC"/>
    <w:rsid w:val="00497E13"/>
    <w:rsid w:val="004A241C"/>
    <w:rsid w:val="004A4037"/>
    <w:rsid w:val="004A659A"/>
    <w:rsid w:val="004B2EA4"/>
    <w:rsid w:val="004B32AB"/>
    <w:rsid w:val="004B5F26"/>
    <w:rsid w:val="004B73B1"/>
    <w:rsid w:val="004C1D75"/>
    <w:rsid w:val="004C2487"/>
    <w:rsid w:val="004C2928"/>
    <w:rsid w:val="004C3594"/>
    <w:rsid w:val="004C5D08"/>
    <w:rsid w:val="004C6B62"/>
    <w:rsid w:val="004C7A5B"/>
    <w:rsid w:val="004D0170"/>
    <w:rsid w:val="004D0AE6"/>
    <w:rsid w:val="004D21B4"/>
    <w:rsid w:val="004D5752"/>
    <w:rsid w:val="004D5F16"/>
    <w:rsid w:val="004D628D"/>
    <w:rsid w:val="004D73C7"/>
    <w:rsid w:val="004D7480"/>
    <w:rsid w:val="004D7A66"/>
    <w:rsid w:val="004E2484"/>
    <w:rsid w:val="004E387A"/>
    <w:rsid w:val="004E40A7"/>
    <w:rsid w:val="004E49C2"/>
    <w:rsid w:val="004E627C"/>
    <w:rsid w:val="004E6357"/>
    <w:rsid w:val="004E66BD"/>
    <w:rsid w:val="004E6C7E"/>
    <w:rsid w:val="004F0435"/>
    <w:rsid w:val="004F0EB4"/>
    <w:rsid w:val="004F19F4"/>
    <w:rsid w:val="004F3008"/>
    <w:rsid w:val="004F318D"/>
    <w:rsid w:val="004F3DD1"/>
    <w:rsid w:val="004F6410"/>
    <w:rsid w:val="004F6FD8"/>
    <w:rsid w:val="00501162"/>
    <w:rsid w:val="00502FB1"/>
    <w:rsid w:val="0050413A"/>
    <w:rsid w:val="0050414E"/>
    <w:rsid w:val="00504CFD"/>
    <w:rsid w:val="005052D6"/>
    <w:rsid w:val="00506230"/>
    <w:rsid w:val="00506A31"/>
    <w:rsid w:val="005072F4"/>
    <w:rsid w:val="00510D43"/>
    <w:rsid w:val="0051167E"/>
    <w:rsid w:val="00511EAD"/>
    <w:rsid w:val="005152B6"/>
    <w:rsid w:val="00516395"/>
    <w:rsid w:val="00516D08"/>
    <w:rsid w:val="005178B0"/>
    <w:rsid w:val="00517D75"/>
    <w:rsid w:val="005211CD"/>
    <w:rsid w:val="005240F4"/>
    <w:rsid w:val="005243B8"/>
    <w:rsid w:val="00524CB3"/>
    <w:rsid w:val="00524E82"/>
    <w:rsid w:val="00525802"/>
    <w:rsid w:val="00526D25"/>
    <w:rsid w:val="00530213"/>
    <w:rsid w:val="00530E33"/>
    <w:rsid w:val="005330E4"/>
    <w:rsid w:val="0053532F"/>
    <w:rsid w:val="005354D4"/>
    <w:rsid w:val="005379BB"/>
    <w:rsid w:val="00540DF6"/>
    <w:rsid w:val="00541AC0"/>
    <w:rsid w:val="005440F4"/>
    <w:rsid w:val="00544E33"/>
    <w:rsid w:val="0054584E"/>
    <w:rsid w:val="00545C20"/>
    <w:rsid w:val="00545DDD"/>
    <w:rsid w:val="00546025"/>
    <w:rsid w:val="00546A46"/>
    <w:rsid w:val="0054711A"/>
    <w:rsid w:val="00547D28"/>
    <w:rsid w:val="0055041A"/>
    <w:rsid w:val="005507DF"/>
    <w:rsid w:val="005508D4"/>
    <w:rsid w:val="00551539"/>
    <w:rsid w:val="0055287A"/>
    <w:rsid w:val="00553929"/>
    <w:rsid w:val="005546F9"/>
    <w:rsid w:val="00554954"/>
    <w:rsid w:val="00554C59"/>
    <w:rsid w:val="00556488"/>
    <w:rsid w:val="00557CAA"/>
    <w:rsid w:val="00560164"/>
    <w:rsid w:val="00561F66"/>
    <w:rsid w:val="00567274"/>
    <w:rsid w:val="00567E45"/>
    <w:rsid w:val="005715A7"/>
    <w:rsid w:val="00571DF3"/>
    <w:rsid w:val="00572FCA"/>
    <w:rsid w:val="00573928"/>
    <w:rsid w:val="00574153"/>
    <w:rsid w:val="005745B6"/>
    <w:rsid w:val="005761F2"/>
    <w:rsid w:val="0058189D"/>
    <w:rsid w:val="00582BB2"/>
    <w:rsid w:val="00582FD1"/>
    <w:rsid w:val="00584099"/>
    <w:rsid w:val="00584CB3"/>
    <w:rsid w:val="005862FA"/>
    <w:rsid w:val="0059059C"/>
    <w:rsid w:val="00590F4F"/>
    <w:rsid w:val="005910DE"/>
    <w:rsid w:val="005916C8"/>
    <w:rsid w:val="005917C3"/>
    <w:rsid w:val="00592E2D"/>
    <w:rsid w:val="005936E7"/>
    <w:rsid w:val="00593D61"/>
    <w:rsid w:val="00594BDE"/>
    <w:rsid w:val="00595B38"/>
    <w:rsid w:val="005960C5"/>
    <w:rsid w:val="005962AE"/>
    <w:rsid w:val="00596FAA"/>
    <w:rsid w:val="005A077D"/>
    <w:rsid w:val="005A0EF8"/>
    <w:rsid w:val="005A1031"/>
    <w:rsid w:val="005A2362"/>
    <w:rsid w:val="005A41D6"/>
    <w:rsid w:val="005A51E4"/>
    <w:rsid w:val="005A53C6"/>
    <w:rsid w:val="005A5D42"/>
    <w:rsid w:val="005A5DDD"/>
    <w:rsid w:val="005A6408"/>
    <w:rsid w:val="005A6B97"/>
    <w:rsid w:val="005A778B"/>
    <w:rsid w:val="005B0FDE"/>
    <w:rsid w:val="005B1CD7"/>
    <w:rsid w:val="005B217D"/>
    <w:rsid w:val="005B2644"/>
    <w:rsid w:val="005B416B"/>
    <w:rsid w:val="005B54E8"/>
    <w:rsid w:val="005B7270"/>
    <w:rsid w:val="005B7FE7"/>
    <w:rsid w:val="005C088E"/>
    <w:rsid w:val="005C2799"/>
    <w:rsid w:val="005C2CD9"/>
    <w:rsid w:val="005C73F0"/>
    <w:rsid w:val="005D0569"/>
    <w:rsid w:val="005D14EA"/>
    <w:rsid w:val="005D186D"/>
    <w:rsid w:val="005D1B3A"/>
    <w:rsid w:val="005D216F"/>
    <w:rsid w:val="005D2BFF"/>
    <w:rsid w:val="005D3198"/>
    <w:rsid w:val="005D3740"/>
    <w:rsid w:val="005D38D2"/>
    <w:rsid w:val="005D434B"/>
    <w:rsid w:val="005D4978"/>
    <w:rsid w:val="005D4BE1"/>
    <w:rsid w:val="005D5AEB"/>
    <w:rsid w:val="005D5D6C"/>
    <w:rsid w:val="005D6468"/>
    <w:rsid w:val="005D6EFB"/>
    <w:rsid w:val="005E1DBF"/>
    <w:rsid w:val="005E2292"/>
    <w:rsid w:val="005E265A"/>
    <w:rsid w:val="005E34C1"/>
    <w:rsid w:val="005E3529"/>
    <w:rsid w:val="005E3ACB"/>
    <w:rsid w:val="005E4A2D"/>
    <w:rsid w:val="005E7A01"/>
    <w:rsid w:val="005F02FA"/>
    <w:rsid w:val="005F0E3B"/>
    <w:rsid w:val="005F0F19"/>
    <w:rsid w:val="005F1604"/>
    <w:rsid w:val="005F242B"/>
    <w:rsid w:val="005F4EA3"/>
    <w:rsid w:val="005F5A74"/>
    <w:rsid w:val="005F7BA8"/>
    <w:rsid w:val="005F7C45"/>
    <w:rsid w:val="00600CAE"/>
    <w:rsid w:val="00601E59"/>
    <w:rsid w:val="006035C1"/>
    <w:rsid w:val="00603AA7"/>
    <w:rsid w:val="006100A5"/>
    <w:rsid w:val="00611901"/>
    <w:rsid w:val="0061214C"/>
    <w:rsid w:val="00612C05"/>
    <w:rsid w:val="00614609"/>
    <w:rsid w:val="006159A3"/>
    <w:rsid w:val="00616294"/>
    <w:rsid w:val="006177A1"/>
    <w:rsid w:val="00617E12"/>
    <w:rsid w:val="00621460"/>
    <w:rsid w:val="0062173E"/>
    <w:rsid w:val="0062371B"/>
    <w:rsid w:val="00623A45"/>
    <w:rsid w:val="00627D61"/>
    <w:rsid w:val="006306FF"/>
    <w:rsid w:val="00630C0C"/>
    <w:rsid w:val="00633D08"/>
    <w:rsid w:val="00633DC2"/>
    <w:rsid w:val="00634654"/>
    <w:rsid w:val="00634DB0"/>
    <w:rsid w:val="00635A6B"/>
    <w:rsid w:val="00635D64"/>
    <w:rsid w:val="006363CA"/>
    <w:rsid w:val="00637ED2"/>
    <w:rsid w:val="00642C8C"/>
    <w:rsid w:val="00643DF9"/>
    <w:rsid w:val="0064650B"/>
    <w:rsid w:val="00647F59"/>
    <w:rsid w:val="00651666"/>
    <w:rsid w:val="00652F72"/>
    <w:rsid w:val="00653F8E"/>
    <w:rsid w:val="0065426E"/>
    <w:rsid w:val="00656547"/>
    <w:rsid w:val="00660CD4"/>
    <w:rsid w:val="0066199C"/>
    <w:rsid w:val="0066216C"/>
    <w:rsid w:val="00662687"/>
    <w:rsid w:val="00662D74"/>
    <w:rsid w:val="00663497"/>
    <w:rsid w:val="00663ED8"/>
    <w:rsid w:val="00666417"/>
    <w:rsid w:val="00666BBC"/>
    <w:rsid w:val="00666D4E"/>
    <w:rsid w:val="00667D98"/>
    <w:rsid w:val="006702AB"/>
    <w:rsid w:val="0067299F"/>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239C"/>
    <w:rsid w:val="00693309"/>
    <w:rsid w:val="00693EF0"/>
    <w:rsid w:val="00695DD1"/>
    <w:rsid w:val="00697404"/>
    <w:rsid w:val="006A0E8F"/>
    <w:rsid w:val="006A2296"/>
    <w:rsid w:val="006A25D4"/>
    <w:rsid w:val="006A500F"/>
    <w:rsid w:val="006A56C5"/>
    <w:rsid w:val="006A5988"/>
    <w:rsid w:val="006B1872"/>
    <w:rsid w:val="006B3A70"/>
    <w:rsid w:val="006B41A3"/>
    <w:rsid w:val="006B43B8"/>
    <w:rsid w:val="006B6981"/>
    <w:rsid w:val="006B794C"/>
    <w:rsid w:val="006C0361"/>
    <w:rsid w:val="006C3421"/>
    <w:rsid w:val="006C3B84"/>
    <w:rsid w:val="006C504B"/>
    <w:rsid w:val="006C6F62"/>
    <w:rsid w:val="006C748E"/>
    <w:rsid w:val="006D03E5"/>
    <w:rsid w:val="006D1385"/>
    <w:rsid w:val="006D3D67"/>
    <w:rsid w:val="006D5F67"/>
    <w:rsid w:val="006D65B3"/>
    <w:rsid w:val="006E1299"/>
    <w:rsid w:val="006E27CE"/>
    <w:rsid w:val="006E3D1A"/>
    <w:rsid w:val="006E3D91"/>
    <w:rsid w:val="006E494A"/>
    <w:rsid w:val="006E4BB0"/>
    <w:rsid w:val="006E61F4"/>
    <w:rsid w:val="006E74B7"/>
    <w:rsid w:val="006F0580"/>
    <w:rsid w:val="006F1518"/>
    <w:rsid w:val="006F1EF1"/>
    <w:rsid w:val="006F2B9B"/>
    <w:rsid w:val="006F2F25"/>
    <w:rsid w:val="006F400E"/>
    <w:rsid w:val="006F4F2B"/>
    <w:rsid w:val="006F6599"/>
    <w:rsid w:val="006F777C"/>
    <w:rsid w:val="006F7900"/>
    <w:rsid w:val="006F7A18"/>
    <w:rsid w:val="00700329"/>
    <w:rsid w:val="00701025"/>
    <w:rsid w:val="00701D7C"/>
    <w:rsid w:val="00704476"/>
    <w:rsid w:val="00706853"/>
    <w:rsid w:val="0070721A"/>
    <w:rsid w:val="007072CF"/>
    <w:rsid w:val="007074C5"/>
    <w:rsid w:val="00710A66"/>
    <w:rsid w:val="00710D41"/>
    <w:rsid w:val="00711606"/>
    <w:rsid w:val="00712B61"/>
    <w:rsid w:val="00712E9B"/>
    <w:rsid w:val="00713524"/>
    <w:rsid w:val="00715C59"/>
    <w:rsid w:val="00717690"/>
    <w:rsid w:val="00717986"/>
    <w:rsid w:val="0072143B"/>
    <w:rsid w:val="00724C84"/>
    <w:rsid w:val="00726AB8"/>
    <w:rsid w:val="00727050"/>
    <w:rsid w:val="00730F55"/>
    <w:rsid w:val="007321F8"/>
    <w:rsid w:val="00733490"/>
    <w:rsid w:val="0073541A"/>
    <w:rsid w:val="00736DF6"/>
    <w:rsid w:val="0073724A"/>
    <w:rsid w:val="007408F4"/>
    <w:rsid w:val="00741229"/>
    <w:rsid w:val="00742E7B"/>
    <w:rsid w:val="00743B3C"/>
    <w:rsid w:val="00743F49"/>
    <w:rsid w:val="0074426A"/>
    <w:rsid w:val="00744A79"/>
    <w:rsid w:val="00746ECC"/>
    <w:rsid w:val="007478C8"/>
    <w:rsid w:val="007518C9"/>
    <w:rsid w:val="00751952"/>
    <w:rsid w:val="00753710"/>
    <w:rsid w:val="00755185"/>
    <w:rsid w:val="007557A0"/>
    <w:rsid w:val="00756109"/>
    <w:rsid w:val="0075786E"/>
    <w:rsid w:val="0076139A"/>
    <w:rsid w:val="007613C7"/>
    <w:rsid w:val="00763B3F"/>
    <w:rsid w:val="007668E6"/>
    <w:rsid w:val="00766A19"/>
    <w:rsid w:val="00767717"/>
    <w:rsid w:val="00770AE6"/>
    <w:rsid w:val="00771498"/>
    <w:rsid w:val="00772AAF"/>
    <w:rsid w:val="007734E3"/>
    <w:rsid w:val="007743AB"/>
    <w:rsid w:val="00774838"/>
    <w:rsid w:val="0077633F"/>
    <w:rsid w:val="00776D10"/>
    <w:rsid w:val="007808FB"/>
    <w:rsid w:val="00780ADB"/>
    <w:rsid w:val="00780E94"/>
    <w:rsid w:val="00780F49"/>
    <w:rsid w:val="00782226"/>
    <w:rsid w:val="00787A39"/>
    <w:rsid w:val="00791BBB"/>
    <w:rsid w:val="00791CFE"/>
    <w:rsid w:val="00792697"/>
    <w:rsid w:val="00793320"/>
    <w:rsid w:val="00793B42"/>
    <w:rsid w:val="00794C3E"/>
    <w:rsid w:val="007956B3"/>
    <w:rsid w:val="007A1387"/>
    <w:rsid w:val="007A2427"/>
    <w:rsid w:val="007A2FA8"/>
    <w:rsid w:val="007A3900"/>
    <w:rsid w:val="007A48BB"/>
    <w:rsid w:val="007A4A2A"/>
    <w:rsid w:val="007A4F57"/>
    <w:rsid w:val="007A51C7"/>
    <w:rsid w:val="007A6018"/>
    <w:rsid w:val="007A657C"/>
    <w:rsid w:val="007B01AE"/>
    <w:rsid w:val="007B02E2"/>
    <w:rsid w:val="007B25F6"/>
    <w:rsid w:val="007B2D8D"/>
    <w:rsid w:val="007B3017"/>
    <w:rsid w:val="007B34F0"/>
    <w:rsid w:val="007B3BC1"/>
    <w:rsid w:val="007B425F"/>
    <w:rsid w:val="007B4BDD"/>
    <w:rsid w:val="007B50B8"/>
    <w:rsid w:val="007B594D"/>
    <w:rsid w:val="007B5F95"/>
    <w:rsid w:val="007B652F"/>
    <w:rsid w:val="007C1D4A"/>
    <w:rsid w:val="007C1EE1"/>
    <w:rsid w:val="007C27FC"/>
    <w:rsid w:val="007C2FA0"/>
    <w:rsid w:val="007C35A7"/>
    <w:rsid w:val="007C4684"/>
    <w:rsid w:val="007C5B04"/>
    <w:rsid w:val="007C5C5F"/>
    <w:rsid w:val="007C64ED"/>
    <w:rsid w:val="007C6A07"/>
    <w:rsid w:val="007C6EE7"/>
    <w:rsid w:val="007C7298"/>
    <w:rsid w:val="007D0A71"/>
    <w:rsid w:val="007D1078"/>
    <w:rsid w:val="007D2263"/>
    <w:rsid w:val="007D2B77"/>
    <w:rsid w:val="007D2BCD"/>
    <w:rsid w:val="007D34C1"/>
    <w:rsid w:val="007D39B5"/>
    <w:rsid w:val="007D4C0B"/>
    <w:rsid w:val="007D6181"/>
    <w:rsid w:val="007D6390"/>
    <w:rsid w:val="007D7A42"/>
    <w:rsid w:val="007E11F4"/>
    <w:rsid w:val="007E4F2B"/>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7F33"/>
    <w:rsid w:val="0080052A"/>
    <w:rsid w:val="00801F05"/>
    <w:rsid w:val="00804212"/>
    <w:rsid w:val="00804A9A"/>
    <w:rsid w:val="00805586"/>
    <w:rsid w:val="00805B91"/>
    <w:rsid w:val="00810C4E"/>
    <w:rsid w:val="00811F59"/>
    <w:rsid w:val="0081302A"/>
    <w:rsid w:val="0081564B"/>
    <w:rsid w:val="00815E10"/>
    <w:rsid w:val="00817B04"/>
    <w:rsid w:val="008205A2"/>
    <w:rsid w:val="00823D87"/>
    <w:rsid w:val="00824983"/>
    <w:rsid w:val="0082553E"/>
    <w:rsid w:val="0082678D"/>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0B83"/>
    <w:rsid w:val="008656D2"/>
    <w:rsid w:val="0086578B"/>
    <w:rsid w:val="00867A9E"/>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2DDC"/>
    <w:rsid w:val="00884E15"/>
    <w:rsid w:val="00890E5D"/>
    <w:rsid w:val="00891A83"/>
    <w:rsid w:val="00892F65"/>
    <w:rsid w:val="008954A8"/>
    <w:rsid w:val="00895B37"/>
    <w:rsid w:val="008969BD"/>
    <w:rsid w:val="0089722C"/>
    <w:rsid w:val="00897474"/>
    <w:rsid w:val="00897DE9"/>
    <w:rsid w:val="008A0470"/>
    <w:rsid w:val="008A1FF0"/>
    <w:rsid w:val="008A2A3E"/>
    <w:rsid w:val="008A3650"/>
    <w:rsid w:val="008A485A"/>
    <w:rsid w:val="008A486A"/>
    <w:rsid w:val="008A4A15"/>
    <w:rsid w:val="008A602B"/>
    <w:rsid w:val="008B103D"/>
    <w:rsid w:val="008B2C38"/>
    <w:rsid w:val="008B427B"/>
    <w:rsid w:val="008B4507"/>
    <w:rsid w:val="008B460E"/>
    <w:rsid w:val="008B5C76"/>
    <w:rsid w:val="008B679F"/>
    <w:rsid w:val="008B712F"/>
    <w:rsid w:val="008B7C40"/>
    <w:rsid w:val="008C0464"/>
    <w:rsid w:val="008C4A99"/>
    <w:rsid w:val="008D0466"/>
    <w:rsid w:val="008D148C"/>
    <w:rsid w:val="008D25AE"/>
    <w:rsid w:val="008D2C45"/>
    <w:rsid w:val="008D3223"/>
    <w:rsid w:val="008D4875"/>
    <w:rsid w:val="008D4951"/>
    <w:rsid w:val="008D5E4B"/>
    <w:rsid w:val="008D67ED"/>
    <w:rsid w:val="008D7020"/>
    <w:rsid w:val="008E236E"/>
    <w:rsid w:val="008E28DE"/>
    <w:rsid w:val="008E569C"/>
    <w:rsid w:val="008E63A7"/>
    <w:rsid w:val="008E7BD7"/>
    <w:rsid w:val="008E7F35"/>
    <w:rsid w:val="008F00E7"/>
    <w:rsid w:val="008F0BFA"/>
    <w:rsid w:val="008F0FC9"/>
    <w:rsid w:val="008F236D"/>
    <w:rsid w:val="008F276A"/>
    <w:rsid w:val="008F3D1C"/>
    <w:rsid w:val="008F5276"/>
    <w:rsid w:val="008F5ECA"/>
    <w:rsid w:val="00901BF4"/>
    <w:rsid w:val="00901FA4"/>
    <w:rsid w:val="00904570"/>
    <w:rsid w:val="00905F02"/>
    <w:rsid w:val="00905F72"/>
    <w:rsid w:val="00907058"/>
    <w:rsid w:val="009108F6"/>
    <w:rsid w:val="00910E21"/>
    <w:rsid w:val="00910EAD"/>
    <w:rsid w:val="0091238C"/>
    <w:rsid w:val="00914474"/>
    <w:rsid w:val="00914BB7"/>
    <w:rsid w:val="009176D9"/>
    <w:rsid w:val="00917B27"/>
    <w:rsid w:val="00917C34"/>
    <w:rsid w:val="00920805"/>
    <w:rsid w:val="00920ABF"/>
    <w:rsid w:val="00920F1F"/>
    <w:rsid w:val="009217EF"/>
    <w:rsid w:val="00922381"/>
    <w:rsid w:val="00924A20"/>
    <w:rsid w:val="00925F09"/>
    <w:rsid w:val="009274AF"/>
    <w:rsid w:val="009306AC"/>
    <w:rsid w:val="00931FB1"/>
    <w:rsid w:val="00932616"/>
    <w:rsid w:val="00934B48"/>
    <w:rsid w:val="009367E8"/>
    <w:rsid w:val="0094044C"/>
    <w:rsid w:val="00942353"/>
    <w:rsid w:val="00944338"/>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57E09"/>
    <w:rsid w:val="00960B0C"/>
    <w:rsid w:val="00960BCE"/>
    <w:rsid w:val="009625F5"/>
    <w:rsid w:val="00963CB0"/>
    <w:rsid w:val="00963FEB"/>
    <w:rsid w:val="00967C3D"/>
    <w:rsid w:val="00970DCE"/>
    <w:rsid w:val="00972E78"/>
    <w:rsid w:val="00973322"/>
    <w:rsid w:val="0097398A"/>
    <w:rsid w:val="00974145"/>
    <w:rsid w:val="00975143"/>
    <w:rsid w:val="00975441"/>
    <w:rsid w:val="00977CE0"/>
    <w:rsid w:val="00982D0C"/>
    <w:rsid w:val="00982DA9"/>
    <w:rsid w:val="00983621"/>
    <w:rsid w:val="0098371F"/>
    <w:rsid w:val="009857FD"/>
    <w:rsid w:val="00985E16"/>
    <w:rsid w:val="00986963"/>
    <w:rsid w:val="00987609"/>
    <w:rsid w:val="00994517"/>
    <w:rsid w:val="009965A1"/>
    <w:rsid w:val="00996EED"/>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30E"/>
    <w:rsid w:val="009B5B6D"/>
    <w:rsid w:val="009B5FB2"/>
    <w:rsid w:val="009C0C4D"/>
    <w:rsid w:val="009C0E28"/>
    <w:rsid w:val="009C1D41"/>
    <w:rsid w:val="009C25D7"/>
    <w:rsid w:val="009C4EA2"/>
    <w:rsid w:val="009C5D11"/>
    <w:rsid w:val="009C6C65"/>
    <w:rsid w:val="009D0348"/>
    <w:rsid w:val="009D340D"/>
    <w:rsid w:val="009D36ED"/>
    <w:rsid w:val="009D3BF6"/>
    <w:rsid w:val="009D3FC1"/>
    <w:rsid w:val="009D3FF0"/>
    <w:rsid w:val="009D500E"/>
    <w:rsid w:val="009D5035"/>
    <w:rsid w:val="009E118B"/>
    <w:rsid w:val="009E145B"/>
    <w:rsid w:val="009E1CBA"/>
    <w:rsid w:val="009E25DD"/>
    <w:rsid w:val="009E3B97"/>
    <w:rsid w:val="009E443C"/>
    <w:rsid w:val="009E5762"/>
    <w:rsid w:val="009E59A2"/>
    <w:rsid w:val="009E7823"/>
    <w:rsid w:val="009E7FA1"/>
    <w:rsid w:val="009F3027"/>
    <w:rsid w:val="009F350D"/>
    <w:rsid w:val="009F4460"/>
    <w:rsid w:val="009F531C"/>
    <w:rsid w:val="009F5B19"/>
    <w:rsid w:val="00A0077D"/>
    <w:rsid w:val="00A02327"/>
    <w:rsid w:val="00A0241F"/>
    <w:rsid w:val="00A02938"/>
    <w:rsid w:val="00A02AD4"/>
    <w:rsid w:val="00A02F10"/>
    <w:rsid w:val="00A0313C"/>
    <w:rsid w:val="00A03758"/>
    <w:rsid w:val="00A04D46"/>
    <w:rsid w:val="00A05482"/>
    <w:rsid w:val="00A05D69"/>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21F"/>
    <w:rsid w:val="00A2145F"/>
    <w:rsid w:val="00A21CEA"/>
    <w:rsid w:val="00A22DA0"/>
    <w:rsid w:val="00A2364F"/>
    <w:rsid w:val="00A24360"/>
    <w:rsid w:val="00A24D89"/>
    <w:rsid w:val="00A25C15"/>
    <w:rsid w:val="00A2605C"/>
    <w:rsid w:val="00A26875"/>
    <w:rsid w:val="00A31940"/>
    <w:rsid w:val="00A32D1B"/>
    <w:rsid w:val="00A354D7"/>
    <w:rsid w:val="00A37281"/>
    <w:rsid w:val="00A4211F"/>
    <w:rsid w:val="00A4517B"/>
    <w:rsid w:val="00A468A1"/>
    <w:rsid w:val="00A471E1"/>
    <w:rsid w:val="00A475FC"/>
    <w:rsid w:val="00A47E77"/>
    <w:rsid w:val="00A50C57"/>
    <w:rsid w:val="00A51FD0"/>
    <w:rsid w:val="00A53147"/>
    <w:rsid w:val="00A53BA3"/>
    <w:rsid w:val="00A53CC5"/>
    <w:rsid w:val="00A54824"/>
    <w:rsid w:val="00A56825"/>
    <w:rsid w:val="00A57C6C"/>
    <w:rsid w:val="00A60BD5"/>
    <w:rsid w:val="00A6117E"/>
    <w:rsid w:val="00A61CF8"/>
    <w:rsid w:val="00A62493"/>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467E"/>
    <w:rsid w:val="00A84B22"/>
    <w:rsid w:val="00A85BD7"/>
    <w:rsid w:val="00A8744F"/>
    <w:rsid w:val="00A9035A"/>
    <w:rsid w:val="00A909DE"/>
    <w:rsid w:val="00A939B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C1302"/>
    <w:rsid w:val="00AC2425"/>
    <w:rsid w:val="00AC41B5"/>
    <w:rsid w:val="00AC421E"/>
    <w:rsid w:val="00AC4BD3"/>
    <w:rsid w:val="00AC6A88"/>
    <w:rsid w:val="00AD29C0"/>
    <w:rsid w:val="00AD2AC7"/>
    <w:rsid w:val="00AD34B0"/>
    <w:rsid w:val="00AD3B58"/>
    <w:rsid w:val="00AD3E3D"/>
    <w:rsid w:val="00AD4D2F"/>
    <w:rsid w:val="00AD53D8"/>
    <w:rsid w:val="00AD64A9"/>
    <w:rsid w:val="00AD66FB"/>
    <w:rsid w:val="00AD6F6F"/>
    <w:rsid w:val="00AE2155"/>
    <w:rsid w:val="00AE4AD9"/>
    <w:rsid w:val="00AE6A15"/>
    <w:rsid w:val="00AE7B28"/>
    <w:rsid w:val="00AF28B3"/>
    <w:rsid w:val="00AF4256"/>
    <w:rsid w:val="00AF660A"/>
    <w:rsid w:val="00AF69A0"/>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33EE"/>
    <w:rsid w:val="00B23614"/>
    <w:rsid w:val="00B237D9"/>
    <w:rsid w:val="00B24D14"/>
    <w:rsid w:val="00B25EC8"/>
    <w:rsid w:val="00B25EE5"/>
    <w:rsid w:val="00B27454"/>
    <w:rsid w:val="00B2764B"/>
    <w:rsid w:val="00B3401F"/>
    <w:rsid w:val="00B340C4"/>
    <w:rsid w:val="00B3494A"/>
    <w:rsid w:val="00B3557C"/>
    <w:rsid w:val="00B3646D"/>
    <w:rsid w:val="00B37840"/>
    <w:rsid w:val="00B406C1"/>
    <w:rsid w:val="00B40B1D"/>
    <w:rsid w:val="00B4109A"/>
    <w:rsid w:val="00B42C01"/>
    <w:rsid w:val="00B42D6C"/>
    <w:rsid w:val="00B43024"/>
    <w:rsid w:val="00B430A7"/>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1512"/>
    <w:rsid w:val="00B716B6"/>
    <w:rsid w:val="00B72288"/>
    <w:rsid w:val="00B72FF7"/>
    <w:rsid w:val="00B753A3"/>
    <w:rsid w:val="00B806CF"/>
    <w:rsid w:val="00B80E91"/>
    <w:rsid w:val="00B829D1"/>
    <w:rsid w:val="00B85335"/>
    <w:rsid w:val="00B8576D"/>
    <w:rsid w:val="00B86986"/>
    <w:rsid w:val="00B86EA3"/>
    <w:rsid w:val="00B86FD9"/>
    <w:rsid w:val="00B87AEA"/>
    <w:rsid w:val="00B9238B"/>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001C"/>
    <w:rsid w:val="00BB1358"/>
    <w:rsid w:val="00BB19EF"/>
    <w:rsid w:val="00BB1A69"/>
    <w:rsid w:val="00BB2798"/>
    <w:rsid w:val="00BB2B69"/>
    <w:rsid w:val="00BB3508"/>
    <w:rsid w:val="00BB36B3"/>
    <w:rsid w:val="00BB3B9A"/>
    <w:rsid w:val="00BB6C56"/>
    <w:rsid w:val="00BB7485"/>
    <w:rsid w:val="00BB7D8B"/>
    <w:rsid w:val="00BC04FA"/>
    <w:rsid w:val="00BC0A38"/>
    <w:rsid w:val="00BC1C11"/>
    <w:rsid w:val="00BC2E27"/>
    <w:rsid w:val="00BC5691"/>
    <w:rsid w:val="00BC5FCA"/>
    <w:rsid w:val="00BC6C24"/>
    <w:rsid w:val="00BC7122"/>
    <w:rsid w:val="00BD00E4"/>
    <w:rsid w:val="00BD0FB1"/>
    <w:rsid w:val="00BD220D"/>
    <w:rsid w:val="00BD6F9A"/>
    <w:rsid w:val="00BD7E01"/>
    <w:rsid w:val="00BD7F3D"/>
    <w:rsid w:val="00BE0F2F"/>
    <w:rsid w:val="00BE1F0C"/>
    <w:rsid w:val="00BE3227"/>
    <w:rsid w:val="00BE383B"/>
    <w:rsid w:val="00BE48A2"/>
    <w:rsid w:val="00BE4FC0"/>
    <w:rsid w:val="00BE60A7"/>
    <w:rsid w:val="00BF02C3"/>
    <w:rsid w:val="00BF2111"/>
    <w:rsid w:val="00BF28BB"/>
    <w:rsid w:val="00BF55B2"/>
    <w:rsid w:val="00BF598C"/>
    <w:rsid w:val="00BF7502"/>
    <w:rsid w:val="00C0087C"/>
    <w:rsid w:val="00C009D4"/>
    <w:rsid w:val="00C0105D"/>
    <w:rsid w:val="00C0120D"/>
    <w:rsid w:val="00C01B5F"/>
    <w:rsid w:val="00C02C60"/>
    <w:rsid w:val="00C0375D"/>
    <w:rsid w:val="00C04269"/>
    <w:rsid w:val="00C0728A"/>
    <w:rsid w:val="00C07902"/>
    <w:rsid w:val="00C103D0"/>
    <w:rsid w:val="00C1111A"/>
    <w:rsid w:val="00C11326"/>
    <w:rsid w:val="00C116DC"/>
    <w:rsid w:val="00C13F19"/>
    <w:rsid w:val="00C152D3"/>
    <w:rsid w:val="00C15B66"/>
    <w:rsid w:val="00C15E01"/>
    <w:rsid w:val="00C17BB2"/>
    <w:rsid w:val="00C20BBB"/>
    <w:rsid w:val="00C20C06"/>
    <w:rsid w:val="00C22527"/>
    <w:rsid w:val="00C2292A"/>
    <w:rsid w:val="00C23A28"/>
    <w:rsid w:val="00C24360"/>
    <w:rsid w:val="00C24469"/>
    <w:rsid w:val="00C24650"/>
    <w:rsid w:val="00C26D03"/>
    <w:rsid w:val="00C3103A"/>
    <w:rsid w:val="00C34B0C"/>
    <w:rsid w:val="00C3569A"/>
    <w:rsid w:val="00C35810"/>
    <w:rsid w:val="00C358CC"/>
    <w:rsid w:val="00C3590D"/>
    <w:rsid w:val="00C35C10"/>
    <w:rsid w:val="00C36518"/>
    <w:rsid w:val="00C42E35"/>
    <w:rsid w:val="00C430E8"/>
    <w:rsid w:val="00C43CCF"/>
    <w:rsid w:val="00C455E4"/>
    <w:rsid w:val="00C46840"/>
    <w:rsid w:val="00C46868"/>
    <w:rsid w:val="00C479B0"/>
    <w:rsid w:val="00C531E6"/>
    <w:rsid w:val="00C53B43"/>
    <w:rsid w:val="00C54346"/>
    <w:rsid w:val="00C56AB7"/>
    <w:rsid w:val="00C56DED"/>
    <w:rsid w:val="00C5754A"/>
    <w:rsid w:val="00C57553"/>
    <w:rsid w:val="00C60BD8"/>
    <w:rsid w:val="00C61FFD"/>
    <w:rsid w:val="00C63515"/>
    <w:rsid w:val="00C63E85"/>
    <w:rsid w:val="00C649BB"/>
    <w:rsid w:val="00C65A74"/>
    <w:rsid w:val="00C665ED"/>
    <w:rsid w:val="00C6713B"/>
    <w:rsid w:val="00C67E97"/>
    <w:rsid w:val="00C703FE"/>
    <w:rsid w:val="00C707D9"/>
    <w:rsid w:val="00C709A6"/>
    <w:rsid w:val="00C71BA7"/>
    <w:rsid w:val="00C725F1"/>
    <w:rsid w:val="00C727CA"/>
    <w:rsid w:val="00C729A7"/>
    <w:rsid w:val="00C737D2"/>
    <w:rsid w:val="00C73F8D"/>
    <w:rsid w:val="00C74222"/>
    <w:rsid w:val="00C74290"/>
    <w:rsid w:val="00C74737"/>
    <w:rsid w:val="00C76889"/>
    <w:rsid w:val="00C768C0"/>
    <w:rsid w:val="00C776F6"/>
    <w:rsid w:val="00C835F3"/>
    <w:rsid w:val="00C86495"/>
    <w:rsid w:val="00C868D0"/>
    <w:rsid w:val="00C86E0D"/>
    <w:rsid w:val="00C876D1"/>
    <w:rsid w:val="00C91E22"/>
    <w:rsid w:val="00C93A8E"/>
    <w:rsid w:val="00C94B58"/>
    <w:rsid w:val="00C9664D"/>
    <w:rsid w:val="00CA0CD0"/>
    <w:rsid w:val="00CA1A09"/>
    <w:rsid w:val="00CA1E23"/>
    <w:rsid w:val="00CA2F6D"/>
    <w:rsid w:val="00CA3AD9"/>
    <w:rsid w:val="00CA55FB"/>
    <w:rsid w:val="00CA68EF"/>
    <w:rsid w:val="00CA7144"/>
    <w:rsid w:val="00CA7723"/>
    <w:rsid w:val="00CB082F"/>
    <w:rsid w:val="00CB1C05"/>
    <w:rsid w:val="00CB3760"/>
    <w:rsid w:val="00CB47F4"/>
    <w:rsid w:val="00CB4AF0"/>
    <w:rsid w:val="00CB6337"/>
    <w:rsid w:val="00CB7806"/>
    <w:rsid w:val="00CB7927"/>
    <w:rsid w:val="00CC2C4B"/>
    <w:rsid w:val="00CC5E34"/>
    <w:rsid w:val="00CC69EC"/>
    <w:rsid w:val="00CC7DEC"/>
    <w:rsid w:val="00CD07D6"/>
    <w:rsid w:val="00CD2827"/>
    <w:rsid w:val="00CD4DB9"/>
    <w:rsid w:val="00CD564C"/>
    <w:rsid w:val="00CD645F"/>
    <w:rsid w:val="00CD74C7"/>
    <w:rsid w:val="00CD797C"/>
    <w:rsid w:val="00CE07B6"/>
    <w:rsid w:val="00CE136A"/>
    <w:rsid w:val="00CE1393"/>
    <w:rsid w:val="00CE24C7"/>
    <w:rsid w:val="00CE2A68"/>
    <w:rsid w:val="00CE566F"/>
    <w:rsid w:val="00CE6A64"/>
    <w:rsid w:val="00CE6FE9"/>
    <w:rsid w:val="00CE7932"/>
    <w:rsid w:val="00CF1B57"/>
    <w:rsid w:val="00CF3EA0"/>
    <w:rsid w:val="00CF4268"/>
    <w:rsid w:val="00CF5492"/>
    <w:rsid w:val="00CF7E20"/>
    <w:rsid w:val="00D00CB1"/>
    <w:rsid w:val="00D038ED"/>
    <w:rsid w:val="00D07E01"/>
    <w:rsid w:val="00D105BE"/>
    <w:rsid w:val="00D108B3"/>
    <w:rsid w:val="00D11641"/>
    <w:rsid w:val="00D1267A"/>
    <w:rsid w:val="00D12785"/>
    <w:rsid w:val="00D12E89"/>
    <w:rsid w:val="00D134EE"/>
    <w:rsid w:val="00D13707"/>
    <w:rsid w:val="00D146C7"/>
    <w:rsid w:val="00D14983"/>
    <w:rsid w:val="00D14E72"/>
    <w:rsid w:val="00D15EC5"/>
    <w:rsid w:val="00D166C4"/>
    <w:rsid w:val="00D17ABB"/>
    <w:rsid w:val="00D17D66"/>
    <w:rsid w:val="00D213B7"/>
    <w:rsid w:val="00D21E2B"/>
    <w:rsid w:val="00D22FFE"/>
    <w:rsid w:val="00D2329E"/>
    <w:rsid w:val="00D23928"/>
    <w:rsid w:val="00D25CAC"/>
    <w:rsid w:val="00D26159"/>
    <w:rsid w:val="00D2685F"/>
    <w:rsid w:val="00D2727D"/>
    <w:rsid w:val="00D278FE"/>
    <w:rsid w:val="00D31BFE"/>
    <w:rsid w:val="00D31F01"/>
    <w:rsid w:val="00D36616"/>
    <w:rsid w:val="00D36BE1"/>
    <w:rsid w:val="00D36C32"/>
    <w:rsid w:val="00D36CFA"/>
    <w:rsid w:val="00D3747A"/>
    <w:rsid w:val="00D40DAF"/>
    <w:rsid w:val="00D426FE"/>
    <w:rsid w:val="00D4332E"/>
    <w:rsid w:val="00D440E4"/>
    <w:rsid w:val="00D442BD"/>
    <w:rsid w:val="00D45172"/>
    <w:rsid w:val="00D478E9"/>
    <w:rsid w:val="00D52784"/>
    <w:rsid w:val="00D52EBF"/>
    <w:rsid w:val="00D5329B"/>
    <w:rsid w:val="00D53CB1"/>
    <w:rsid w:val="00D54883"/>
    <w:rsid w:val="00D56478"/>
    <w:rsid w:val="00D57249"/>
    <w:rsid w:val="00D60560"/>
    <w:rsid w:val="00D611F0"/>
    <w:rsid w:val="00D615E3"/>
    <w:rsid w:val="00D61D58"/>
    <w:rsid w:val="00D64832"/>
    <w:rsid w:val="00D654B6"/>
    <w:rsid w:val="00D65CE6"/>
    <w:rsid w:val="00D65E67"/>
    <w:rsid w:val="00D65E77"/>
    <w:rsid w:val="00D67B69"/>
    <w:rsid w:val="00D70AAF"/>
    <w:rsid w:val="00D71032"/>
    <w:rsid w:val="00D77285"/>
    <w:rsid w:val="00D77E6E"/>
    <w:rsid w:val="00D81244"/>
    <w:rsid w:val="00D81A4C"/>
    <w:rsid w:val="00D829E1"/>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062C"/>
    <w:rsid w:val="00DA07B3"/>
    <w:rsid w:val="00DA1092"/>
    <w:rsid w:val="00DA1237"/>
    <w:rsid w:val="00DA1D0C"/>
    <w:rsid w:val="00DA39A1"/>
    <w:rsid w:val="00DA44B8"/>
    <w:rsid w:val="00DA49AD"/>
    <w:rsid w:val="00DA60B9"/>
    <w:rsid w:val="00DA60E7"/>
    <w:rsid w:val="00DB1B92"/>
    <w:rsid w:val="00DB1DA6"/>
    <w:rsid w:val="00DB3307"/>
    <w:rsid w:val="00DB38FB"/>
    <w:rsid w:val="00DB5098"/>
    <w:rsid w:val="00DB54CC"/>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2EB"/>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14C0"/>
    <w:rsid w:val="00E21D73"/>
    <w:rsid w:val="00E24A60"/>
    <w:rsid w:val="00E25037"/>
    <w:rsid w:val="00E250B3"/>
    <w:rsid w:val="00E25A32"/>
    <w:rsid w:val="00E260E2"/>
    <w:rsid w:val="00E26500"/>
    <w:rsid w:val="00E269F0"/>
    <w:rsid w:val="00E27462"/>
    <w:rsid w:val="00E32C9C"/>
    <w:rsid w:val="00E337AC"/>
    <w:rsid w:val="00E343F4"/>
    <w:rsid w:val="00E359F4"/>
    <w:rsid w:val="00E35ECA"/>
    <w:rsid w:val="00E374D7"/>
    <w:rsid w:val="00E40493"/>
    <w:rsid w:val="00E40E8A"/>
    <w:rsid w:val="00E42DF1"/>
    <w:rsid w:val="00E43C3E"/>
    <w:rsid w:val="00E443E6"/>
    <w:rsid w:val="00E45429"/>
    <w:rsid w:val="00E45A27"/>
    <w:rsid w:val="00E45B00"/>
    <w:rsid w:val="00E47BB8"/>
    <w:rsid w:val="00E47BC5"/>
    <w:rsid w:val="00E5171A"/>
    <w:rsid w:val="00E55B6F"/>
    <w:rsid w:val="00E5682B"/>
    <w:rsid w:val="00E56BCE"/>
    <w:rsid w:val="00E60151"/>
    <w:rsid w:val="00E606A5"/>
    <w:rsid w:val="00E60794"/>
    <w:rsid w:val="00E60BF8"/>
    <w:rsid w:val="00E60D12"/>
    <w:rsid w:val="00E61077"/>
    <w:rsid w:val="00E632AE"/>
    <w:rsid w:val="00E63CA0"/>
    <w:rsid w:val="00E64226"/>
    <w:rsid w:val="00E642C1"/>
    <w:rsid w:val="00E67A45"/>
    <w:rsid w:val="00E67A87"/>
    <w:rsid w:val="00E70365"/>
    <w:rsid w:val="00E70D67"/>
    <w:rsid w:val="00E714AD"/>
    <w:rsid w:val="00E71AE3"/>
    <w:rsid w:val="00E71C8F"/>
    <w:rsid w:val="00E71E46"/>
    <w:rsid w:val="00E727D8"/>
    <w:rsid w:val="00E73456"/>
    <w:rsid w:val="00E73E1D"/>
    <w:rsid w:val="00E74C9E"/>
    <w:rsid w:val="00E74E3E"/>
    <w:rsid w:val="00E75CBC"/>
    <w:rsid w:val="00E768A4"/>
    <w:rsid w:val="00E823EA"/>
    <w:rsid w:val="00E8328B"/>
    <w:rsid w:val="00E83332"/>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B068A"/>
    <w:rsid w:val="00EB1050"/>
    <w:rsid w:val="00EB1CC2"/>
    <w:rsid w:val="00EB2067"/>
    <w:rsid w:val="00EB237A"/>
    <w:rsid w:val="00EB411E"/>
    <w:rsid w:val="00EB4BB1"/>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D003C"/>
    <w:rsid w:val="00ED07BE"/>
    <w:rsid w:val="00ED33AF"/>
    <w:rsid w:val="00ED411B"/>
    <w:rsid w:val="00ED4A3A"/>
    <w:rsid w:val="00ED4CD4"/>
    <w:rsid w:val="00ED7ECF"/>
    <w:rsid w:val="00EE1A89"/>
    <w:rsid w:val="00EE2E46"/>
    <w:rsid w:val="00EE3E93"/>
    <w:rsid w:val="00EE4912"/>
    <w:rsid w:val="00EE4AA8"/>
    <w:rsid w:val="00EE5579"/>
    <w:rsid w:val="00EE5B3C"/>
    <w:rsid w:val="00EE62A9"/>
    <w:rsid w:val="00EE65D7"/>
    <w:rsid w:val="00EE6AB8"/>
    <w:rsid w:val="00EE6C59"/>
    <w:rsid w:val="00EF084D"/>
    <w:rsid w:val="00EF2600"/>
    <w:rsid w:val="00EF2A63"/>
    <w:rsid w:val="00EF2FAD"/>
    <w:rsid w:val="00EF3885"/>
    <w:rsid w:val="00EF4E3A"/>
    <w:rsid w:val="00F00191"/>
    <w:rsid w:val="00F03443"/>
    <w:rsid w:val="00F043CF"/>
    <w:rsid w:val="00F04A1E"/>
    <w:rsid w:val="00F0629B"/>
    <w:rsid w:val="00F103B1"/>
    <w:rsid w:val="00F109AA"/>
    <w:rsid w:val="00F10D88"/>
    <w:rsid w:val="00F1207E"/>
    <w:rsid w:val="00F1564C"/>
    <w:rsid w:val="00F17416"/>
    <w:rsid w:val="00F179BB"/>
    <w:rsid w:val="00F20608"/>
    <w:rsid w:val="00F22858"/>
    <w:rsid w:val="00F2311B"/>
    <w:rsid w:val="00F2387D"/>
    <w:rsid w:val="00F26554"/>
    <w:rsid w:val="00F26C72"/>
    <w:rsid w:val="00F2797D"/>
    <w:rsid w:val="00F301CD"/>
    <w:rsid w:val="00F32144"/>
    <w:rsid w:val="00F3371F"/>
    <w:rsid w:val="00F34024"/>
    <w:rsid w:val="00F413C5"/>
    <w:rsid w:val="00F41AB7"/>
    <w:rsid w:val="00F41F12"/>
    <w:rsid w:val="00F4224C"/>
    <w:rsid w:val="00F42C1B"/>
    <w:rsid w:val="00F43064"/>
    <w:rsid w:val="00F440D6"/>
    <w:rsid w:val="00F443C6"/>
    <w:rsid w:val="00F448EF"/>
    <w:rsid w:val="00F453DF"/>
    <w:rsid w:val="00F47BC2"/>
    <w:rsid w:val="00F47EF0"/>
    <w:rsid w:val="00F513C7"/>
    <w:rsid w:val="00F524A7"/>
    <w:rsid w:val="00F546AE"/>
    <w:rsid w:val="00F54EFF"/>
    <w:rsid w:val="00F5674B"/>
    <w:rsid w:val="00F57372"/>
    <w:rsid w:val="00F6055B"/>
    <w:rsid w:val="00F61156"/>
    <w:rsid w:val="00F61E0D"/>
    <w:rsid w:val="00F61E58"/>
    <w:rsid w:val="00F623A1"/>
    <w:rsid w:val="00F62826"/>
    <w:rsid w:val="00F628B3"/>
    <w:rsid w:val="00F6405E"/>
    <w:rsid w:val="00F64096"/>
    <w:rsid w:val="00F653F2"/>
    <w:rsid w:val="00F6589B"/>
    <w:rsid w:val="00F67C63"/>
    <w:rsid w:val="00F71FC2"/>
    <w:rsid w:val="00F72542"/>
    <w:rsid w:val="00F73629"/>
    <w:rsid w:val="00F73905"/>
    <w:rsid w:val="00F73DC3"/>
    <w:rsid w:val="00F7404D"/>
    <w:rsid w:val="00F75E9F"/>
    <w:rsid w:val="00F76D9C"/>
    <w:rsid w:val="00F7736E"/>
    <w:rsid w:val="00F80F47"/>
    <w:rsid w:val="00F8155A"/>
    <w:rsid w:val="00F81C87"/>
    <w:rsid w:val="00F8318B"/>
    <w:rsid w:val="00F839C3"/>
    <w:rsid w:val="00F855D5"/>
    <w:rsid w:val="00F87AF8"/>
    <w:rsid w:val="00F87C79"/>
    <w:rsid w:val="00F91DA4"/>
    <w:rsid w:val="00F924ED"/>
    <w:rsid w:val="00F937A4"/>
    <w:rsid w:val="00F937F0"/>
    <w:rsid w:val="00F955FA"/>
    <w:rsid w:val="00F9589C"/>
    <w:rsid w:val="00FA196B"/>
    <w:rsid w:val="00FA26A2"/>
    <w:rsid w:val="00FA27A4"/>
    <w:rsid w:val="00FA37E2"/>
    <w:rsid w:val="00FA3E78"/>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3644"/>
    <w:rsid w:val="00FD630C"/>
    <w:rsid w:val="00FD71CC"/>
    <w:rsid w:val="00FD7E3E"/>
    <w:rsid w:val="00FE165B"/>
    <w:rsid w:val="00FE212E"/>
    <w:rsid w:val="00FE25B0"/>
    <w:rsid w:val="00FE2E61"/>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8420E2"/>
  <w15:chartTrackingRefBased/>
  <w15:docId w15:val="{40711618-FE05-43A5-B99B-DC4DC3EF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Id w:val="1"/>
      </w:numPr>
      <w:spacing w:before="12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eastAsia="Times New Roman"/>
      <w:lang w:eastAsia="en-US"/>
    </w:rPr>
  </w:style>
  <w:style w:type="paragraph" w:customStyle="1" w:styleId="TAL">
    <w:name w:val="TAL"/>
    <w:basedOn w:val="Normal"/>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eastAsia="en-US"/>
    </w:rPr>
  </w:style>
  <w:style w:type="paragraph" w:customStyle="1" w:styleId="EQ">
    <w:name w:val="EQ"/>
    <w:basedOn w:val="Normal"/>
    <w:next w:val="Normal"/>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Footer">
    <w:name w:val="footer"/>
    <w:basedOn w:val="Normal"/>
    <w:link w:val="FooterChar"/>
    <w:rsid w:val="006F4F2B"/>
    <w:pPr>
      <w:tabs>
        <w:tab w:val="center" w:pos="4680"/>
        <w:tab w:val="right" w:pos="9360"/>
      </w:tabs>
    </w:pPr>
  </w:style>
  <w:style w:type="character" w:customStyle="1" w:styleId="FooterChar">
    <w:name w:val="Footer Char"/>
    <w:link w:val="Footer"/>
    <w:rsid w:val="006F4F2B"/>
    <w:rPr>
      <w:rFonts w:ascii="Times New Roman" w:hAnsi="Times New Roman"/>
      <w:lang w:val="en-GB" w:eastAsia="de-DE"/>
    </w:rPr>
  </w:style>
  <w:style w:type="character" w:customStyle="1" w:styleId="Heading3Char">
    <w:name w:val="Heading 3 Char"/>
    <w:link w:val="Heading3"/>
    <w:rsid w:val="000233B5"/>
    <w:rPr>
      <w:rFonts w:ascii="Arial" w:eastAsia="MS Gothic"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305">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432093116">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304939">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49236305">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890072057">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220674680">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9377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055C3-680D-4F2E-BE7F-D5E00689B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Petter Karlsson</cp:lastModifiedBy>
  <cp:revision>16</cp:revision>
  <cp:lastPrinted>2011-04-29T09:27:00Z</cp:lastPrinted>
  <dcterms:created xsi:type="dcterms:W3CDTF">2024-05-07T12:08:00Z</dcterms:created>
  <dcterms:modified xsi:type="dcterms:W3CDTF">2024-05-07T12:53:00Z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