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054A1960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870F29" w:rsidRPr="00036C01">
        <w:rPr>
          <w:noProof w:val="0"/>
          <w:sz w:val="24"/>
          <w:szCs w:val="24"/>
        </w:rPr>
        <w:t>1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AF56CB" w:rsidRPr="00036C01">
        <w:rPr>
          <w:iCs/>
          <w:noProof w:val="0"/>
          <w:sz w:val="24"/>
          <w:szCs w:val="24"/>
        </w:rPr>
        <w:t>R5-23</w:t>
      </w:r>
      <w:r w:rsidR="00B80E04">
        <w:rPr>
          <w:iCs/>
          <w:noProof w:val="0"/>
          <w:sz w:val="24"/>
          <w:szCs w:val="24"/>
        </w:rPr>
        <w:t>7</w:t>
      </w:r>
      <w:r w:rsidR="00454F73">
        <w:rPr>
          <w:iCs/>
          <w:noProof w:val="0"/>
          <w:sz w:val="24"/>
          <w:szCs w:val="24"/>
        </w:rPr>
        <w:t>399</w:t>
      </w:r>
    </w:p>
    <w:p w14:paraId="4E5881A6" w14:textId="0A823CA5" w:rsidR="00124A81" w:rsidRPr="00036C01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 w:rsidRPr="00036C01">
        <w:rPr>
          <w:noProof w:val="0"/>
          <w:sz w:val="24"/>
          <w:szCs w:val="24"/>
          <w:lang w:eastAsia="zh-CN"/>
        </w:rPr>
        <w:t>Chicago</w:t>
      </w:r>
      <w:r w:rsidR="00A0311B" w:rsidRPr="00036C01">
        <w:rPr>
          <w:noProof w:val="0"/>
          <w:sz w:val="24"/>
          <w:szCs w:val="24"/>
          <w:lang w:eastAsia="zh-CN"/>
        </w:rPr>
        <w:t xml:space="preserve">, </w:t>
      </w:r>
      <w:r w:rsidRPr="00036C01">
        <w:rPr>
          <w:noProof w:val="0"/>
          <w:sz w:val="24"/>
          <w:szCs w:val="24"/>
          <w:lang w:eastAsia="zh-CN"/>
        </w:rPr>
        <w:t>USA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D01793" w:rsidRPr="00036C01">
        <w:rPr>
          <w:noProof w:val="0"/>
          <w:sz w:val="24"/>
          <w:szCs w:val="24"/>
          <w:lang w:eastAsia="zh-CN"/>
        </w:rPr>
        <w:t>1</w:t>
      </w:r>
      <w:r w:rsidRPr="00036C01">
        <w:rPr>
          <w:noProof w:val="0"/>
          <w:sz w:val="24"/>
          <w:szCs w:val="24"/>
          <w:lang w:eastAsia="zh-CN"/>
        </w:rPr>
        <w:t>3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st</w:t>
      </w:r>
      <w:r w:rsidR="00D01793" w:rsidRPr="00036C01">
        <w:rPr>
          <w:noProof w:val="0"/>
          <w:sz w:val="24"/>
          <w:szCs w:val="24"/>
          <w:lang w:eastAsia="zh-CN"/>
        </w:rPr>
        <w:t xml:space="preserve"> 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17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proofErr w:type="spellStart"/>
      <w:r w:rsidR="00A0311B" w:rsidRPr="00036C01">
        <w:rPr>
          <w:noProof w:val="0"/>
          <w:sz w:val="24"/>
          <w:szCs w:val="24"/>
          <w:vertAlign w:val="superscript"/>
          <w:lang w:eastAsia="zh-CN"/>
        </w:rPr>
        <w:t>th</w:t>
      </w:r>
      <w:proofErr w:type="spellEnd"/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Nov</w:t>
      </w:r>
      <w:r w:rsidR="00D01793" w:rsidRPr="00036C01">
        <w:rPr>
          <w:noProof w:val="0"/>
          <w:sz w:val="24"/>
          <w:szCs w:val="24"/>
          <w:lang w:eastAsia="zh-CN"/>
        </w:rPr>
        <w:t xml:space="preserve"> 2023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4CF6C854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>., China Mobile, China Telecom, China Unicom</w:t>
      </w:r>
      <w:r w:rsidR="003D4BD2">
        <w:rPr>
          <w:rFonts w:ascii="Arial" w:eastAsia="Batang" w:hAnsi="Arial" w:cs="Arial"/>
          <w:lang w:eastAsia="zh-CN"/>
        </w:rPr>
        <w:t xml:space="preserve">, </w:t>
      </w:r>
      <w:r w:rsidR="005B7873">
        <w:rPr>
          <w:rFonts w:ascii="Arial" w:eastAsia="Batang" w:hAnsi="Arial" w:cs="Arial"/>
          <w:lang w:eastAsia="zh-CN"/>
        </w:rPr>
        <w:t>AT</w:t>
      </w:r>
      <w:r w:rsidR="003D4BD2">
        <w:rPr>
          <w:rFonts w:ascii="Arial" w:eastAsia="Batang" w:hAnsi="Arial" w:cs="Arial"/>
          <w:lang w:eastAsia="zh-CN"/>
        </w:rPr>
        <w:t>&amp;</w:t>
      </w:r>
      <w:r w:rsidR="005B7873">
        <w:rPr>
          <w:rFonts w:ascii="Arial" w:eastAsia="Batang" w:hAnsi="Arial" w:cs="Arial"/>
          <w:lang w:eastAsia="zh-CN"/>
        </w:rPr>
        <w:t>T, FirstNet</w:t>
      </w:r>
      <w:r w:rsidR="009E7649">
        <w:rPr>
          <w:rFonts w:ascii="Arial" w:eastAsia="Batang" w:hAnsi="Arial" w:cs="Arial"/>
          <w:lang w:eastAsia="zh-CN"/>
        </w:rPr>
        <w:t xml:space="preserve"> </w:t>
      </w:r>
    </w:p>
    <w:p w14:paraId="314140CF" w14:textId="0771CCDA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33452194" w14:textId="4F715987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171B155D" w:rsidR="00623F90" w:rsidRPr="00DC3359" w:rsidRDefault="00623F90" w:rsidP="00623F90">
      <w:pPr>
        <w:pStyle w:val="Heading2"/>
        <w:ind w:left="0" w:firstLine="0"/>
        <w:rPr>
          <w:sz w:val="22"/>
          <w:szCs w:val="22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</w:t>
      </w:r>
      <w:proofErr w:type="spellStart"/>
      <w:r w:rsidRPr="00DC3359">
        <w:rPr>
          <w:rFonts w:eastAsiaTheme="minorHAnsi" w:cs="Arial"/>
          <w:sz w:val="22"/>
          <w:szCs w:val="22"/>
          <w:lang w:eastAsia="en-US"/>
        </w:rPr>
        <w:t>RedCap</w:t>
      </w:r>
      <w:proofErr w:type="spellEnd"/>
      <w:r w:rsidRPr="00DC3359">
        <w:rPr>
          <w:rFonts w:eastAsiaTheme="minorHAnsi" w:cs="Arial"/>
          <w:sz w:val="22"/>
          <w:szCs w:val="22"/>
          <w:lang w:eastAsia="en-US"/>
        </w:rPr>
        <w:t xml:space="preserve">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UEs.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3400DC7F" w14:textId="050F5918" w:rsidR="00623F90" w:rsidRPr="00DC3359" w:rsidRDefault="00623F90" w:rsidP="00BB5F6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>Rel-16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legacy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features that are optional for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UEs:</w:t>
      </w:r>
    </w:p>
    <w:p w14:paraId="7923C9C7" w14:textId="22845E1F" w:rsidR="00BB5F6E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 (Self-Organising Networks) and MDT (Minimization of Drive Tests) support for NR</w:t>
      </w:r>
      <w:r w:rsidR="007D46D3">
        <w:rPr>
          <w:rFonts w:ascii="Arial" w:eastAsia="PMingLiU" w:hAnsi="Arial" w:cs="Arial"/>
          <w:lang w:val="en-GB" w:eastAsia="zh-TW"/>
        </w:rPr>
        <w:t>/</w:t>
      </w:r>
      <w:proofErr w:type="gramStart"/>
      <w:r w:rsidR="007D46D3">
        <w:rPr>
          <w:rFonts w:ascii="Arial" w:eastAsia="PMingLiU" w:hAnsi="Arial" w:cs="Arial"/>
          <w:lang w:val="en-GB" w:eastAsia="zh-TW"/>
        </w:rPr>
        <w:t xml:space="preserve">Automatic </w:t>
      </w:r>
      <w:r w:rsidRPr="00036C01">
        <w:rPr>
          <w:rFonts w:ascii="Arial" w:eastAsia="PMingLiU" w:hAnsi="Arial" w:cs="Arial"/>
          <w:lang w:val="en-GB" w:eastAsia="zh-TW"/>
        </w:rPr>
        <w:t xml:space="preserve"> </w:t>
      </w:r>
      <w:r w:rsidR="007D46D3">
        <w:rPr>
          <w:rFonts w:ascii="Arial" w:eastAsia="PMingLiU" w:hAnsi="Arial" w:cs="Arial"/>
          <w:lang w:val="en-GB" w:eastAsia="zh-TW"/>
        </w:rPr>
        <w:t>Neighbour</w:t>
      </w:r>
      <w:proofErr w:type="gramEnd"/>
      <w:r w:rsidR="007D46D3">
        <w:rPr>
          <w:rFonts w:ascii="Arial" w:eastAsia="PMingLiU" w:hAnsi="Arial" w:cs="Arial"/>
          <w:lang w:val="en-GB" w:eastAsia="zh-TW"/>
        </w:rPr>
        <w:t xml:space="preserve"> relations part:</w:t>
      </w:r>
    </w:p>
    <w:p w14:paraId="1E541BBA" w14:textId="2A81F25A" w:rsidR="007D46D3" w:rsidRDefault="007D46D3" w:rsidP="007D46D3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</w:pPr>
      <w:r>
        <w:rPr>
          <w:rFonts w:ascii="Arial" w:eastAsia="PMingLiU" w:hAnsi="Arial" w:cs="Arial"/>
          <w:lang w:val="en-GB" w:eastAsia="zh-TW"/>
        </w:rPr>
        <w:t xml:space="preserve">TS 38.306/ </w:t>
      </w:r>
      <w:r w:rsidRPr="007D46D3">
        <w:rPr>
          <w:rFonts w:ascii="Arial" w:eastAsia="PMingLiU" w:hAnsi="Arial" w:cs="Arial"/>
          <w:lang w:val="en-GB" w:eastAsia="zh-TW"/>
        </w:rPr>
        <w:t>nr-CGI-Reporting-NPN-r16</w:t>
      </w:r>
    </w:p>
    <w:p w14:paraId="563B2243" w14:textId="082C13E9" w:rsidR="007D46D3" w:rsidRPr="00036C01" w:rsidRDefault="007D46D3" w:rsidP="005D18BF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</w:pPr>
      <w:r>
        <w:rPr>
          <w:rFonts w:ascii="Arial" w:eastAsia="PMingLiU" w:hAnsi="Arial" w:cs="Arial"/>
          <w:lang w:val="en-GB" w:eastAsia="zh-TW"/>
        </w:rPr>
        <w:t xml:space="preserve">TS 38.306/ </w:t>
      </w:r>
      <w:r w:rsidRPr="007D46D3">
        <w:rPr>
          <w:rFonts w:ascii="Arial" w:eastAsia="PMingLiU" w:hAnsi="Arial" w:cs="Arial"/>
          <w:lang w:val="en-GB" w:eastAsia="zh-TW"/>
        </w:rPr>
        <w:t>reportAddNeighMeasForPeriodic-r16</w:t>
      </w:r>
    </w:p>
    <w:p w14:paraId="2E12C651" w14:textId="7DFB9BB3" w:rsidR="00E70B64" w:rsidRPr="00DC3359" w:rsidRDefault="00E70B64" w:rsidP="00596A1E">
      <w:pPr>
        <w:rPr>
          <w:rFonts w:ascii="Arial" w:eastAsia="PMingLiU" w:hAnsi="Arial" w:cs="Arial"/>
          <w:sz w:val="22"/>
          <w:szCs w:val="22"/>
          <w:lang w:eastAsia="zh-TW"/>
        </w:rPr>
      </w:pPr>
    </w:p>
    <w:p w14:paraId="274ED084" w14:textId="5A4BEEBE" w:rsidR="00623F90" w:rsidRPr="00DC3359" w:rsidRDefault="00623F90" w:rsidP="00596A1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>Mandatory Rel-16 legacy test cases:</w:t>
      </w:r>
    </w:p>
    <w:p w14:paraId="4410A05B" w14:textId="7F142E6D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8.1.1.2.4</w:t>
      </w:r>
    </w:p>
    <w:p w14:paraId="2730ECF2" w14:textId="5479814D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SON/MDT test cases</w:t>
      </w:r>
      <w:r w:rsidR="0050323E">
        <w:rPr>
          <w:rFonts w:ascii="Arial" w:eastAsia="PMingLiU" w:hAnsi="Arial" w:cs="Arial"/>
          <w:lang w:val="en-GB" w:eastAsia="zh-TW"/>
        </w:rPr>
        <w:t xml:space="preserve"> except the ones mentioned above</w:t>
      </w:r>
    </w:p>
    <w:p w14:paraId="2E1BF015" w14:textId="21A8BCF9" w:rsidR="00DE2AFD" w:rsidRPr="00DC3359" w:rsidRDefault="00DE2AFD" w:rsidP="00DE2AFD">
      <w:pPr>
        <w:rPr>
          <w:rFonts w:ascii="Arial" w:hAnsi="Arial" w:cs="Arial"/>
          <w:sz w:val="22"/>
          <w:szCs w:val="22"/>
        </w:rPr>
      </w:pPr>
    </w:p>
    <w:p w14:paraId="7290F409" w14:textId="65DDED98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0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0"/>
      <w:r w:rsidRPr="00DC3359">
        <w:rPr>
          <w:rFonts w:ascii="Arial" w:hAnsi="Arial" w:cs="Arial"/>
          <w:sz w:val="22"/>
          <w:szCs w:val="22"/>
        </w:rPr>
        <w:t xml:space="preserve"> o</w:t>
      </w:r>
      <w:r w:rsidR="00623F90" w:rsidRPr="00DC3359">
        <w:rPr>
          <w:rFonts w:ascii="Arial" w:hAnsi="Arial" w:cs="Arial"/>
          <w:sz w:val="22"/>
          <w:szCs w:val="22"/>
        </w:rPr>
        <w:t xml:space="preserve">ptional 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1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2E1FF75A" w:rsidR="00A70F29" w:rsidRPr="00036C01" w:rsidRDefault="007D46D3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</w:t>
      </w:r>
      <w:r w:rsidR="00A70F29" w:rsidRPr="00036C01">
        <w:rPr>
          <w:rFonts w:ascii="Arial" w:hAnsi="Arial" w:cs="Arial"/>
          <w:lang w:val="en-GB"/>
        </w:rPr>
        <w:t>eatures with no test cases</w:t>
      </w:r>
    </w:p>
    <w:p w14:paraId="0D92AA55" w14:textId="0A1DA0EC" w:rsidR="00A70F29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 xml:space="preserve">features not applicable to </w:t>
      </w:r>
      <w:proofErr w:type="spellStart"/>
      <w:proofErr w:type="gramStart"/>
      <w:r w:rsidRPr="00036C01">
        <w:rPr>
          <w:rFonts w:ascii="Arial" w:hAnsi="Arial" w:cs="Arial"/>
          <w:lang w:val="en-GB"/>
        </w:rPr>
        <w:t>RedCap:</w:t>
      </w:r>
      <w:r w:rsidR="00E70B64" w:rsidRPr="00036C01">
        <w:rPr>
          <w:rFonts w:ascii="Arial" w:hAnsi="Arial" w:cs="Arial"/>
          <w:lang w:val="en-GB"/>
        </w:rPr>
        <w:t>DC</w:t>
      </w:r>
      <w:proofErr w:type="gramEnd"/>
      <w:r w:rsidR="00E70B64" w:rsidRPr="00036C01">
        <w:rPr>
          <w:rFonts w:ascii="Arial" w:hAnsi="Arial" w:cs="Arial"/>
          <w:lang w:val="en-GB"/>
        </w:rPr>
        <w:t>,CA</w:t>
      </w:r>
      <w:proofErr w:type="spellEnd"/>
      <w:r w:rsidR="005D18BF">
        <w:rPr>
          <w:rFonts w:ascii="Arial" w:hAnsi="Arial" w:cs="Arial"/>
          <w:lang w:val="en-GB"/>
        </w:rPr>
        <w:t xml:space="preserve"> and </w:t>
      </w:r>
      <w:r w:rsidR="00E70B64" w:rsidRPr="00036C01">
        <w:rPr>
          <w:rFonts w:ascii="Arial" w:hAnsi="Arial" w:cs="Arial"/>
          <w:lang w:val="en-GB"/>
        </w:rPr>
        <w:t xml:space="preserve">ENDC </w:t>
      </w:r>
      <w:r w:rsidR="005D18BF">
        <w:rPr>
          <w:rFonts w:ascii="Arial" w:hAnsi="Arial" w:cs="Arial"/>
          <w:lang w:val="en-GB"/>
        </w:rPr>
        <w:t xml:space="preserve"> (</w:t>
      </w:r>
      <w:bookmarkStart w:id="2" w:name="_Hlk150770022"/>
      <w:r w:rsidR="005D18BF">
        <w:rPr>
          <w:rFonts w:ascii="Arial" w:hAnsi="Arial" w:cs="Arial"/>
          <w:lang w:val="en-GB"/>
        </w:rPr>
        <w:t xml:space="preserve">for full list of restrictions see clause </w:t>
      </w:r>
      <w:r w:rsidR="005D18BF" w:rsidRPr="009C2CED">
        <w:rPr>
          <w:rFonts w:ascii="Arial" w:hAnsi="Arial" w:cs="Arial"/>
          <w:lang w:val="en-GB"/>
        </w:rPr>
        <w:t>4.2.21.1</w:t>
      </w:r>
      <w:r w:rsidR="005D18BF">
        <w:rPr>
          <w:rFonts w:ascii="Arial" w:hAnsi="Arial" w:cs="Arial"/>
          <w:lang w:val="en-GB"/>
        </w:rPr>
        <w:t xml:space="preserve"> in TS 38.306</w:t>
      </w:r>
      <w:bookmarkEnd w:id="2"/>
      <w:r w:rsidR="005D18BF">
        <w:rPr>
          <w:rFonts w:ascii="Arial" w:hAnsi="Arial" w:cs="Arial"/>
          <w:lang w:val="en-GB"/>
        </w:rPr>
        <w:t>)</w:t>
      </w:r>
    </w:p>
    <w:p w14:paraId="67DBA3F5" w14:textId="56D21812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IMS related features as IMS test case should be handled separately</w:t>
      </w:r>
    </w:p>
    <w:bookmarkEnd w:id="1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1019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8"/>
        <w:gridCol w:w="2126"/>
        <w:gridCol w:w="1134"/>
        <w:gridCol w:w="993"/>
        <w:gridCol w:w="1275"/>
      </w:tblGrid>
      <w:tr w:rsidR="00A22E28" w:rsidRPr="00DC3359" w14:paraId="7F7DF349" w14:textId="56F31847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3C066107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BC52E3F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  <w:tc>
          <w:tcPr>
            <w:tcW w:w="1134" w:type="dxa"/>
          </w:tcPr>
          <w:p w14:paraId="41C3A486" w14:textId="65945E3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Rapporteur</w:t>
            </w:r>
          </w:p>
        </w:tc>
        <w:tc>
          <w:tcPr>
            <w:tcW w:w="993" w:type="dxa"/>
          </w:tcPr>
          <w:p w14:paraId="6FC4F09E" w14:textId="5EB4C46A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TC count so far</w:t>
            </w:r>
          </w:p>
        </w:tc>
        <w:tc>
          <w:tcPr>
            <w:tcW w:w="1275" w:type="dxa"/>
          </w:tcPr>
          <w:p w14:paraId="46F7302A" w14:textId="00B30B4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Ind. interest so far</w:t>
            </w:r>
          </w:p>
        </w:tc>
      </w:tr>
      <w:tr w:rsidR="00A22E28" w:rsidRPr="00DC3359" w14:paraId="3BB6F863" w14:textId="13FF82F8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60D747C8" w14:textId="4AA569E0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3DE9AC68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  <w:proofErr w:type="spellEnd"/>
          </w:p>
        </w:tc>
        <w:tc>
          <w:tcPr>
            <w:tcW w:w="1134" w:type="dxa"/>
          </w:tcPr>
          <w:p w14:paraId="49C466D9" w14:textId="149DA31E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993" w:type="dxa"/>
          </w:tcPr>
          <w:p w14:paraId="1FC45C5B" w14:textId="01D3D1B7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</w:tcPr>
          <w:p w14:paraId="4C50110D" w14:textId="714FDC5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18A0967E" w14:textId="36AAF8F7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0D379B11" w14:textId="128C897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9449672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  <w:tc>
          <w:tcPr>
            <w:tcW w:w="1134" w:type="dxa"/>
          </w:tcPr>
          <w:p w14:paraId="3B9C0E35" w14:textId="31952970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993" w:type="dxa"/>
          </w:tcPr>
          <w:p w14:paraId="6E181F31" w14:textId="648762DD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</w:tcPr>
          <w:p w14:paraId="581DDC05" w14:textId="4B17E0C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5A39D3CC" w14:textId="0C8E7FD1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749E0EA0" w14:textId="6A28BC20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6EA40D07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  <w:proofErr w:type="spellEnd"/>
          </w:p>
        </w:tc>
        <w:tc>
          <w:tcPr>
            <w:tcW w:w="1134" w:type="dxa"/>
          </w:tcPr>
          <w:p w14:paraId="7DE22449" w14:textId="70D2594A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993" w:type="dxa"/>
          </w:tcPr>
          <w:p w14:paraId="54F8A244" w14:textId="47A239D4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75" w:type="dxa"/>
          </w:tcPr>
          <w:p w14:paraId="51CA19CA" w14:textId="2E718B45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3F87600C" w14:textId="514C424F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63AD276D" w14:textId="37FCC095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04CE7304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  <w:proofErr w:type="spellEnd"/>
          </w:p>
        </w:tc>
        <w:tc>
          <w:tcPr>
            <w:tcW w:w="1134" w:type="dxa"/>
          </w:tcPr>
          <w:p w14:paraId="243EA5C1" w14:textId="525EBF7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3" w:type="dxa"/>
          </w:tcPr>
          <w:p w14:paraId="06FDA9EF" w14:textId="114B7A5A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14:paraId="7598A810" w14:textId="6176007D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11DA4F8F" w14:textId="7C746612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10829533" w14:textId="11809AE0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- 5G V2X with NR </w:t>
            </w:r>
            <w:proofErr w:type="spellStart"/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sidelink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hideMark/>
          </w:tcPr>
          <w:p w14:paraId="7CA28D3B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  <w:tc>
          <w:tcPr>
            <w:tcW w:w="1134" w:type="dxa"/>
          </w:tcPr>
          <w:p w14:paraId="79244845" w14:textId="25FC62F4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993" w:type="dxa"/>
          </w:tcPr>
          <w:p w14:paraId="08C925F3" w14:textId="1D031EB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14:paraId="187CAEE9" w14:textId="4C6CE63A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440AB128" w14:textId="024EE98E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29D0A383" w14:textId="75A83C4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41DA10C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  <w:proofErr w:type="spellEnd"/>
          </w:p>
        </w:tc>
        <w:tc>
          <w:tcPr>
            <w:tcW w:w="1134" w:type="dxa"/>
          </w:tcPr>
          <w:p w14:paraId="092B9FB7" w14:textId="524E3319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993" w:type="dxa"/>
          </w:tcPr>
          <w:p w14:paraId="49D019CA" w14:textId="245A64D2" w:rsidR="00A22E28" w:rsidRDefault="001244CF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 (26 sub test)</w:t>
            </w:r>
          </w:p>
        </w:tc>
        <w:tc>
          <w:tcPr>
            <w:tcW w:w="1275" w:type="dxa"/>
          </w:tcPr>
          <w:p w14:paraId="286295F3" w14:textId="27C19DD1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5BEF9B08" w14:textId="691F48F2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1CC502CF" w14:textId="1E28D911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UE Conformance Test Aspects - Optimisations on UE radio capability signalling - NR/E-UTRA Aspects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4D097286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  <w:tc>
          <w:tcPr>
            <w:tcW w:w="1134" w:type="dxa"/>
          </w:tcPr>
          <w:p w14:paraId="7601A2AC" w14:textId="420536B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3" w:type="dxa"/>
          </w:tcPr>
          <w:p w14:paraId="2079C621" w14:textId="269FAED2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75" w:type="dxa"/>
          </w:tcPr>
          <w:p w14:paraId="703E4932" w14:textId="4F7A436F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56399F07" w14:textId="208B08D7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2AF77B49" w14:textId="11A3C47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3416C65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  <w:proofErr w:type="spellEnd"/>
          </w:p>
        </w:tc>
        <w:tc>
          <w:tcPr>
            <w:tcW w:w="1134" w:type="dxa"/>
          </w:tcPr>
          <w:p w14:paraId="73721275" w14:textId="0B75D0C3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993" w:type="dxa"/>
          </w:tcPr>
          <w:p w14:paraId="30DB61E0" w14:textId="0076798A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</w:tcPr>
          <w:p w14:paraId="10DED562" w14:textId="7AB29A6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7BEAEBB5" w14:textId="4FACC9B2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5E740032" w14:textId="6717B35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Access Traffic Steering, Switch and Splitting support in 5G system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33855C2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  <w:tc>
          <w:tcPr>
            <w:tcW w:w="1134" w:type="dxa"/>
          </w:tcPr>
          <w:p w14:paraId="463867B6" w14:textId="64734CEC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China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elecom</w:t>
            </w:r>
          </w:p>
        </w:tc>
        <w:tc>
          <w:tcPr>
            <w:tcW w:w="993" w:type="dxa"/>
          </w:tcPr>
          <w:p w14:paraId="10B017A8" w14:textId="54772D63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14:paraId="32C29B3D" w14:textId="6B46A836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133FAC64" w14:textId="6ECA4A60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7B33E710" w14:textId="3AC2A87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13438BE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  <w:proofErr w:type="spellEnd"/>
          </w:p>
        </w:tc>
        <w:tc>
          <w:tcPr>
            <w:tcW w:w="1134" w:type="dxa"/>
          </w:tcPr>
          <w:p w14:paraId="0DD21DBF" w14:textId="5BE490D2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993" w:type="dxa"/>
          </w:tcPr>
          <w:p w14:paraId="5B543C6A" w14:textId="2700200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275" w:type="dxa"/>
          </w:tcPr>
          <w:p w14:paraId="61942F32" w14:textId="4E883B35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24F498CA" w14:textId="0CE387C7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02D0F0AF" w14:textId="1F8F38BC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Enhancements on MIMO for NR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4AE2E83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  <w:proofErr w:type="spellEnd"/>
          </w:p>
        </w:tc>
        <w:tc>
          <w:tcPr>
            <w:tcW w:w="1134" w:type="dxa"/>
          </w:tcPr>
          <w:p w14:paraId="392E6E67" w14:textId="0A47AC8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993" w:type="dxa"/>
          </w:tcPr>
          <w:p w14:paraId="6448B454" w14:textId="1AA934C1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5" w:type="dxa"/>
          </w:tcPr>
          <w:p w14:paraId="0FDCA561" w14:textId="499E9862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78ECCA27" w14:textId="1EC123AD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5B0297E9" w14:textId="357B06D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0D8AB631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  <w:proofErr w:type="spellEnd"/>
          </w:p>
        </w:tc>
        <w:tc>
          <w:tcPr>
            <w:tcW w:w="1134" w:type="dxa"/>
          </w:tcPr>
          <w:p w14:paraId="673C48DE" w14:textId="42D35E7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993" w:type="dxa"/>
          </w:tcPr>
          <w:p w14:paraId="6FF178BA" w14:textId="1ADA47C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275" w:type="dxa"/>
          </w:tcPr>
          <w:p w14:paraId="7282687B" w14:textId="543AD45B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6AE95CED" w14:textId="0FEF1F36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34D9AE3A" w14:textId="4FBF81F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DFDB825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  <w:tc>
          <w:tcPr>
            <w:tcW w:w="1134" w:type="dxa"/>
          </w:tcPr>
          <w:p w14:paraId="1FE440A1" w14:textId="10C891F4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ZTE, China Telecom</w:t>
            </w:r>
          </w:p>
        </w:tc>
        <w:tc>
          <w:tcPr>
            <w:tcW w:w="993" w:type="dxa"/>
          </w:tcPr>
          <w:p w14:paraId="3C3B7974" w14:textId="3D48E29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75" w:type="dxa"/>
          </w:tcPr>
          <w:p w14:paraId="638D1D14" w14:textId="1DB17753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7FED4E6D" w14:textId="37A16687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0AF1A8B1" w14:textId="2A046B3D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3E14AB1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  <w:tc>
          <w:tcPr>
            <w:tcW w:w="1134" w:type="dxa"/>
          </w:tcPr>
          <w:p w14:paraId="3ED8DFB1" w14:textId="01EF9ED1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CMCC, Ericsson</w:t>
            </w:r>
          </w:p>
        </w:tc>
        <w:tc>
          <w:tcPr>
            <w:tcW w:w="993" w:type="dxa"/>
          </w:tcPr>
          <w:p w14:paraId="6AE5CB24" w14:textId="6DE6384E" w:rsidR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275" w:type="dxa"/>
          </w:tcPr>
          <w:p w14:paraId="45E70FDA" w14:textId="50AF29DC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A22E28" w:rsidRPr="00DC3359" w14:paraId="1EF7CFAD" w14:textId="4C57EA9F" w:rsidTr="0017647E">
        <w:trPr>
          <w:trHeight w:val="260"/>
        </w:trPr>
        <w:tc>
          <w:tcPr>
            <w:tcW w:w="4668" w:type="dxa"/>
            <w:shd w:val="clear" w:color="auto" w:fill="auto"/>
            <w:noWrap/>
            <w:hideMark/>
          </w:tcPr>
          <w:p w14:paraId="23AA7C9F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5E7B9E1A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  <w:tc>
          <w:tcPr>
            <w:tcW w:w="1134" w:type="dxa"/>
          </w:tcPr>
          <w:p w14:paraId="27592471" w14:textId="6F44EDC8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993" w:type="dxa"/>
          </w:tcPr>
          <w:p w14:paraId="316C8564" w14:textId="58F9BFFA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</w:tcPr>
          <w:p w14:paraId="63D0BA17" w14:textId="0CAF055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E28" w:rsidRPr="00DC3359" w14:paraId="5DEE7700" w14:textId="77777777" w:rsidTr="0017647E">
        <w:trPr>
          <w:trHeight w:val="290"/>
        </w:trPr>
        <w:tc>
          <w:tcPr>
            <w:tcW w:w="4668" w:type="dxa"/>
            <w:shd w:val="clear" w:color="auto" w:fill="auto"/>
          </w:tcPr>
          <w:p w14:paraId="2B6B0EF9" w14:textId="1A178CD3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(Small) Test Technical Enhancements and Improvements for Rel-16</w:t>
            </w:r>
          </w:p>
        </w:tc>
        <w:tc>
          <w:tcPr>
            <w:tcW w:w="2126" w:type="dxa"/>
            <w:shd w:val="clear" w:color="auto" w:fill="auto"/>
          </w:tcPr>
          <w:p w14:paraId="452A3E0C" w14:textId="07022AF5" w:rsidR="00A22E28" w:rsidRPr="00DC3359" w:rsidDel="00A22E28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2E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TEI16_Test</w:t>
            </w:r>
          </w:p>
        </w:tc>
        <w:tc>
          <w:tcPr>
            <w:tcW w:w="1134" w:type="dxa"/>
          </w:tcPr>
          <w:p w14:paraId="009B392A" w14:textId="77777777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</w:tcPr>
          <w:p w14:paraId="6B5D2A09" w14:textId="48EE67DD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275" w:type="dxa"/>
          </w:tcPr>
          <w:p w14:paraId="5DECBBD3" w14:textId="3507127E" w:rsidR="00A22E28" w:rsidRPr="00DC3359" w:rsidRDefault="00A22E28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133BBF" w14:textId="64E22943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2F757212" w14:textId="3A355DAF" w:rsidR="00623F90" w:rsidRPr="00DC3359" w:rsidRDefault="00623F90" w:rsidP="00687C78">
      <w:pPr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Pr="00DC3359">
        <w:rPr>
          <w:rFonts w:ascii="Arial" w:hAnsi="Arial" w:cs="Arial"/>
          <w:sz w:val="22"/>
          <w:szCs w:val="22"/>
        </w:rPr>
        <w:t xml:space="preserve">Keep test case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8.1.1.2.4 as not applicable to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UEs.</w:t>
      </w:r>
    </w:p>
    <w:p w14:paraId="4CACD8A2" w14:textId="58E60147" w:rsidR="00E70B64" w:rsidRPr="00DC3359" w:rsidRDefault="00E70B64" w:rsidP="00687C78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2: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 xml:space="preserve">Update </w:t>
      </w:r>
      <w:r w:rsidR="0050323E">
        <w:rPr>
          <w:rFonts w:ascii="Arial" w:eastAsia="PMingLiU" w:hAnsi="Arial" w:cs="Arial"/>
          <w:sz w:val="22"/>
          <w:szCs w:val="22"/>
          <w:lang w:eastAsia="zh-TW"/>
        </w:rPr>
        <w:t>all Rel-16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test case</w:t>
      </w:r>
      <w:r w:rsidR="0050323E">
        <w:rPr>
          <w:rFonts w:ascii="Arial" w:eastAsia="PMingLiU" w:hAnsi="Arial" w:cs="Arial"/>
          <w:sz w:val="22"/>
          <w:szCs w:val="22"/>
          <w:lang w:eastAsia="zh-TW"/>
        </w:rPr>
        <w:t>s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for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 w:rsidR="0050323E">
        <w:rPr>
          <w:rFonts w:ascii="Arial" w:eastAsia="PMingLiU" w:hAnsi="Arial" w:cs="Arial"/>
          <w:sz w:val="22"/>
          <w:szCs w:val="22"/>
          <w:lang w:eastAsia="zh-TW"/>
        </w:rPr>
        <w:t xml:space="preserve">UEs when </w:t>
      </w:r>
      <w:r w:rsidR="00472B0F">
        <w:rPr>
          <w:rFonts w:ascii="Arial" w:eastAsia="PMingLiU" w:hAnsi="Arial" w:cs="Arial"/>
          <w:sz w:val="22"/>
          <w:szCs w:val="22"/>
          <w:lang w:eastAsia="zh-TW"/>
        </w:rPr>
        <w:t>needed</w:t>
      </w:r>
      <w:r w:rsidR="0050323E">
        <w:rPr>
          <w:rFonts w:ascii="Arial" w:eastAsia="PMingLiU" w:hAnsi="Arial" w:cs="Arial"/>
          <w:sz w:val="22"/>
          <w:szCs w:val="22"/>
          <w:lang w:eastAsia="zh-TW"/>
        </w:rPr>
        <w:t>.</w:t>
      </w:r>
    </w:p>
    <w:p w14:paraId="06B73A0A" w14:textId="3EECFC0F" w:rsidR="00687C78" w:rsidRPr="00DC3359" w:rsidRDefault="00687C78" w:rsidP="00B80E04">
      <w:pPr>
        <w:spacing w:before="240"/>
        <w:jc w:val="both"/>
        <w:rPr>
          <w:rFonts w:ascii="Arial" w:hAnsi="Arial" w:cs="Arial"/>
        </w:rPr>
      </w:pPr>
    </w:p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 xml:space="preserve">Way forward for Rel-16 and Rel-17 legacy test cases applicability to </w:t>
      </w:r>
      <w:proofErr w:type="spellStart"/>
      <w:r w:rsidR="006D5DAF" w:rsidRPr="00DC3359">
        <w:t>RedCap</w:t>
      </w:r>
      <w:proofErr w:type="spellEnd"/>
      <w:r w:rsidR="006D5DAF" w:rsidRPr="00DC3359">
        <w:t xml:space="preserve"> UE</w:t>
      </w:r>
    </w:p>
    <w:p w14:paraId="01DC7F80" w14:textId="0426F847" w:rsidR="00E70B64" w:rsidRPr="00DC3359" w:rsidRDefault="009013A3" w:rsidP="009013A3">
      <w:r w:rsidRPr="00DC3359">
        <w:t>[2]</w:t>
      </w:r>
      <w:r w:rsidRPr="00DC3359">
        <w:tab/>
      </w:r>
      <w:r w:rsidR="00DC27D1" w:rsidRPr="00DC27D1">
        <w:t>R5-237088</w:t>
      </w:r>
      <w:r w:rsidR="00E70B64" w:rsidRPr="00DC3359">
        <w:t xml:space="preserve">: </w:t>
      </w:r>
      <w:r w:rsidR="00DC27D1" w:rsidRPr="00DC27D1">
        <w:t xml:space="preserve">Adding SON/MDT PICS for </w:t>
      </w:r>
      <w:proofErr w:type="spellStart"/>
      <w:r w:rsidR="00DC27D1" w:rsidRPr="00DC27D1">
        <w:t>RedCap</w:t>
      </w:r>
      <w:proofErr w:type="spellEnd"/>
    </w:p>
    <w:p w14:paraId="17F20900" w14:textId="7E8A4CF0" w:rsidR="009013A3" w:rsidRDefault="00E70B64" w:rsidP="009013A3">
      <w:r w:rsidRPr="00DC3359">
        <w:t>[3]</w:t>
      </w:r>
      <w:r w:rsidRPr="00DC3359">
        <w:tab/>
      </w:r>
      <w:r w:rsidR="00DC27D1" w:rsidRPr="00DC27D1">
        <w:t>R5-237089</w:t>
      </w:r>
      <w:r w:rsidRPr="00DC3359">
        <w:t xml:space="preserve">: </w:t>
      </w: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="00DC27D1">
        <w:t xml:space="preserve">Updating SON/MDT test case applicability for </w:t>
      </w:r>
      <w:proofErr w:type="spellStart"/>
      <w:r w:rsidR="00DC27D1">
        <w:t>RedCap</w:t>
      </w:r>
      <w:proofErr w:type="spellEnd"/>
      <w:r>
        <w:fldChar w:fldCharType="end"/>
      </w:r>
    </w:p>
    <w:p w14:paraId="389E4350" w14:textId="745BABB5" w:rsidR="00DC27D1" w:rsidRDefault="00DC27D1" w:rsidP="009013A3">
      <w:r>
        <w:t>[4]</w:t>
      </w:r>
      <w:r>
        <w:tab/>
      </w:r>
      <w:r w:rsidRPr="00DC27D1">
        <w:t>R5-237026</w:t>
      </w:r>
      <w:r>
        <w:t xml:space="preserve">: </w:t>
      </w:r>
      <w:r w:rsidRPr="00DC27D1">
        <w:t>Update 2-step RACH TC 7.1.1.1.8 for HD-FDD UE-PRACH</w:t>
      </w:r>
    </w:p>
    <w:p w14:paraId="68239195" w14:textId="586D850D" w:rsidR="00DC27D1" w:rsidRDefault="00DC27D1" w:rsidP="009013A3">
      <w:r>
        <w:t>[5]</w:t>
      </w:r>
      <w:r>
        <w:tab/>
      </w:r>
      <w:r w:rsidRPr="00DC27D1">
        <w:t>R5-237027</w:t>
      </w:r>
      <w:r>
        <w:t xml:space="preserve">: </w:t>
      </w:r>
      <w:r w:rsidRPr="00DC27D1">
        <w:t>Update 2-step RACH TC 7.1.1.1.9 for HD-FDD UE-PRACH</w:t>
      </w:r>
    </w:p>
    <w:p w14:paraId="6A9D48D5" w14:textId="1D4852BC" w:rsidR="00DC27D1" w:rsidRDefault="00DC27D1" w:rsidP="009013A3">
      <w:r>
        <w:t>[6]</w:t>
      </w:r>
      <w:r>
        <w:tab/>
      </w:r>
      <w:r w:rsidRPr="00DC27D1">
        <w:t>R5-237028</w:t>
      </w:r>
      <w:r>
        <w:t xml:space="preserve">: </w:t>
      </w:r>
      <w:r w:rsidRPr="00DC27D1">
        <w:t xml:space="preserve">Update URLLC TC 7.1.1.4.1.5 to test </w:t>
      </w:r>
      <w:proofErr w:type="spellStart"/>
      <w:r w:rsidRPr="00DC27D1">
        <w:t>RedCap</w:t>
      </w:r>
      <w:proofErr w:type="spellEnd"/>
      <w:r w:rsidRPr="00DC27D1">
        <w:t xml:space="preserve"> UE</w:t>
      </w:r>
    </w:p>
    <w:p w14:paraId="4E61A2F8" w14:textId="09A9FC9B" w:rsidR="00A419E9" w:rsidRPr="00DC3359" w:rsidRDefault="00DC27D1" w:rsidP="00A419E9">
      <w:r>
        <w:t>[7]</w:t>
      </w:r>
      <w:r>
        <w:tab/>
      </w:r>
      <w:r w:rsidRPr="00DC27D1">
        <w:t>R5-237029</w:t>
      </w:r>
      <w:r>
        <w:t xml:space="preserve">: </w:t>
      </w:r>
      <w:r w:rsidRPr="00DC27D1">
        <w:t xml:space="preserve">Update URLLC TC 7.1.1.4.2.6 to test </w:t>
      </w:r>
      <w:proofErr w:type="spellStart"/>
      <w:r w:rsidRPr="00DC27D1">
        <w:t>RedCap</w:t>
      </w:r>
      <w:proofErr w:type="spellEnd"/>
      <w:r w:rsidRPr="00DC27D1">
        <w:t xml:space="preserve"> UE</w:t>
      </w:r>
    </w:p>
    <w:sectPr w:rsidR="00A419E9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8AECD" w14:textId="77777777" w:rsidR="00272BBB" w:rsidRDefault="00272BBB" w:rsidP="006233E3">
      <w:pPr>
        <w:spacing w:after="0"/>
      </w:pPr>
      <w:r>
        <w:separator/>
      </w:r>
    </w:p>
  </w:endnote>
  <w:endnote w:type="continuationSeparator" w:id="0">
    <w:p w14:paraId="39643351" w14:textId="77777777" w:rsidR="00272BBB" w:rsidRDefault="00272BBB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4262" w14:textId="77777777" w:rsidR="00272BBB" w:rsidRDefault="00272BBB" w:rsidP="006233E3">
      <w:pPr>
        <w:spacing w:after="0"/>
      </w:pPr>
      <w:r>
        <w:separator/>
      </w:r>
    </w:p>
  </w:footnote>
  <w:footnote w:type="continuationSeparator" w:id="0">
    <w:p w14:paraId="7B281B99" w14:textId="77777777" w:rsidR="00272BBB" w:rsidRDefault="00272BBB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4CF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47E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1AC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72BBB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3DF6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4F73"/>
    <w:rsid w:val="0045501F"/>
    <w:rsid w:val="00455302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910B5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3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2E28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6E7C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0E04"/>
    <w:rsid w:val="00B83BB5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A7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EF2C0F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5</cp:revision>
  <cp:lastPrinted>2017-08-07T12:00:00Z</cp:lastPrinted>
  <dcterms:created xsi:type="dcterms:W3CDTF">2023-11-17T10:21:00Z</dcterms:created>
  <dcterms:modified xsi:type="dcterms:W3CDTF">2023-11-17T14:55:00Z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