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R5-235225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FR2 RF test case 6.2.5 for EIRP with UL-Gaps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911065" w:rsidR="001E41F3" w:rsidRDefault="00D273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9DB149" w:rsidR="001E41F3" w:rsidRDefault="00D27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EIRP with UL-Gaps test is still ongoing development with several missing details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D188AE" w:rsidR="001E41F3" w:rsidRDefault="00D27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Updating contents of EIRP with UL-Gaps test to update some references and other test config details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6477DC" w:rsidR="001E41F3" w:rsidRDefault="00D27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details in the test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27EC34" w:rsidR="001E41F3" w:rsidRDefault="00D27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568F92" w:rsidR="001E41F3" w:rsidRDefault="00D273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E60350" w:rsidR="001E41F3" w:rsidRDefault="00D273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651A03" w:rsidR="001E41F3" w:rsidRDefault="00D273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A254A8" w14:textId="5C4CF551" w:rsidR="00D273B3" w:rsidRPr="00D273B3" w:rsidRDefault="00D273B3" w:rsidP="00D273B3">
      <w:pPr>
        <w:pStyle w:val="H6"/>
        <w:rPr>
          <w:b/>
          <w:bCs/>
          <w:sz w:val="24"/>
          <w:szCs w:val="24"/>
        </w:rPr>
      </w:pPr>
      <w:r w:rsidRPr="00D273B3">
        <w:rPr>
          <w:b/>
          <w:bCs/>
          <w:highlight w:val="green"/>
        </w:rPr>
        <w:lastRenderedPageBreak/>
        <w:t>&lt;Unchanged sections skipped&gt;</w:t>
      </w:r>
    </w:p>
    <w:p w14:paraId="569FB7F5" w14:textId="6EC4CABB" w:rsidR="00D273B3" w:rsidRPr="00885781" w:rsidRDefault="00D273B3" w:rsidP="00D273B3">
      <w:pPr>
        <w:pStyle w:val="H6"/>
      </w:pPr>
      <w:r w:rsidRPr="00885781">
        <w:t>6.2.</w:t>
      </w:r>
      <w:r>
        <w:t>5</w:t>
      </w:r>
      <w:r w:rsidRPr="00885781">
        <w:t>.1</w:t>
      </w:r>
      <w:r w:rsidRPr="00885781">
        <w:tab/>
        <w:t>Test purpose</w:t>
      </w:r>
    </w:p>
    <w:p w14:paraId="48612099" w14:textId="77777777" w:rsidR="00D273B3" w:rsidRPr="00885781" w:rsidRDefault="00D273B3" w:rsidP="00D273B3">
      <w:r>
        <w:t xml:space="preserve">The objective of this test is to determine the impact of UL-gaps on TX power management by measuring the EIRP with and without UL-Gaps </w:t>
      </w:r>
      <w:proofErr w:type="gramStart"/>
      <w:r>
        <w:t>configured</w:t>
      </w:r>
      <w:proofErr w:type="gramEnd"/>
    </w:p>
    <w:p w14:paraId="512C6B51" w14:textId="77777777" w:rsidR="00D273B3" w:rsidRPr="00885781" w:rsidRDefault="00D273B3" w:rsidP="00D273B3">
      <w:pPr>
        <w:pStyle w:val="H6"/>
      </w:pPr>
      <w:r w:rsidRPr="00885781">
        <w:t>6.2.</w:t>
      </w:r>
      <w:r>
        <w:t>5</w:t>
      </w:r>
      <w:r w:rsidRPr="00885781">
        <w:t>.2</w:t>
      </w:r>
      <w:r w:rsidRPr="00885781">
        <w:tab/>
        <w:t>Test applicability</w:t>
      </w:r>
    </w:p>
    <w:p w14:paraId="301DE52F" w14:textId="3D4F9833" w:rsidR="00D273B3" w:rsidRPr="00F45D84" w:rsidRDefault="00D273B3" w:rsidP="00D273B3">
      <w:pPr>
        <w:rPr>
          <w:i/>
          <w:iCs/>
          <w:lang w:eastAsia="ja-JP"/>
        </w:rPr>
      </w:pPr>
      <w:r w:rsidRPr="00885781">
        <w:t>This test case applies to all types of NR UEs release 1</w:t>
      </w:r>
      <w:r>
        <w:t>7</w:t>
      </w:r>
      <w:r w:rsidRPr="00885781">
        <w:t xml:space="preserve"> and forward </w:t>
      </w:r>
      <w:r w:rsidRPr="00885781">
        <w:t xml:space="preserve">supporting </w:t>
      </w:r>
      <w:r>
        <w:t>ul</w:t>
      </w:r>
      <w:r w:rsidRPr="00F45D84">
        <w:rPr>
          <w:i/>
          <w:iCs/>
        </w:rPr>
        <w:t>-GapFR2-r17</w:t>
      </w:r>
      <w:r>
        <w:t xml:space="preserve"> and </w:t>
      </w:r>
      <w:r w:rsidRPr="00F45D84">
        <w:rPr>
          <w:i/>
          <w:iCs/>
        </w:rPr>
        <w:t>tdd-MPE-P-MPR-Reporting-</w:t>
      </w:r>
      <w:proofErr w:type="gramStart"/>
      <w:r w:rsidRPr="00F45D84">
        <w:rPr>
          <w:i/>
          <w:iCs/>
        </w:rPr>
        <w:t>r16</w:t>
      </w:r>
      <w:proofErr w:type="gramEnd"/>
    </w:p>
    <w:p w14:paraId="05EDFEFD" w14:textId="77777777" w:rsidR="00D273B3" w:rsidRPr="00885781" w:rsidRDefault="00D273B3" w:rsidP="00D273B3">
      <w:pPr>
        <w:pStyle w:val="H6"/>
      </w:pPr>
      <w:r w:rsidRPr="00885781">
        <w:t>6.2.</w:t>
      </w:r>
      <w:r>
        <w:t>5</w:t>
      </w:r>
      <w:r w:rsidRPr="00885781">
        <w:t>.3</w:t>
      </w:r>
      <w:r w:rsidRPr="00885781">
        <w:tab/>
        <w:t>Minimum conformance requirements</w:t>
      </w:r>
    </w:p>
    <w:p w14:paraId="165BEB42" w14:textId="77777777" w:rsidR="00D273B3" w:rsidRDefault="00D273B3" w:rsidP="00D273B3">
      <w:pPr>
        <w:rPr>
          <w:lang w:eastAsia="zh-CN"/>
        </w:rPr>
      </w:pPr>
      <w:r>
        <w:rPr>
          <w:lang w:eastAsia="zh-CN"/>
        </w:rPr>
        <w:t xml:space="preserve">The difference of the measured peak EIRP </w:t>
      </w:r>
      <w:proofErr w:type="spellStart"/>
      <w:proofErr w:type="gramStart"/>
      <w:r w:rsidRPr="00BD35E9">
        <w:rPr>
          <w:lang w:eastAsia="zh-CN"/>
        </w:rPr>
        <w:t>P</w:t>
      </w:r>
      <w:r w:rsidRPr="00647ABC">
        <w:rPr>
          <w:vertAlign w:val="subscript"/>
          <w:lang w:eastAsia="zh-CN"/>
        </w:rPr>
        <w:t>UMAX,f</w:t>
      </w:r>
      <w:proofErr w:type="gramEnd"/>
      <w:r w:rsidRPr="00647ABC">
        <w:rPr>
          <w:vertAlign w:val="subscript"/>
          <w:lang w:eastAsia="zh-CN"/>
        </w:rPr>
        <w:t>,c</w:t>
      </w:r>
      <w:r>
        <w:rPr>
          <w:vertAlign w:val="subscript"/>
          <w:lang w:eastAsia="zh-CN"/>
        </w:rPr>
        <w:t>_GAP_ON</w:t>
      </w:r>
      <w:proofErr w:type="spellEnd"/>
      <w:r w:rsidRPr="00BD35E9">
        <w:rPr>
          <w:lang w:eastAsia="zh-CN"/>
        </w:rPr>
        <w:t xml:space="preserve"> </w:t>
      </w:r>
      <w:r>
        <w:rPr>
          <w:lang w:eastAsia="zh-CN"/>
        </w:rPr>
        <w:t xml:space="preserve">when UL gap for TX power management is configured and activated, and the measured peak EIRP </w:t>
      </w:r>
      <w:proofErr w:type="spellStart"/>
      <w:r w:rsidRPr="00BD35E9">
        <w:rPr>
          <w:lang w:eastAsia="zh-CN"/>
        </w:rPr>
        <w:t>P</w:t>
      </w:r>
      <w:r w:rsidRPr="00214F5E">
        <w:rPr>
          <w:vertAlign w:val="subscript"/>
          <w:lang w:eastAsia="zh-CN"/>
        </w:rPr>
        <w:t>UMAX,f,c</w:t>
      </w:r>
      <w:r>
        <w:rPr>
          <w:vertAlign w:val="subscript"/>
          <w:lang w:eastAsia="zh-CN"/>
        </w:rPr>
        <w:t>_GAP_OFF</w:t>
      </w:r>
      <w:proofErr w:type="spellEnd"/>
      <w:r w:rsidRPr="00BD35E9">
        <w:rPr>
          <w:lang w:eastAsia="zh-CN"/>
        </w:rPr>
        <w:t xml:space="preserve"> </w:t>
      </w:r>
      <w:r>
        <w:rPr>
          <w:lang w:eastAsia="zh-CN"/>
        </w:rPr>
        <w:t>when UL gap is not configured or de-activated, shall meet the following requirement:</w:t>
      </w:r>
    </w:p>
    <w:p w14:paraId="5F5CF10E" w14:textId="77777777" w:rsidR="00D273B3" w:rsidRPr="0048159C" w:rsidRDefault="00D273B3" w:rsidP="00D273B3">
      <w:pPr>
        <w:jc w:val="center"/>
        <w:rPr>
          <w:lang w:val="en-US" w:eastAsia="zh-CN"/>
        </w:rPr>
      </w:pPr>
      <w:proofErr w:type="spellStart"/>
      <w:proofErr w:type="gramStart"/>
      <w:r w:rsidRPr="00BD35E9">
        <w:rPr>
          <w:lang w:eastAsia="zh-CN"/>
        </w:rPr>
        <w:t>P</w:t>
      </w:r>
      <w:r w:rsidRPr="00214F5E">
        <w:rPr>
          <w:vertAlign w:val="subscript"/>
          <w:lang w:eastAsia="zh-CN"/>
        </w:rPr>
        <w:t>UMAX,f</w:t>
      </w:r>
      <w:proofErr w:type="gramEnd"/>
      <w:r w:rsidRPr="00214F5E">
        <w:rPr>
          <w:vertAlign w:val="subscript"/>
          <w:lang w:eastAsia="zh-CN"/>
        </w:rPr>
        <w:t>,c</w:t>
      </w:r>
      <w:r>
        <w:rPr>
          <w:vertAlign w:val="subscript"/>
          <w:lang w:eastAsia="zh-CN"/>
        </w:rPr>
        <w:t>_GAP_ON</w:t>
      </w:r>
      <w:proofErr w:type="spellEnd"/>
      <w:r>
        <w:rPr>
          <w:vertAlign w:val="subscript"/>
          <w:lang w:eastAsia="zh-CN"/>
        </w:rPr>
        <w:t xml:space="preserve"> </w:t>
      </w:r>
      <w:r w:rsidRPr="00647ABC">
        <w:rPr>
          <w:lang w:eastAsia="zh-CN"/>
        </w:rPr>
        <w:t xml:space="preserve">- </w:t>
      </w:r>
      <w:proofErr w:type="spellStart"/>
      <w:r w:rsidRPr="00BD35E9">
        <w:rPr>
          <w:lang w:eastAsia="zh-CN"/>
        </w:rPr>
        <w:t>P</w:t>
      </w:r>
      <w:r w:rsidRPr="00214F5E">
        <w:rPr>
          <w:vertAlign w:val="subscript"/>
          <w:lang w:eastAsia="zh-CN"/>
        </w:rPr>
        <w:t>UMAX,f,c</w:t>
      </w:r>
      <w:r>
        <w:rPr>
          <w:vertAlign w:val="subscript"/>
          <w:lang w:eastAsia="zh-CN"/>
        </w:rPr>
        <w:t>_GAP_OFF</w:t>
      </w:r>
      <w:proofErr w:type="spellEnd"/>
      <w:r>
        <w:rPr>
          <w:vertAlign w:val="subscript"/>
          <w:lang w:eastAsia="zh-CN"/>
        </w:rPr>
        <w:t xml:space="preserve"> </w:t>
      </w:r>
      <m:oMath>
        <m:r>
          <w:rPr>
            <w:rFonts w:ascii="Cambria Math" w:hAnsi="Cambria Math"/>
            <w:vertAlign w:val="subscript"/>
            <w:lang w:eastAsia="zh-CN"/>
          </w:rPr>
          <m:t>≥</m:t>
        </m:r>
      </m:oMath>
      <w:r>
        <w:rPr>
          <w:lang w:eastAsia="zh-CN"/>
        </w:rPr>
        <w:t>max((</w:t>
      </w:r>
      <w:proofErr w:type="spellStart"/>
      <w:r w:rsidRPr="0048159C">
        <w:t>EIRP</w:t>
      </w:r>
      <w:r w:rsidRPr="0048159C">
        <w:rPr>
          <w:vertAlign w:val="subscript"/>
        </w:rPr>
        <w:t>meas_peak</w:t>
      </w:r>
      <w:proofErr w:type="spellEnd"/>
      <w:r w:rsidRPr="0048159C">
        <w:rPr>
          <w:vertAlign w:val="subscript"/>
        </w:rPr>
        <w:t xml:space="preserve"> </w:t>
      </w:r>
      <w:r w:rsidRPr="0048159C">
        <w:t>– 23) + 10 * log10(Z/20), 3)dB</w:t>
      </w:r>
    </w:p>
    <w:p w14:paraId="0B989B21" w14:textId="77777777" w:rsidR="00D273B3" w:rsidRPr="0048159C" w:rsidRDefault="00D273B3" w:rsidP="00D273B3">
      <w:r w:rsidRPr="0048159C">
        <w:rPr>
          <w:lang w:eastAsia="zh-CN"/>
        </w:rPr>
        <w:t xml:space="preserve">where </w:t>
      </w:r>
      <w:proofErr w:type="spellStart"/>
      <w:r w:rsidRPr="0048159C">
        <w:t>EIRP</w:t>
      </w:r>
      <w:r w:rsidRPr="0048159C">
        <w:rPr>
          <w:vertAlign w:val="subscript"/>
        </w:rPr>
        <w:t>meas_</w:t>
      </w:r>
      <w:proofErr w:type="gramStart"/>
      <w:r w:rsidRPr="0048159C">
        <w:rPr>
          <w:vertAlign w:val="subscript"/>
        </w:rPr>
        <w:t>peak</w:t>
      </w:r>
      <w:proofErr w:type="spellEnd"/>
      <w:r w:rsidRPr="0048159C">
        <w:rPr>
          <w:vertAlign w:val="subscript"/>
        </w:rPr>
        <w:t xml:space="preserve"> </w:t>
      </w:r>
      <w:r w:rsidRPr="0048159C">
        <w:t xml:space="preserve"> </w:t>
      </w:r>
      <w:r w:rsidRPr="0048159C">
        <w:rPr>
          <w:lang w:eastAsia="zh-CN"/>
        </w:rPr>
        <w:t>is</w:t>
      </w:r>
      <w:proofErr w:type="gramEnd"/>
      <w:r w:rsidRPr="0048159C">
        <w:rPr>
          <w:lang w:eastAsia="zh-CN"/>
        </w:rPr>
        <w:t xml:space="preserve"> the measured UE peak EIRP with zero MPR/A-MPR/P-MPR </w:t>
      </w:r>
      <w:r w:rsidRPr="00F55D7E">
        <w:rPr>
          <w:lang w:eastAsia="zh-CN"/>
        </w:rPr>
        <w:t xml:space="preserve">as specified </w:t>
      </w:r>
      <w:r w:rsidRPr="00F55D7E">
        <w:t>in clause 6.2.1 for the corresponding power class</w:t>
      </w:r>
      <w:r w:rsidRPr="0048159C">
        <w:t xml:space="preserve">, </w:t>
      </w:r>
      <w:r w:rsidRPr="0048159C">
        <w:rPr>
          <w:lang w:eastAsia="zh-CN"/>
        </w:rPr>
        <w:t xml:space="preserve">and </w:t>
      </w:r>
      <w:r w:rsidRPr="0048159C">
        <w:rPr>
          <w:lang w:val="en-US"/>
        </w:rPr>
        <w:t xml:space="preserve">Z% is duty cycle of the reference measurement channel. </w:t>
      </w:r>
      <w:proofErr w:type="spellStart"/>
      <w:proofErr w:type="gramStart"/>
      <w:r w:rsidRPr="00F55D7E">
        <w:rPr>
          <w:lang w:eastAsia="zh-CN"/>
        </w:rPr>
        <w:t>P</w:t>
      </w:r>
      <w:r w:rsidRPr="00F55D7E">
        <w:rPr>
          <w:vertAlign w:val="subscript"/>
          <w:lang w:eastAsia="zh-CN"/>
        </w:rPr>
        <w:t>UMAX,f</w:t>
      </w:r>
      <w:proofErr w:type="gramEnd"/>
      <w:r w:rsidRPr="00F55D7E">
        <w:rPr>
          <w:vertAlign w:val="subscript"/>
          <w:lang w:eastAsia="zh-CN"/>
        </w:rPr>
        <w:t>,c_GAP_ON</w:t>
      </w:r>
      <w:proofErr w:type="spellEnd"/>
      <w:r w:rsidRPr="00F55D7E">
        <w:rPr>
          <w:i/>
        </w:rPr>
        <w:t xml:space="preserve"> </w:t>
      </w:r>
      <w:r w:rsidRPr="00F55D7E">
        <w:rPr>
          <w:iCs/>
        </w:rPr>
        <w:t>shall be measured outside of the UL gap symbol(s)</w:t>
      </w:r>
      <w:r w:rsidRPr="0048159C">
        <w:rPr>
          <w:i/>
        </w:rPr>
        <w:t>.</w:t>
      </w:r>
      <w:r w:rsidRPr="0048159C">
        <w:rPr>
          <w:lang w:eastAsia="zh-CN"/>
        </w:rPr>
        <w:t xml:space="preserve"> </w:t>
      </w:r>
      <w:r w:rsidRPr="0048159C">
        <w:t xml:space="preserve">The period of measurement shall be at least 4s. </w:t>
      </w:r>
      <w:r w:rsidRPr="0048159C">
        <w:rPr>
          <w:lang w:val="en-US"/>
        </w:rPr>
        <w:t xml:space="preserve">The requirement is verified with the test metric of EIRP (Link=TX beam peak direction, </w:t>
      </w:r>
      <w:proofErr w:type="spellStart"/>
      <w:r w:rsidRPr="0048159C">
        <w:rPr>
          <w:lang w:val="en-US"/>
        </w:rPr>
        <w:t>Meas</w:t>
      </w:r>
      <w:proofErr w:type="spellEnd"/>
      <w:r w:rsidRPr="0048159C">
        <w:rPr>
          <w:lang w:val="en-US"/>
        </w:rPr>
        <w:t xml:space="preserve">=Link angle) </w:t>
      </w:r>
      <w:r w:rsidRPr="0048159C">
        <w:t xml:space="preserve">and in the test Z is set to 20 when maxUplinkDutyCycle-FR2 is less than 20 or not </w:t>
      </w:r>
      <w:proofErr w:type="gramStart"/>
      <w:r w:rsidRPr="0048159C">
        <w:t>reported, and</w:t>
      </w:r>
      <w:proofErr w:type="gramEnd"/>
      <w:r w:rsidRPr="0048159C">
        <w:t xml:space="preserve"> should be larger than maxUplinkDutyCycle-FR2 when maxUplinkDutyCycle-FR2 is equal to or greater than 20. </w:t>
      </w:r>
      <w:r w:rsidRPr="00F55D7E">
        <w:t>The reference measurement channel is specified in Annex A.2.3</w:t>
      </w:r>
      <w:r w:rsidRPr="00F55D7E">
        <w:rPr>
          <w:rFonts w:eastAsia="SimSun"/>
          <w:color w:val="0070C0"/>
          <w:szCs w:val="24"/>
          <w:lang w:val="en-US" w:eastAsia="zh-CN"/>
        </w:rPr>
        <w:t>.</w:t>
      </w:r>
    </w:p>
    <w:p w14:paraId="7883E9D2" w14:textId="77777777" w:rsidR="00D273B3" w:rsidRDefault="00D273B3" w:rsidP="00D273B3">
      <w:pPr>
        <w:rPr>
          <w:lang w:eastAsia="zh-CN"/>
        </w:rPr>
      </w:pPr>
      <w:r w:rsidRPr="0048159C">
        <w:rPr>
          <w:lang w:eastAsia="zh-CN"/>
        </w:rPr>
        <w:t xml:space="preserve">When UL gap for Tx power management is configured and activated, the reported </w:t>
      </w:r>
      <w:r w:rsidRPr="0048159C">
        <w:t>P-</w:t>
      </w:r>
      <w:proofErr w:type="spellStart"/>
      <w:proofErr w:type="gramStart"/>
      <w:r w:rsidRPr="0048159C">
        <w:t>MPR</w:t>
      </w:r>
      <w:r w:rsidRPr="0048159C">
        <w:rPr>
          <w:vertAlign w:val="subscript"/>
        </w:rPr>
        <w:t>f,c</w:t>
      </w:r>
      <w:proofErr w:type="spellEnd"/>
      <w:proofErr w:type="gramEnd"/>
      <w:r w:rsidRPr="0048159C">
        <w:t xml:space="preserve"> </w:t>
      </w:r>
      <w:r w:rsidRPr="0048159C">
        <w:rPr>
          <w:lang w:eastAsia="zh-CN"/>
        </w:rPr>
        <w:t xml:space="preserve">shall be less than 3dB. When UL gap for Tx power management is not configured and activated, UE shall set the P bit in PHR to 1 in the test </w:t>
      </w:r>
      <w:r w:rsidRPr="00F55D7E">
        <w:rPr>
          <w:lang w:eastAsia="zh-CN"/>
        </w:rPr>
        <w:t>when PHR is configured.</w:t>
      </w:r>
    </w:p>
    <w:p w14:paraId="77AE1D43" w14:textId="77777777" w:rsidR="00D273B3" w:rsidRDefault="00D273B3" w:rsidP="00D273B3">
      <w:r w:rsidRPr="00B24E13">
        <w:t>The normative reference for this requirement is TS 38.101-2 [3] clause 6.2.5.</w:t>
      </w:r>
    </w:p>
    <w:p w14:paraId="6DA59CD5" w14:textId="77777777" w:rsidR="00D273B3" w:rsidRDefault="00D273B3" w:rsidP="00D273B3">
      <w:pPr>
        <w:ind w:left="284"/>
        <w:rPr>
          <w:lang w:eastAsia="en-GB"/>
        </w:rPr>
        <w:pPrChange w:id="1" w:author="Ashwin Mohan" w:date="2023-08-12T00:49:00Z">
          <w:pPr/>
        </w:pPrChange>
      </w:pPr>
      <w:r w:rsidRPr="00F45D84">
        <w:rPr>
          <w:lang w:eastAsia="en-GB"/>
        </w:rPr>
        <w:t>NOTE</w:t>
      </w:r>
      <w:r>
        <w:rPr>
          <w:lang w:eastAsia="en-GB"/>
        </w:rPr>
        <w:t xml:space="preserve"> 1</w:t>
      </w:r>
      <w:r w:rsidRPr="00F45D84">
        <w:rPr>
          <w:lang w:eastAsia="en-GB"/>
        </w:rPr>
        <w:t>:</w:t>
      </w:r>
      <w:r w:rsidRPr="00F45D84">
        <w:rPr>
          <w:lang w:eastAsia="en-GB"/>
        </w:rPr>
        <w:tab/>
        <w:t>As mentioned in 6.2.4.3 - for UE conformance testing P-</w:t>
      </w:r>
      <w:proofErr w:type="spellStart"/>
      <w:proofErr w:type="gramStart"/>
      <w:r w:rsidRPr="00F45D84">
        <w:rPr>
          <w:lang w:eastAsia="en-GB"/>
        </w:rPr>
        <w:t>MPRf,c</w:t>
      </w:r>
      <w:proofErr w:type="spellEnd"/>
      <w:proofErr w:type="gramEnd"/>
      <w:r w:rsidRPr="00F45D84">
        <w:rPr>
          <w:lang w:eastAsia="en-GB"/>
        </w:rPr>
        <w:t xml:space="preserve"> shall be 0 dB, except for the testing of UL gap for Tx power management, where P-</w:t>
      </w:r>
      <w:proofErr w:type="spellStart"/>
      <w:r w:rsidRPr="00F45D84">
        <w:rPr>
          <w:lang w:eastAsia="en-GB"/>
        </w:rPr>
        <w:t>MPRf,c</w:t>
      </w:r>
      <w:proofErr w:type="spellEnd"/>
      <w:r w:rsidRPr="00F45D84">
        <w:rPr>
          <w:lang w:eastAsia="en-GB"/>
        </w:rPr>
        <w:t xml:space="preserve"> may be non-zero dB – which is relevant to this test case</w:t>
      </w:r>
    </w:p>
    <w:p w14:paraId="057E7D36" w14:textId="77777777" w:rsidR="00D273B3" w:rsidRPr="00885781" w:rsidRDefault="00D273B3" w:rsidP="00D273B3">
      <w:pPr>
        <w:pStyle w:val="H6"/>
      </w:pPr>
      <w:r w:rsidRPr="00885781">
        <w:t>6.2.</w:t>
      </w:r>
      <w:r>
        <w:t>5</w:t>
      </w:r>
      <w:r w:rsidRPr="00885781">
        <w:t>.4</w:t>
      </w:r>
      <w:r w:rsidRPr="00885781">
        <w:tab/>
        <w:t>Test description</w:t>
      </w:r>
    </w:p>
    <w:p w14:paraId="60962E66" w14:textId="77777777" w:rsidR="00D273B3" w:rsidRPr="00885781" w:rsidRDefault="00D273B3" w:rsidP="00D273B3">
      <w:pPr>
        <w:pStyle w:val="H6"/>
      </w:pPr>
      <w:r w:rsidRPr="00885781">
        <w:t>6.2.</w:t>
      </w:r>
      <w:r>
        <w:t>5</w:t>
      </w:r>
      <w:r w:rsidRPr="00885781">
        <w:t>.4.1</w:t>
      </w:r>
      <w:r w:rsidRPr="00885781">
        <w:tab/>
        <w:t>Initial conditions</w:t>
      </w:r>
    </w:p>
    <w:p w14:paraId="7C7ED837" w14:textId="77777777" w:rsidR="00D273B3" w:rsidRDefault="00D273B3" w:rsidP="00D273B3">
      <w:r>
        <w:t>Initial conditions are a set of test configurations the UE needs to be tested in and the steps for the SS to take with the UE to reach the correct measurement state.</w:t>
      </w:r>
    </w:p>
    <w:p w14:paraId="2939BC07" w14:textId="2FE4DE50" w:rsidR="00D273B3" w:rsidRDefault="00D273B3" w:rsidP="00D273B3">
      <w:r>
        <w:t xml:space="preserve">The initial test configurations consist of environmental conditions, test frequencies, channel bandwidths and sub-carrier spacing based on NR operating bands specified in table 5.3.5-1. </w:t>
      </w:r>
      <w:proofErr w:type="gramStart"/>
      <w:r>
        <w:t>All of</w:t>
      </w:r>
      <w:proofErr w:type="gramEnd"/>
      <w:r>
        <w:t xml:space="preserve"> these configurations shall be tested with applicable test parameters for each combination of test channel bandwidth and sub-carrier </w:t>
      </w:r>
      <w:r>
        <w:t>spacing and</w:t>
      </w:r>
      <w:r>
        <w:t xml:space="preserve"> are shown in Table 6.2.2.4.1-1. The details of the uplink reference measurement channels (RMCs) are specified in TS 38.521-1 [2] Annexes A.2. Configurations of PDSCH and PDCCH before measurement are specified in TS 38.521-1 [2] Annex C.2.</w:t>
      </w:r>
    </w:p>
    <w:p w14:paraId="26EF30BC" w14:textId="77777777" w:rsidR="00D273B3" w:rsidRDefault="00D273B3" w:rsidP="00D273B3">
      <w:pPr>
        <w:pStyle w:val="TH"/>
      </w:pPr>
      <w:r>
        <w:lastRenderedPageBreak/>
        <w:t>Table 6.2.5.4.1-1: Test Configuration Table for power class 2,3 and 4</w:t>
      </w:r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998"/>
        <w:gridCol w:w="787"/>
        <w:gridCol w:w="1503"/>
        <w:gridCol w:w="410"/>
        <w:gridCol w:w="1488"/>
        <w:gridCol w:w="2194"/>
      </w:tblGrid>
      <w:tr w:rsidR="00D273B3" w:rsidRPr="00885781" w14:paraId="06E65C3A" w14:textId="77777777" w:rsidTr="00F45D84">
        <w:trPr>
          <w:jc w:val="center"/>
        </w:trPr>
        <w:tc>
          <w:tcPr>
            <w:tcW w:w="5000" w:type="pct"/>
            <w:gridSpan w:val="7"/>
          </w:tcPr>
          <w:p w14:paraId="412D6E1E" w14:textId="77777777" w:rsidR="00D273B3" w:rsidRPr="00885781" w:rsidRDefault="00D273B3" w:rsidP="00F45D84">
            <w:pPr>
              <w:pStyle w:val="TAH"/>
            </w:pPr>
            <w:r w:rsidRPr="00885781">
              <w:t>Default Conditions</w:t>
            </w:r>
          </w:p>
        </w:tc>
      </w:tr>
      <w:tr w:rsidR="00D273B3" w:rsidRPr="00885781" w14:paraId="799FD1C9" w14:textId="77777777" w:rsidTr="00F45D84">
        <w:trPr>
          <w:jc w:val="center"/>
        </w:trPr>
        <w:tc>
          <w:tcPr>
            <w:tcW w:w="2705" w:type="pct"/>
            <w:gridSpan w:val="5"/>
          </w:tcPr>
          <w:p w14:paraId="4E6CE30E" w14:textId="77777777" w:rsidR="00D273B3" w:rsidRPr="00885781" w:rsidRDefault="00D273B3" w:rsidP="00F45D84">
            <w:pPr>
              <w:pStyle w:val="TAL"/>
            </w:pPr>
            <w:r w:rsidRPr="00885781">
              <w:t>Test Environment as specified in TS 38.508-1 [10] subclause 4.1</w:t>
            </w:r>
          </w:p>
        </w:tc>
        <w:tc>
          <w:tcPr>
            <w:tcW w:w="2295" w:type="pct"/>
            <w:gridSpan w:val="2"/>
          </w:tcPr>
          <w:p w14:paraId="424F5C97" w14:textId="77777777" w:rsidR="00D273B3" w:rsidRPr="00885781" w:rsidRDefault="00D273B3" w:rsidP="00F45D84">
            <w:pPr>
              <w:pStyle w:val="TAL"/>
            </w:pPr>
            <w:r w:rsidRPr="00885781">
              <w:t xml:space="preserve">Normal, TL, TH </w:t>
            </w:r>
          </w:p>
        </w:tc>
      </w:tr>
      <w:tr w:rsidR="00D273B3" w:rsidRPr="00885781" w14:paraId="07154462" w14:textId="77777777" w:rsidTr="00F45D84">
        <w:trPr>
          <w:jc w:val="center"/>
        </w:trPr>
        <w:tc>
          <w:tcPr>
            <w:tcW w:w="2705" w:type="pct"/>
            <w:gridSpan w:val="5"/>
          </w:tcPr>
          <w:p w14:paraId="0340106C" w14:textId="77777777" w:rsidR="00D273B3" w:rsidRPr="00885781" w:rsidRDefault="00D273B3" w:rsidP="00F45D84">
            <w:pPr>
              <w:pStyle w:val="TAL"/>
            </w:pPr>
            <w:r w:rsidRPr="00885781">
              <w:t>Test Frequencies as specified in TS 38.508-1 [10] subclause 4.3.1</w:t>
            </w:r>
          </w:p>
        </w:tc>
        <w:tc>
          <w:tcPr>
            <w:tcW w:w="2295" w:type="pct"/>
            <w:gridSpan w:val="2"/>
          </w:tcPr>
          <w:p w14:paraId="4BC2B136" w14:textId="77777777" w:rsidR="00D273B3" w:rsidRPr="00885781" w:rsidRDefault="00D273B3" w:rsidP="00F45D84">
            <w:pPr>
              <w:pStyle w:val="TAL"/>
            </w:pPr>
            <w:r w:rsidRPr="00885781">
              <w:t xml:space="preserve">Low range, </w:t>
            </w:r>
            <w:proofErr w:type="spellStart"/>
            <w:r w:rsidRPr="00885781">
              <w:t>Mid Range</w:t>
            </w:r>
            <w:proofErr w:type="spellEnd"/>
            <w:r w:rsidRPr="00885781">
              <w:t>, High range</w:t>
            </w:r>
          </w:p>
        </w:tc>
      </w:tr>
      <w:tr w:rsidR="00D273B3" w:rsidRPr="00885781" w14:paraId="4BCF9856" w14:textId="77777777" w:rsidTr="00F45D84">
        <w:trPr>
          <w:jc w:val="center"/>
        </w:trPr>
        <w:tc>
          <w:tcPr>
            <w:tcW w:w="2705" w:type="pct"/>
            <w:gridSpan w:val="5"/>
          </w:tcPr>
          <w:p w14:paraId="55ED0CF6" w14:textId="77777777" w:rsidR="00D273B3" w:rsidRPr="00885781" w:rsidRDefault="00D273B3" w:rsidP="00F45D84">
            <w:pPr>
              <w:pStyle w:val="TAL"/>
            </w:pPr>
            <w:r w:rsidRPr="00885781">
              <w:t>Test Channel Bandwidths as specified in TS 38.508-1 [10] subclause 4.3.1</w:t>
            </w:r>
          </w:p>
        </w:tc>
        <w:tc>
          <w:tcPr>
            <w:tcW w:w="2295" w:type="pct"/>
            <w:gridSpan w:val="2"/>
          </w:tcPr>
          <w:p w14:paraId="02171D67" w14:textId="77777777" w:rsidR="00D273B3" w:rsidRPr="00885781" w:rsidRDefault="00D273B3" w:rsidP="00F45D84">
            <w:pPr>
              <w:pStyle w:val="TAL"/>
            </w:pPr>
            <w:r w:rsidRPr="00B24E13">
              <w:t>Lowest, 100 MHz, Highest</w:t>
            </w:r>
          </w:p>
        </w:tc>
      </w:tr>
      <w:tr w:rsidR="00D273B3" w:rsidRPr="00885781" w14:paraId="1FEA3286" w14:textId="77777777" w:rsidTr="00F45D84">
        <w:trPr>
          <w:jc w:val="center"/>
        </w:trPr>
        <w:tc>
          <w:tcPr>
            <w:tcW w:w="2705" w:type="pct"/>
            <w:gridSpan w:val="5"/>
          </w:tcPr>
          <w:p w14:paraId="7614039E" w14:textId="77777777" w:rsidR="00D273B3" w:rsidRPr="00885781" w:rsidRDefault="00D273B3" w:rsidP="00F45D84">
            <w:pPr>
              <w:pStyle w:val="TAL"/>
            </w:pPr>
            <w:r w:rsidRPr="00885781">
              <w:t>Test SCS as specified in Table 5.3.5-1</w:t>
            </w:r>
          </w:p>
        </w:tc>
        <w:tc>
          <w:tcPr>
            <w:tcW w:w="2295" w:type="pct"/>
            <w:gridSpan w:val="2"/>
          </w:tcPr>
          <w:p w14:paraId="78DBB636" w14:textId="77777777" w:rsidR="00D273B3" w:rsidRPr="00885781" w:rsidRDefault="00D273B3" w:rsidP="00F45D84">
            <w:pPr>
              <w:pStyle w:val="TAL"/>
            </w:pPr>
            <w:r w:rsidRPr="00885781">
              <w:t>120 kHz</w:t>
            </w:r>
          </w:p>
        </w:tc>
      </w:tr>
      <w:tr w:rsidR="00D273B3" w:rsidRPr="00885781" w14:paraId="1C0B8571" w14:textId="77777777" w:rsidTr="00F45D84">
        <w:trPr>
          <w:jc w:val="center"/>
        </w:trPr>
        <w:tc>
          <w:tcPr>
            <w:tcW w:w="5000" w:type="pct"/>
            <w:gridSpan w:val="7"/>
          </w:tcPr>
          <w:p w14:paraId="76A110B9" w14:textId="77777777" w:rsidR="00D273B3" w:rsidRPr="00885781" w:rsidRDefault="00D273B3" w:rsidP="00F45D84">
            <w:pPr>
              <w:pStyle w:val="TAH"/>
            </w:pPr>
            <w:r w:rsidRPr="00885781">
              <w:t>Test Parameters</w:t>
            </w:r>
          </w:p>
        </w:tc>
      </w:tr>
      <w:tr w:rsidR="00D273B3" w:rsidRPr="00885781" w14:paraId="2AD36FA9" w14:textId="77777777" w:rsidTr="00F45D84">
        <w:trPr>
          <w:jc w:val="center"/>
        </w:trPr>
        <w:tc>
          <w:tcPr>
            <w:tcW w:w="409" w:type="pct"/>
            <w:shd w:val="clear" w:color="auto" w:fill="auto"/>
          </w:tcPr>
          <w:p w14:paraId="010AF9D3" w14:textId="77777777" w:rsidR="00D273B3" w:rsidRPr="00885781" w:rsidRDefault="00D273B3" w:rsidP="00F45D84">
            <w:pPr>
              <w:pStyle w:val="TAH"/>
            </w:pPr>
            <w:r w:rsidRPr="00885781">
              <w:t>Test ID</w:t>
            </w: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1D1EC8DB" w14:textId="77777777" w:rsidR="00D273B3" w:rsidRDefault="00D273B3" w:rsidP="00F45D84">
            <w:pPr>
              <w:pStyle w:val="TAH"/>
            </w:pPr>
            <w:proofErr w:type="spellStart"/>
            <w:r w:rsidRPr="00885781">
              <w:t>ChBw</w:t>
            </w:r>
            <w:proofErr w:type="spellEnd"/>
          </w:p>
          <w:p w14:paraId="410C2BB0" w14:textId="77777777" w:rsidR="00D273B3" w:rsidRPr="00885781" w:rsidRDefault="00D273B3" w:rsidP="00F45D84">
            <w:pPr>
              <w:pStyle w:val="TAH"/>
            </w:pPr>
            <w:r>
              <w:t>(NOTE 2)</w:t>
            </w:r>
          </w:p>
        </w:tc>
        <w:tc>
          <w:tcPr>
            <w:tcW w:w="479" w:type="pct"/>
            <w:tcBorders>
              <w:bottom w:val="single" w:sz="4" w:space="0" w:color="auto"/>
            </w:tcBorders>
          </w:tcPr>
          <w:p w14:paraId="0AF4D1C6" w14:textId="77777777" w:rsidR="00D273B3" w:rsidRPr="00885781" w:rsidRDefault="00D273B3" w:rsidP="00F45D84">
            <w:pPr>
              <w:pStyle w:val="TAH"/>
            </w:pPr>
            <w:r w:rsidRPr="00885781">
              <w:t>SCS</w:t>
            </w:r>
          </w:p>
        </w:tc>
        <w:tc>
          <w:tcPr>
            <w:tcW w:w="937" w:type="pct"/>
            <w:shd w:val="clear" w:color="auto" w:fill="auto"/>
          </w:tcPr>
          <w:p w14:paraId="6D205804" w14:textId="77777777" w:rsidR="00D273B3" w:rsidRPr="00885781" w:rsidRDefault="00D273B3" w:rsidP="00F45D84">
            <w:pPr>
              <w:pStyle w:val="TAH"/>
            </w:pPr>
            <w:r w:rsidRPr="00885781">
              <w:t>Downlink Configuration</w:t>
            </w:r>
          </w:p>
        </w:tc>
        <w:tc>
          <w:tcPr>
            <w:tcW w:w="2552" w:type="pct"/>
            <w:gridSpan w:val="3"/>
          </w:tcPr>
          <w:p w14:paraId="0CDD8F69" w14:textId="77777777" w:rsidR="00D273B3" w:rsidRPr="00885781" w:rsidRDefault="00D273B3" w:rsidP="00F45D84">
            <w:pPr>
              <w:pStyle w:val="TAH"/>
            </w:pPr>
            <w:r w:rsidRPr="00885781">
              <w:t>Uplink Configuration</w:t>
            </w:r>
          </w:p>
        </w:tc>
      </w:tr>
      <w:tr w:rsidR="00D273B3" w:rsidRPr="00885781" w14:paraId="63DDDE11" w14:textId="77777777" w:rsidTr="00F45D84">
        <w:trPr>
          <w:jc w:val="center"/>
        </w:trPr>
        <w:tc>
          <w:tcPr>
            <w:tcW w:w="409" w:type="pct"/>
            <w:vMerge w:val="restart"/>
            <w:shd w:val="clear" w:color="auto" w:fill="auto"/>
          </w:tcPr>
          <w:p w14:paraId="0C6F68EF" w14:textId="77777777" w:rsidR="00D273B3" w:rsidRPr="00885781" w:rsidRDefault="00D273B3" w:rsidP="00F45D84">
            <w:pPr>
              <w:pStyle w:val="TAC"/>
            </w:pPr>
            <w:r>
              <w:rPr>
                <w:rFonts w:eastAsia="SimSun"/>
              </w:rPr>
              <w:t>1</w:t>
            </w:r>
          </w:p>
        </w:tc>
        <w:tc>
          <w:tcPr>
            <w:tcW w:w="623" w:type="pct"/>
            <w:vMerge w:val="restart"/>
          </w:tcPr>
          <w:p w14:paraId="291957B1" w14:textId="77777777" w:rsidR="00D273B3" w:rsidRPr="00885781" w:rsidRDefault="00D273B3" w:rsidP="00F45D84">
            <w:pPr>
              <w:pStyle w:val="TAC"/>
            </w:pPr>
            <w:r w:rsidRPr="00885781">
              <w:rPr>
                <w:rFonts w:eastAsia="SimSun"/>
              </w:rPr>
              <w:t>100</w:t>
            </w:r>
          </w:p>
        </w:tc>
        <w:tc>
          <w:tcPr>
            <w:tcW w:w="479" w:type="pct"/>
            <w:vMerge w:val="restart"/>
          </w:tcPr>
          <w:p w14:paraId="4C45E3FD" w14:textId="77777777" w:rsidR="00D273B3" w:rsidRPr="00885781" w:rsidRDefault="00D273B3" w:rsidP="00F45D84">
            <w:pPr>
              <w:pStyle w:val="TAC"/>
            </w:pPr>
            <w:r w:rsidRPr="00885781">
              <w:t>Default</w:t>
            </w:r>
          </w:p>
        </w:tc>
        <w:tc>
          <w:tcPr>
            <w:tcW w:w="937" w:type="pct"/>
            <w:vMerge w:val="restart"/>
            <w:shd w:val="clear" w:color="auto" w:fill="auto"/>
          </w:tcPr>
          <w:p w14:paraId="30482DB7" w14:textId="77777777" w:rsidR="00D273B3" w:rsidRPr="00885781" w:rsidRDefault="00D273B3" w:rsidP="00F45D84">
            <w:pPr>
              <w:pStyle w:val="TAC"/>
            </w:pPr>
            <w:r w:rsidRPr="00885781">
              <w:rPr>
                <w:rFonts w:eastAsia="Yu Mincho"/>
              </w:rPr>
              <w:t>-</w:t>
            </w:r>
          </w:p>
        </w:tc>
        <w:tc>
          <w:tcPr>
            <w:tcW w:w="1185" w:type="pct"/>
            <w:gridSpan w:val="2"/>
          </w:tcPr>
          <w:p w14:paraId="5C0E7FEC" w14:textId="77777777" w:rsidR="00D273B3" w:rsidRPr="00885781" w:rsidRDefault="00D273B3" w:rsidP="00F45D84">
            <w:pPr>
              <w:pStyle w:val="TAH"/>
            </w:pPr>
            <w:r w:rsidRPr="00885781">
              <w:t>Modulation</w:t>
            </w:r>
          </w:p>
        </w:tc>
        <w:tc>
          <w:tcPr>
            <w:tcW w:w="1367" w:type="pct"/>
            <w:shd w:val="clear" w:color="auto" w:fill="auto"/>
          </w:tcPr>
          <w:p w14:paraId="334E74A6" w14:textId="77777777" w:rsidR="00D273B3" w:rsidRPr="00885781" w:rsidRDefault="00D273B3" w:rsidP="00F45D84">
            <w:pPr>
              <w:pStyle w:val="TAH"/>
            </w:pPr>
            <w:r w:rsidRPr="00885781">
              <w:t>RB allocation (N</w:t>
            </w:r>
            <w:r w:rsidRPr="00885781">
              <w:rPr>
                <w:rFonts w:eastAsia="SimSun"/>
              </w:rPr>
              <w:t>OTE</w:t>
            </w:r>
            <w:r w:rsidRPr="00885781">
              <w:t xml:space="preserve"> 1)</w:t>
            </w:r>
          </w:p>
        </w:tc>
      </w:tr>
      <w:tr w:rsidR="00D273B3" w:rsidRPr="00885781" w14:paraId="13ADF84D" w14:textId="77777777" w:rsidTr="00F45D84">
        <w:trPr>
          <w:jc w:val="center"/>
        </w:trPr>
        <w:tc>
          <w:tcPr>
            <w:tcW w:w="409" w:type="pct"/>
            <w:vMerge/>
            <w:shd w:val="clear" w:color="auto" w:fill="auto"/>
          </w:tcPr>
          <w:p w14:paraId="519D233E" w14:textId="77777777" w:rsidR="00D273B3" w:rsidRPr="00885781" w:rsidRDefault="00D273B3" w:rsidP="00F45D84">
            <w:pPr>
              <w:pStyle w:val="TAC"/>
            </w:pPr>
          </w:p>
        </w:tc>
        <w:tc>
          <w:tcPr>
            <w:tcW w:w="623" w:type="pct"/>
            <w:vMerge/>
          </w:tcPr>
          <w:p w14:paraId="145DDF09" w14:textId="77777777" w:rsidR="00D273B3" w:rsidRPr="00885781" w:rsidRDefault="00D273B3" w:rsidP="00F45D84">
            <w:pPr>
              <w:pStyle w:val="TAC"/>
            </w:pPr>
          </w:p>
        </w:tc>
        <w:tc>
          <w:tcPr>
            <w:tcW w:w="479" w:type="pct"/>
            <w:vMerge/>
          </w:tcPr>
          <w:p w14:paraId="70422A1E" w14:textId="77777777" w:rsidR="00D273B3" w:rsidRPr="00885781" w:rsidRDefault="00D273B3" w:rsidP="00F45D84">
            <w:pPr>
              <w:pStyle w:val="TAC"/>
            </w:pPr>
          </w:p>
        </w:tc>
        <w:tc>
          <w:tcPr>
            <w:tcW w:w="937" w:type="pct"/>
            <w:vMerge/>
            <w:shd w:val="clear" w:color="auto" w:fill="auto"/>
          </w:tcPr>
          <w:p w14:paraId="3556B689" w14:textId="77777777" w:rsidR="00D273B3" w:rsidRPr="00885781" w:rsidRDefault="00D273B3" w:rsidP="00F45D84">
            <w:pPr>
              <w:pStyle w:val="TAC"/>
            </w:pPr>
          </w:p>
        </w:tc>
        <w:tc>
          <w:tcPr>
            <w:tcW w:w="1185" w:type="pct"/>
            <w:gridSpan w:val="2"/>
            <w:tcBorders>
              <w:bottom w:val="nil"/>
            </w:tcBorders>
          </w:tcPr>
          <w:p w14:paraId="5AA58680" w14:textId="77777777" w:rsidR="00D273B3" w:rsidRPr="00885781" w:rsidRDefault="00D273B3" w:rsidP="00F45D84">
            <w:pPr>
              <w:pStyle w:val="TAC"/>
            </w:pPr>
            <w:r w:rsidRPr="00885781">
              <w:t>DFT-s-OFDM QPSK</w:t>
            </w:r>
          </w:p>
        </w:tc>
        <w:tc>
          <w:tcPr>
            <w:tcW w:w="1367" w:type="pct"/>
            <w:tcBorders>
              <w:bottom w:val="nil"/>
            </w:tcBorders>
            <w:shd w:val="clear" w:color="auto" w:fill="auto"/>
          </w:tcPr>
          <w:p w14:paraId="1B25C973" w14:textId="77777777" w:rsidR="00D273B3" w:rsidRPr="00885781" w:rsidRDefault="00D273B3" w:rsidP="00F45D84">
            <w:pPr>
              <w:pStyle w:val="TAC"/>
            </w:pPr>
            <w:proofErr w:type="spellStart"/>
            <w:r w:rsidRPr="00885781">
              <w:t>Inner_Full</w:t>
            </w:r>
            <w:proofErr w:type="spellEnd"/>
            <w:r w:rsidRPr="00885781">
              <w:t xml:space="preserve"> for PC2, PC3</w:t>
            </w:r>
          </w:p>
        </w:tc>
      </w:tr>
      <w:tr w:rsidR="00D273B3" w:rsidRPr="00885781" w14:paraId="0AFC5FFF" w14:textId="77777777" w:rsidTr="00F45D84">
        <w:trPr>
          <w:jc w:val="center"/>
        </w:trPr>
        <w:tc>
          <w:tcPr>
            <w:tcW w:w="409" w:type="pct"/>
            <w:vMerge/>
            <w:shd w:val="clear" w:color="auto" w:fill="auto"/>
          </w:tcPr>
          <w:p w14:paraId="141B6C4E" w14:textId="77777777" w:rsidR="00D273B3" w:rsidRPr="00885781" w:rsidRDefault="00D273B3" w:rsidP="00F45D84">
            <w:pPr>
              <w:pStyle w:val="TAC"/>
              <w:rPr>
                <w:rFonts w:eastAsia="SimSun"/>
              </w:rPr>
            </w:pPr>
          </w:p>
        </w:tc>
        <w:tc>
          <w:tcPr>
            <w:tcW w:w="623" w:type="pct"/>
            <w:vMerge/>
          </w:tcPr>
          <w:p w14:paraId="7B16A700" w14:textId="77777777" w:rsidR="00D273B3" w:rsidRPr="00885781" w:rsidRDefault="00D273B3" w:rsidP="00F45D84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vMerge/>
          </w:tcPr>
          <w:p w14:paraId="2F11B3D2" w14:textId="77777777" w:rsidR="00D273B3" w:rsidRPr="00885781" w:rsidRDefault="00D273B3" w:rsidP="00F45D84">
            <w:pPr>
              <w:pStyle w:val="TAC"/>
              <w:rPr>
                <w:rFonts w:eastAsia="SimSun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552C4CD7" w14:textId="77777777" w:rsidR="00D273B3" w:rsidRPr="00885781" w:rsidRDefault="00D273B3" w:rsidP="00F45D84">
            <w:pPr>
              <w:pStyle w:val="TAC"/>
              <w:rPr>
                <w:rFonts w:eastAsia="SimSun"/>
              </w:rPr>
            </w:pPr>
          </w:p>
        </w:tc>
        <w:tc>
          <w:tcPr>
            <w:tcW w:w="1185" w:type="pct"/>
            <w:gridSpan w:val="2"/>
            <w:tcBorders>
              <w:top w:val="nil"/>
              <w:bottom w:val="nil"/>
            </w:tcBorders>
          </w:tcPr>
          <w:p w14:paraId="1F8CADDF" w14:textId="77777777" w:rsidR="00D273B3" w:rsidRPr="00885781" w:rsidRDefault="00D273B3" w:rsidP="00F45D84">
            <w:pPr>
              <w:pStyle w:val="TAC"/>
              <w:rPr>
                <w:rFonts w:eastAsia="SimSun"/>
              </w:rPr>
            </w:pPr>
          </w:p>
        </w:tc>
        <w:tc>
          <w:tcPr>
            <w:tcW w:w="1367" w:type="pct"/>
            <w:tcBorders>
              <w:top w:val="nil"/>
              <w:bottom w:val="nil"/>
            </w:tcBorders>
            <w:shd w:val="clear" w:color="auto" w:fill="auto"/>
          </w:tcPr>
          <w:p w14:paraId="72F70EB6" w14:textId="77777777" w:rsidR="00D273B3" w:rsidRPr="00885781" w:rsidRDefault="00D273B3" w:rsidP="00F45D84">
            <w:pPr>
              <w:pStyle w:val="TAC"/>
              <w:rPr>
                <w:rFonts w:eastAsia="SimSun"/>
              </w:rPr>
            </w:pPr>
            <w:r w:rsidRPr="00885781">
              <w:t>and PC4</w:t>
            </w:r>
          </w:p>
        </w:tc>
      </w:tr>
      <w:tr w:rsidR="00D273B3" w:rsidRPr="00885781" w14:paraId="466C7323" w14:textId="77777777" w:rsidTr="00F45D84">
        <w:trPr>
          <w:jc w:val="center"/>
        </w:trPr>
        <w:tc>
          <w:tcPr>
            <w:tcW w:w="5000" w:type="pct"/>
            <w:gridSpan w:val="7"/>
            <w:shd w:val="clear" w:color="auto" w:fill="auto"/>
          </w:tcPr>
          <w:p w14:paraId="0EFB6121" w14:textId="77777777" w:rsidR="00D273B3" w:rsidRPr="00885781" w:rsidRDefault="00D273B3" w:rsidP="00F45D84">
            <w:pPr>
              <w:pStyle w:val="TAN"/>
            </w:pPr>
            <w:r w:rsidRPr="00885781">
              <w:t>NOTE 1:</w:t>
            </w:r>
            <w:r w:rsidRPr="00885781">
              <w:tab/>
              <w:t>The specific configuration of each RF allocation is defined in Table 6.1-1 for PC2, PC3</w:t>
            </w:r>
            <w:r>
              <w:t>,</w:t>
            </w:r>
            <w:r w:rsidRPr="00885781">
              <w:t xml:space="preserve"> PC4</w:t>
            </w:r>
            <w:r>
              <w:t xml:space="preserve"> and PC7</w:t>
            </w:r>
            <w:r w:rsidRPr="00885781">
              <w:t xml:space="preserve"> or Table 6.1-2 for PC1.</w:t>
            </w:r>
          </w:p>
          <w:p w14:paraId="5CC9D7E6" w14:textId="77777777" w:rsidR="00D273B3" w:rsidRPr="00885781" w:rsidRDefault="00D273B3" w:rsidP="00F45D84">
            <w:pPr>
              <w:pStyle w:val="TAN"/>
            </w:pPr>
            <w:r w:rsidRPr="00885781">
              <w:t>NOTE 2:</w:t>
            </w:r>
            <w:r w:rsidRPr="00885781">
              <w:tab/>
            </w:r>
            <w:r>
              <w:t xml:space="preserve">The 200MHz and 400MHz bandwidths are not applicable to PC7 </w:t>
            </w:r>
            <w:proofErr w:type="spellStart"/>
            <w:r>
              <w:t>RedCap</w:t>
            </w:r>
            <w:proofErr w:type="spellEnd"/>
            <w:r>
              <w:t xml:space="preserve"> UEs</w:t>
            </w:r>
          </w:p>
        </w:tc>
      </w:tr>
    </w:tbl>
    <w:p w14:paraId="4989E4B9" w14:textId="77777777" w:rsidR="00D273B3" w:rsidRDefault="00D273B3" w:rsidP="00D273B3">
      <w:pPr>
        <w:pStyle w:val="TH"/>
      </w:pPr>
    </w:p>
    <w:p w14:paraId="4A187356" w14:textId="14C3C37C" w:rsidR="00D273B3" w:rsidRDefault="00D273B3" w:rsidP="00D273B3">
      <w:pPr>
        <w:pStyle w:val="B1"/>
      </w:pPr>
      <w:r>
        <w:t>1.</w:t>
      </w:r>
      <w:r>
        <w:tab/>
        <w:t>Connect the SS to the UE antenna connectors as shown in TS 38.508-1 [</w:t>
      </w:r>
      <w:del w:id="2" w:author="Ashwin Mohan" w:date="2023-08-12T00:48:00Z">
        <w:r w:rsidDel="00D273B3">
          <w:delText>TBD</w:delText>
        </w:r>
      </w:del>
      <w:ins w:id="3" w:author="Ashwin Mohan" w:date="2023-08-12T00:48:00Z">
        <w:r>
          <w:t>10</w:t>
        </w:r>
      </w:ins>
      <w:r>
        <w:t>] Annex A, Figure A.3.1.2.1 for TE diagram and section A.3.2 for UE diagram.</w:t>
      </w:r>
    </w:p>
    <w:p w14:paraId="270D73D3" w14:textId="79B8540A" w:rsidR="00D273B3" w:rsidRDefault="00D273B3" w:rsidP="00D273B3">
      <w:pPr>
        <w:pStyle w:val="B1"/>
      </w:pPr>
      <w:r>
        <w:t>2.</w:t>
      </w:r>
      <w:r>
        <w:tab/>
        <w:t>The parameter settings for the cell are set up according to TS 38.508-1 [</w:t>
      </w:r>
      <w:del w:id="4" w:author="Ashwin Mohan" w:date="2023-08-12T00:48:00Z">
        <w:r w:rsidDel="00D273B3">
          <w:delText>TBD</w:delText>
        </w:r>
      </w:del>
      <w:ins w:id="5" w:author="Ashwin Mohan" w:date="2023-08-12T00:48:00Z">
        <w:r>
          <w:t>10</w:t>
        </w:r>
      </w:ins>
      <w:r>
        <w:t>] subclause 4.4.3.</w:t>
      </w:r>
    </w:p>
    <w:p w14:paraId="4A21275D" w14:textId="77777777" w:rsidR="00D273B3" w:rsidRDefault="00D273B3" w:rsidP="00D273B3">
      <w:pPr>
        <w:pStyle w:val="B1"/>
      </w:pPr>
      <w:r>
        <w:t>3.</w:t>
      </w:r>
      <w:r>
        <w:tab/>
        <w:t>Downlink signals are initially set up according to TS 38.521-1 [2] Annex C.0, C.1, C.2, and uplink signals according to TS 38.521-1 [2] Annex G.0, G.1, G.2, G.3.0.</w:t>
      </w:r>
    </w:p>
    <w:p w14:paraId="74F00016" w14:textId="77777777" w:rsidR="00D273B3" w:rsidRDefault="00D273B3" w:rsidP="00D273B3">
      <w:pPr>
        <w:pStyle w:val="B1"/>
      </w:pPr>
      <w:r>
        <w:t>4.</w:t>
      </w:r>
      <w:r>
        <w:tab/>
        <w:t>The UL Reference Measurement Channel is set according to Table 6.2.5.4.1-1.</w:t>
      </w:r>
    </w:p>
    <w:p w14:paraId="36403C03" w14:textId="77777777" w:rsidR="00D273B3" w:rsidRDefault="00D273B3" w:rsidP="00D273B3">
      <w:pPr>
        <w:pStyle w:val="B1"/>
      </w:pPr>
      <w:r>
        <w:t>5.</w:t>
      </w:r>
      <w:r>
        <w:tab/>
        <w:t>Propagation conditions are set according to TS 38.521-1 [2] Annex B.0.</w:t>
      </w:r>
    </w:p>
    <w:p w14:paraId="594B07D8" w14:textId="77777777" w:rsidR="00D273B3" w:rsidRDefault="00D273B3" w:rsidP="00D273B3">
      <w:pPr>
        <w:pStyle w:val="B1"/>
      </w:pPr>
      <w:r>
        <w:t>6.</w:t>
      </w:r>
      <w:r>
        <w:tab/>
        <w:t>Ensure the UE is in State RRC_</w:t>
      </w:r>
      <w:proofErr w:type="gramStart"/>
      <w:r>
        <w:t>CONNECTED  with</w:t>
      </w:r>
      <w:proofErr w:type="gramEnd"/>
      <w:r>
        <w:t xml:space="preserve"> generic procedure parameters Connectivity </w:t>
      </w:r>
      <w:r w:rsidRPr="00F45D84">
        <w:rPr>
          <w:i/>
          <w:iCs/>
        </w:rPr>
        <w:t>NR</w:t>
      </w:r>
      <w:r>
        <w:t>, Connected without release On, Test Mode On and Test Loop Function On according to TS 38.508-1 [10] clause 4.5. Message contents are defined in clause 6.2.2.4.3.</w:t>
      </w:r>
    </w:p>
    <w:p w14:paraId="1851BAC9" w14:textId="51A242EA" w:rsidR="00D273B3" w:rsidRPr="00D273B3" w:rsidRDefault="00D273B3" w:rsidP="00D273B3">
      <w:pPr>
        <w:pStyle w:val="H6"/>
        <w:rPr>
          <w:b/>
          <w:bCs/>
          <w:sz w:val="24"/>
          <w:szCs w:val="24"/>
        </w:rPr>
      </w:pPr>
      <w:r w:rsidRPr="00D273B3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End of changes</w:t>
      </w:r>
      <w:r w:rsidRPr="00D273B3">
        <w:rPr>
          <w:b/>
          <w:bCs/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F3232" w14:textId="77777777" w:rsidR="00CD3D53" w:rsidRDefault="00CD3D53">
      <w:r>
        <w:separator/>
      </w:r>
    </w:p>
  </w:endnote>
  <w:endnote w:type="continuationSeparator" w:id="0">
    <w:p w14:paraId="351CB3A5" w14:textId="77777777" w:rsidR="00CD3D53" w:rsidRDefault="00CD3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272E9" w14:textId="77777777" w:rsidR="00CD3D53" w:rsidRDefault="00CD3D53">
      <w:r>
        <w:separator/>
      </w:r>
    </w:p>
  </w:footnote>
  <w:footnote w:type="continuationSeparator" w:id="0">
    <w:p w14:paraId="663D3DE1" w14:textId="77777777" w:rsidR="00CD3D53" w:rsidRDefault="00CD3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3D53"/>
    <w:rsid w:val="00D03F9A"/>
    <w:rsid w:val="00D06D51"/>
    <w:rsid w:val="00D24991"/>
    <w:rsid w:val="00D273B3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273B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D273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273B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273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273B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273B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273B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273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</TotalTime>
  <Pages>3</Pages>
  <Words>1052</Words>
  <Characters>6002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2023-08-12T07:52:00Z</dcterms:created>
  <dcterms:modified xsi:type="dcterms:W3CDTF">2023-08-12T07:52:00Z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R5-235225</vt:lpwstr>
  </property>
  <property fmtid="{D5CDD505-2E9C-101B-9397-08002B2CF9AE}" pid="10" name="Spec#">
    <vt:lpwstr>38.521-2</vt:lpwstr>
  </property>
  <property fmtid="{D5CDD505-2E9C-101B-9397-08002B2CF9AE}" pid="11" name="Cr#">
    <vt:lpwstr>0984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Updates to FR2 RF test case 6.2.5 for EIRP with UL-Gaps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NR_RF_FR2_req_enh2-UEConTest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