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B08FFC0"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413ECC">
        <w:rPr>
          <w:b/>
          <w:noProof/>
          <w:sz w:val="24"/>
        </w:rPr>
        <w:t>100</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413ECC">
        <w:rPr>
          <w:b/>
          <w:noProof/>
          <w:sz w:val="24"/>
        </w:rPr>
        <w:t>51</w:t>
      </w:r>
      <w:r w:rsidR="00DD34FB">
        <w:rPr>
          <w:b/>
          <w:noProof/>
          <w:sz w:val="24"/>
        </w:rPr>
        <w:t>92</w:t>
      </w:r>
    </w:p>
    <w:p w14:paraId="04143185" w14:textId="4B9EFC59" w:rsidR="001512D7" w:rsidRDefault="0051797F" w:rsidP="00DC5180">
      <w:pPr>
        <w:spacing w:after="60"/>
        <w:ind w:left="1985" w:hanging="1985"/>
        <w:rPr>
          <w:rFonts w:ascii="Arial" w:hAnsi="Arial" w:cs="Arial"/>
          <w:b/>
          <w:sz w:val="24"/>
        </w:rPr>
      </w:pPr>
      <w:r w:rsidRPr="0051797F">
        <w:rPr>
          <w:rFonts w:ascii="Arial" w:hAnsi="Arial" w:cs="Arial"/>
          <w:b/>
          <w:sz w:val="24"/>
        </w:rPr>
        <w:t>Toulouse, France, 21st August 2023-25th August 2023</w:t>
      </w:r>
    </w:p>
    <w:p w14:paraId="3E900284" w14:textId="77777777" w:rsidR="0051797F" w:rsidRPr="0010618D" w:rsidRDefault="0051797F" w:rsidP="00DC5180">
      <w:pPr>
        <w:spacing w:after="60"/>
        <w:ind w:left="1985" w:hanging="1985"/>
        <w:rPr>
          <w:rFonts w:ascii="Arial" w:hAnsi="Arial" w:cs="Arial"/>
          <w:bCs/>
        </w:rPr>
      </w:pPr>
    </w:p>
    <w:p w14:paraId="15BC7B88" w14:textId="5FD8C013"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BD21B9" w:rsidRPr="00BD21B9">
        <w:rPr>
          <w:rFonts w:ascii="Arial" w:eastAsia="Times New Roman" w:hAnsi="Arial" w:cs="Arial"/>
          <w:b/>
          <w:bCs/>
        </w:rPr>
        <w:t>On Editor's note clean-up</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20AF456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BD21B9">
        <w:rPr>
          <w:rFonts w:ascii="Arial" w:hAnsi="Arial" w:cs="Arial"/>
          <w:b/>
        </w:rPr>
        <w:t>33</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4B7CE4A7" w14:textId="1052CC6F" w:rsidR="009702E6" w:rsidRDefault="00CF2061" w:rsidP="00B176C7">
      <w:r>
        <w:t xml:space="preserve">RAN5 has initiated the work on </w:t>
      </w:r>
      <w:r w:rsidR="009702E6" w:rsidRPr="009702E6">
        <w:t xml:space="preserve">  UE Conformance - NB-IoT (Narrowband IoT)/</w:t>
      </w:r>
      <w:proofErr w:type="spellStart"/>
      <w:r w:rsidR="009702E6" w:rsidRPr="009702E6">
        <w:t>eMTC</w:t>
      </w:r>
      <w:proofErr w:type="spellEnd"/>
      <w:r w:rsidR="009702E6" w:rsidRPr="009702E6">
        <w:t xml:space="preserve"> (enhanced Machine Type Communication) core &amp; performance requirements for Non-Terrestrial Networks (NTN) </w:t>
      </w:r>
      <w:r w:rsidR="009702E6">
        <w:t>([1])</w:t>
      </w:r>
      <w:r w:rsidR="004A5905">
        <w:t xml:space="preserve"> and TS 36.521-4 is being drafted ([2]).</w:t>
      </w:r>
    </w:p>
    <w:p w14:paraId="771D9F7A" w14:textId="07B7EFC4" w:rsidR="004A5905" w:rsidRDefault="004A5905" w:rsidP="00B176C7">
      <w:r>
        <w:t>For most of the T</w:t>
      </w:r>
      <w:r w:rsidR="00765FE8">
        <w:t>x</w:t>
      </w:r>
      <w:r>
        <w:t xml:space="preserve">/Rx test cases defined so far in </w:t>
      </w:r>
      <w:r w:rsidR="00B66D55">
        <w:t>[2], the following editor’s notes were added:</w:t>
      </w:r>
    </w:p>
    <w:p w14:paraId="45DFD4E5" w14:textId="40005423" w:rsidR="00B66D55" w:rsidRDefault="00C719FE" w:rsidP="002F04AE">
      <w:pPr>
        <w:jc w:val="center"/>
      </w:pPr>
      <w:r>
        <w:rPr>
          <w:noProof/>
        </w:rPr>
        <w:drawing>
          <wp:inline distT="0" distB="0" distL="0" distR="0" wp14:anchorId="67A893DC" wp14:editId="6CB6A3EB">
            <wp:extent cx="4514159" cy="1529715"/>
            <wp:effectExtent l="0" t="0" r="1270" b="0"/>
            <wp:docPr id="1" name="Picture 1" descr="A white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white background with red text&#10;&#10;Description automatically generated"/>
                    <pic:cNvPicPr/>
                  </pic:nvPicPr>
                  <pic:blipFill>
                    <a:blip r:embed="rId9"/>
                    <a:stretch>
                      <a:fillRect/>
                    </a:stretch>
                  </pic:blipFill>
                  <pic:spPr>
                    <a:xfrm>
                      <a:off x="0" y="0"/>
                      <a:ext cx="4526016" cy="1533733"/>
                    </a:xfrm>
                    <a:prstGeom prst="rect">
                      <a:avLst/>
                    </a:prstGeom>
                  </pic:spPr>
                </pic:pic>
              </a:graphicData>
            </a:graphic>
          </wp:inline>
        </w:drawing>
      </w:r>
    </w:p>
    <w:p w14:paraId="10B98E79" w14:textId="77777777" w:rsidR="00F03492" w:rsidRDefault="00883465" w:rsidP="00B176C7">
      <w:r>
        <w:t>Additionally, R5-233566 ([3]) was discussed in RAN5#99</w:t>
      </w:r>
      <w:r w:rsidR="005530A2">
        <w:t xml:space="preserve"> with proposals on how to handle test cases in IoT NTN work Item</w:t>
      </w:r>
      <w:r w:rsidR="00F03492">
        <w:t>.</w:t>
      </w:r>
    </w:p>
    <w:p w14:paraId="445E115F" w14:textId="56337FC5" w:rsidR="00B66D55" w:rsidRDefault="002F04AE" w:rsidP="00B176C7">
      <w:r>
        <w:t>This document proposes a way forward to remove some of th</w:t>
      </w:r>
      <w:r w:rsidR="00883465">
        <w:t>ese</w:t>
      </w:r>
      <w:r>
        <w:t xml:space="preserve"> editor’s notes.</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123749C2" w14:textId="5FE007B2" w:rsidR="00607361" w:rsidRDefault="003D69ED" w:rsidP="00344758">
      <w:pPr>
        <w:pStyle w:val="Heading2"/>
      </w:pPr>
      <w:r w:rsidRPr="00344758">
        <w:t xml:space="preserve">2.1 </w:t>
      </w:r>
      <w:r w:rsidR="008F626B">
        <w:t>Measurement Uncertainties and Test tolerances</w:t>
      </w:r>
      <w:r w:rsidR="00883465">
        <w:t>.</w:t>
      </w:r>
    </w:p>
    <w:p w14:paraId="793BF539" w14:textId="790F280D" w:rsidR="00FB4900" w:rsidRDefault="00FB4900" w:rsidP="00FB4900">
      <w:r>
        <w:t xml:space="preserve">Regarding measurement uncertainties and test tolerances, </w:t>
      </w:r>
      <w:r w:rsidR="00D25B74">
        <w:t>a discussion paper has been submitted to RAN5#100 inclu</w:t>
      </w:r>
      <w:r w:rsidR="00883867">
        <w:t>ding proposals on how to conclude both measurement uncertainties and test tolerances</w:t>
      </w:r>
      <w:r w:rsidR="005F0961">
        <w:t xml:space="preserve"> ([4]). An associated CR ([5]) has been also submitted for agreement.</w:t>
      </w:r>
    </w:p>
    <w:p w14:paraId="71BAB1CD" w14:textId="2ACBA8A1" w:rsidR="0057762C" w:rsidRPr="0057762C" w:rsidRDefault="0057762C" w:rsidP="00FB4900">
      <w:pPr>
        <w:rPr>
          <w:b/>
          <w:bCs/>
          <w:i/>
          <w:iCs/>
        </w:rPr>
      </w:pPr>
      <w:r w:rsidRPr="0057762C">
        <w:rPr>
          <w:b/>
          <w:bCs/>
          <w:i/>
          <w:iCs/>
        </w:rPr>
        <w:t>Proposal 1: Remove Editor’s note related to measurement uncertainties and test tolerances in all Tx/Rx IoT NTN test cases defined so far.</w:t>
      </w:r>
    </w:p>
    <w:p w14:paraId="43827F35" w14:textId="3491FE92" w:rsidR="008F626B" w:rsidRDefault="008F626B" w:rsidP="008F626B">
      <w:pPr>
        <w:rPr>
          <w:rFonts w:ascii="Arial" w:hAnsi="Arial"/>
          <w:sz w:val="32"/>
        </w:rPr>
      </w:pPr>
      <w:r w:rsidRPr="00A96FA1">
        <w:rPr>
          <w:rFonts w:ascii="Arial" w:hAnsi="Arial"/>
          <w:sz w:val="32"/>
        </w:rPr>
        <w:t>2.2 Initial conditions and call setup procedure to support satellite access</w:t>
      </w:r>
      <w:r w:rsidR="00883465">
        <w:rPr>
          <w:rFonts w:ascii="Arial" w:hAnsi="Arial"/>
          <w:sz w:val="32"/>
        </w:rPr>
        <w:t>.</w:t>
      </w:r>
      <w:r w:rsidRPr="00A96FA1">
        <w:rPr>
          <w:rFonts w:ascii="Arial" w:hAnsi="Arial"/>
          <w:sz w:val="32"/>
        </w:rPr>
        <w:t xml:space="preserve"> </w:t>
      </w:r>
    </w:p>
    <w:p w14:paraId="2A0756A8" w14:textId="77777777" w:rsidR="004C6E97" w:rsidRDefault="004C6E97" w:rsidP="008F626B">
      <w:r w:rsidRPr="004C6E97">
        <w:t xml:space="preserve">Regarding initial conditions and call setup procedure, [3] </w:t>
      </w:r>
      <w:r>
        <w:t>made the following observations and proposals:</w:t>
      </w:r>
    </w:p>
    <w:tbl>
      <w:tblPr>
        <w:tblStyle w:val="TableGrid"/>
        <w:tblW w:w="0" w:type="auto"/>
        <w:tblLook w:val="04A0" w:firstRow="1" w:lastRow="0" w:firstColumn="1" w:lastColumn="0" w:noHBand="0" w:noVBand="1"/>
      </w:tblPr>
      <w:tblGrid>
        <w:gridCol w:w="9622"/>
      </w:tblGrid>
      <w:tr w:rsidR="004C6E97" w14:paraId="0CD096CF" w14:textId="77777777" w:rsidTr="004C6E97">
        <w:tc>
          <w:tcPr>
            <w:tcW w:w="9622" w:type="dxa"/>
          </w:tcPr>
          <w:p w14:paraId="717664FC" w14:textId="77777777" w:rsidR="00A43CCD" w:rsidRDefault="00A43CCD" w:rsidP="00A43CCD">
            <w:r w:rsidRPr="00A43CCD">
              <w:rPr>
                <w:b/>
                <w:bCs/>
              </w:rPr>
              <w:t>Observation 1</w:t>
            </w:r>
            <w:r w:rsidRPr="00A43CCD">
              <w:t>: Compared to the legacy NB-IoT/</w:t>
            </w:r>
            <w:proofErr w:type="spellStart"/>
            <w:r w:rsidRPr="00A43CCD">
              <w:t>eMTC</w:t>
            </w:r>
            <w:proofErr w:type="spellEnd"/>
            <w:r w:rsidRPr="00A43CCD">
              <w:t xml:space="preserve"> UEs, GSO IoT NTN UEs have different SIB, larger RAN latency, more serious doppler effect, which will not lead to any difference in “initial condition” or “call setup procedure” between the specific RF Tx/Rx TCs in TS 36.521-1 and TS 36.521-4.</w:t>
            </w:r>
          </w:p>
          <w:p w14:paraId="4D082FEE" w14:textId="4CB9080B" w:rsidR="00A43CCD" w:rsidRPr="00A43CCD" w:rsidRDefault="00A43CCD" w:rsidP="00A43CCD">
            <w:r w:rsidRPr="00A43CCD">
              <w:rPr>
                <w:b/>
                <w:bCs/>
              </w:rPr>
              <w:t>Proposal 1</w:t>
            </w:r>
            <w:r w:rsidRPr="00A43CCD">
              <w:t xml:space="preserve">: For the specific RF Tx/Rx TCs in TS 36.521-4 for GSO, the following contents of the corresponding RF Tx/Rx TCs in TS 36.521-1 could be reused </w:t>
            </w:r>
          </w:p>
          <w:p w14:paraId="4E2391C1" w14:textId="77777777" w:rsidR="00A43CCD" w:rsidRPr="00A43CCD" w:rsidRDefault="00A43CCD" w:rsidP="00230A5C">
            <w:pPr>
              <w:pStyle w:val="ListParagraph"/>
              <w:numPr>
                <w:ilvl w:val="0"/>
                <w:numId w:val="47"/>
              </w:numPr>
            </w:pPr>
            <w:r w:rsidRPr="00A43CCD">
              <w:t>initial conditions</w:t>
            </w:r>
          </w:p>
          <w:p w14:paraId="41E81722" w14:textId="77777777" w:rsidR="004C6E97" w:rsidRDefault="00A43CCD" w:rsidP="00230A5C">
            <w:pPr>
              <w:pStyle w:val="ListParagraph"/>
              <w:numPr>
                <w:ilvl w:val="0"/>
                <w:numId w:val="47"/>
              </w:numPr>
            </w:pPr>
            <w:r w:rsidRPr="00A43CCD">
              <w:lastRenderedPageBreak/>
              <w:t>call setup procedure</w:t>
            </w:r>
          </w:p>
          <w:p w14:paraId="3572B683" w14:textId="459B8037" w:rsidR="00230A5C" w:rsidRDefault="00230A5C" w:rsidP="00230A5C"/>
        </w:tc>
      </w:tr>
    </w:tbl>
    <w:p w14:paraId="5EF3C96D" w14:textId="1292EFD4" w:rsidR="004C6E97" w:rsidRDefault="004C6E97" w:rsidP="008F626B">
      <w:r w:rsidRPr="004C6E97">
        <w:lastRenderedPageBreak/>
        <w:t xml:space="preserve"> </w:t>
      </w:r>
    </w:p>
    <w:p w14:paraId="3B82F832" w14:textId="38A062F4" w:rsidR="00191C47" w:rsidRDefault="00191C47" w:rsidP="00191C47">
      <w:r>
        <w:t>Also</w:t>
      </w:r>
      <w:r w:rsidR="00DD68BA">
        <w:t xml:space="preserve"> </w:t>
      </w:r>
      <w:r>
        <w:t>N</w:t>
      </w:r>
      <w:r w:rsidRPr="00A43CCD">
        <w:t xml:space="preserve">GSO IoT NTN UEs have different SIB, larger RAN latency, more serious doppler effect, </w:t>
      </w:r>
      <w:r>
        <w:t>but that</w:t>
      </w:r>
      <w:r w:rsidRPr="00A43CCD">
        <w:t xml:space="preserve"> will not lead to any difference in “initial condition” or “call setup procedure” between the specific RF Tx/Rx TCs in TS 36.521-1 and TS 36.521-4</w:t>
      </w:r>
      <w:r w:rsidR="00365EDF">
        <w:t>, just appropriate SIB configuration, which is handled by default message contents.</w:t>
      </w:r>
    </w:p>
    <w:p w14:paraId="063BE1E1" w14:textId="6713E6C7" w:rsidR="009F1795" w:rsidRDefault="009F1795" w:rsidP="00191C47">
      <w:r>
        <w:t>Additionally, R5-233759</w:t>
      </w:r>
      <w:r w:rsidR="00FB4BEC">
        <w:t xml:space="preserve"> ([6]) Proposal 6 was endorsed in RAN5#99:</w:t>
      </w:r>
    </w:p>
    <w:tbl>
      <w:tblPr>
        <w:tblStyle w:val="TableGrid"/>
        <w:tblW w:w="0" w:type="auto"/>
        <w:tblLook w:val="04A0" w:firstRow="1" w:lastRow="0" w:firstColumn="1" w:lastColumn="0" w:noHBand="0" w:noVBand="1"/>
      </w:tblPr>
      <w:tblGrid>
        <w:gridCol w:w="9622"/>
      </w:tblGrid>
      <w:tr w:rsidR="00FB4BEC" w14:paraId="1E409673" w14:textId="77777777" w:rsidTr="00FB4BEC">
        <w:tc>
          <w:tcPr>
            <w:tcW w:w="9622" w:type="dxa"/>
          </w:tcPr>
          <w:p w14:paraId="32B9D581" w14:textId="745E054E" w:rsidR="00FB4BEC" w:rsidRPr="001F24BF" w:rsidRDefault="001F24BF" w:rsidP="001F24BF">
            <w:pPr>
              <w:jc w:val="both"/>
              <w:rPr>
                <w:b/>
                <w:bCs/>
                <w:i/>
                <w:iCs/>
              </w:rPr>
            </w:pPr>
            <w:bookmarkStart w:id="2" w:name="Prop6"/>
            <w:r>
              <w:rPr>
                <w:b/>
                <w:bCs/>
                <w:i/>
                <w:iCs/>
              </w:rPr>
              <w:t>Proposal 6: When defining test cases in 36.521-4 ([10]), TE shall provide UE location through AT commands or any other preconfigured means.</w:t>
            </w:r>
            <w:bookmarkEnd w:id="2"/>
          </w:p>
        </w:tc>
      </w:tr>
    </w:tbl>
    <w:p w14:paraId="0B621B2E" w14:textId="77777777" w:rsidR="00FB4BEC" w:rsidRDefault="00FB4BEC" w:rsidP="00191C47"/>
    <w:p w14:paraId="6528597E" w14:textId="248F5BB1" w:rsidR="001F24BF" w:rsidRDefault="001F24BF" w:rsidP="00191C47">
      <w:r>
        <w:t xml:space="preserve">A CR has been submitted to RAN5#100 in order to include the provision of UE location in the </w:t>
      </w:r>
      <w:r w:rsidR="007C2885">
        <w:t>call setup procedure ([7]).</w:t>
      </w:r>
      <w:r w:rsidR="00D449F5">
        <w:t xml:space="preserve"> In the same CR, </w:t>
      </w:r>
      <w:r w:rsidR="0051464E">
        <w:t>updates to configure</w:t>
      </w:r>
      <w:r w:rsidR="00C1233F">
        <w:t xml:space="preserve"> Doppler and delay conditions are included.</w:t>
      </w:r>
    </w:p>
    <w:p w14:paraId="3CE94A55" w14:textId="29D78067" w:rsidR="00DD68BA" w:rsidRPr="004C6E97" w:rsidRDefault="006C72B2" w:rsidP="008F626B">
      <w:r w:rsidRPr="00391CF6">
        <w:rPr>
          <w:b/>
          <w:bCs/>
          <w:i/>
          <w:iCs/>
        </w:rPr>
        <w:t>Proposal 2: Remove editor’s note related to initial conditions and call setup procedure to support satellite access</w:t>
      </w:r>
      <w:r w:rsidR="00391CF6" w:rsidRPr="00391CF6">
        <w:rPr>
          <w:b/>
          <w:bCs/>
          <w:i/>
          <w:iCs/>
        </w:rPr>
        <w:t xml:space="preserve"> </w:t>
      </w:r>
      <w:r w:rsidR="0055642D" w:rsidRPr="0057762C">
        <w:rPr>
          <w:b/>
          <w:bCs/>
          <w:i/>
          <w:iCs/>
        </w:rPr>
        <w:t>in all Tx/Rx IoT NTN test cases defined so far</w:t>
      </w:r>
      <w:r w:rsidR="0055642D">
        <w:rPr>
          <w:b/>
          <w:bCs/>
          <w:i/>
          <w:iCs/>
        </w:rPr>
        <w:t xml:space="preserve"> </w:t>
      </w:r>
      <w:r w:rsidR="00391CF6" w:rsidRPr="00391CF6">
        <w:rPr>
          <w:b/>
          <w:bCs/>
          <w:i/>
          <w:iCs/>
        </w:rPr>
        <w:t>once [7] is agreed.</w:t>
      </w:r>
    </w:p>
    <w:p w14:paraId="29DC8435" w14:textId="30941DA5" w:rsidR="00A96FA1" w:rsidRDefault="00A96FA1" w:rsidP="008F626B">
      <w:pPr>
        <w:rPr>
          <w:rFonts w:ascii="Arial" w:hAnsi="Arial"/>
          <w:sz w:val="32"/>
        </w:rPr>
      </w:pPr>
      <w:r w:rsidRPr="00A96FA1">
        <w:rPr>
          <w:rFonts w:ascii="Arial" w:hAnsi="Arial"/>
          <w:sz w:val="32"/>
        </w:rPr>
        <w:t>2.3 Message exceptions</w:t>
      </w:r>
      <w:r w:rsidR="00883465">
        <w:rPr>
          <w:rFonts w:ascii="Arial" w:hAnsi="Arial"/>
          <w:sz w:val="32"/>
        </w:rPr>
        <w:t>.</w:t>
      </w:r>
    </w:p>
    <w:p w14:paraId="65CEA21A" w14:textId="165B0ED4" w:rsidR="00230A5C" w:rsidRDefault="00230A5C" w:rsidP="00230A5C">
      <w:r w:rsidRPr="004C6E97">
        <w:t xml:space="preserve">Regarding </w:t>
      </w:r>
      <w:r>
        <w:t>message exceptions</w:t>
      </w:r>
      <w:r w:rsidRPr="004C6E97">
        <w:t xml:space="preserve">, [3] </w:t>
      </w:r>
      <w:r>
        <w:t>made the following observations and proposals:</w:t>
      </w:r>
    </w:p>
    <w:tbl>
      <w:tblPr>
        <w:tblStyle w:val="TableGrid"/>
        <w:tblW w:w="0" w:type="auto"/>
        <w:tblLook w:val="04A0" w:firstRow="1" w:lastRow="0" w:firstColumn="1" w:lastColumn="0" w:noHBand="0" w:noVBand="1"/>
      </w:tblPr>
      <w:tblGrid>
        <w:gridCol w:w="9622"/>
      </w:tblGrid>
      <w:tr w:rsidR="00230A5C" w14:paraId="77580DDF" w14:textId="77777777" w:rsidTr="00FE46C0">
        <w:tc>
          <w:tcPr>
            <w:tcW w:w="9622" w:type="dxa"/>
          </w:tcPr>
          <w:p w14:paraId="16D99765" w14:textId="77777777" w:rsidR="00E318B4" w:rsidRDefault="00E318B4" w:rsidP="00FE46C0">
            <w:pPr>
              <w:rPr>
                <w:b/>
                <w:bCs/>
              </w:rPr>
            </w:pPr>
            <w:r w:rsidRPr="00E318B4">
              <w:rPr>
                <w:b/>
                <w:bCs/>
              </w:rPr>
              <w:t xml:space="preserve">Observation 2: </w:t>
            </w:r>
            <w:r w:rsidRPr="00E318B4">
              <w:t>The specific message contents for IoT NTN SIG have already been available in TS 36.508 added by “R5-231915 Update of default configuration for IoT NTN”.</w:t>
            </w:r>
          </w:p>
          <w:p w14:paraId="371337FF" w14:textId="3710B417" w:rsidR="00230A5C" w:rsidRDefault="00E318B4" w:rsidP="00FE46C0">
            <w:r w:rsidRPr="00E318B4">
              <w:rPr>
                <w:b/>
                <w:bCs/>
              </w:rPr>
              <w:t xml:space="preserve">Proposal 2: </w:t>
            </w:r>
            <w:r w:rsidRPr="00E318B4">
              <w:t>For the specific RF Tx/Rx TCs in TS 36.521-4, “Message contents” will be available by referring to the corresponding parts in TS 36.508 for some RF Tx/Rx TCs, maybe with some exceptions pending on case-by-case study.</w:t>
            </w:r>
          </w:p>
        </w:tc>
      </w:tr>
    </w:tbl>
    <w:p w14:paraId="05D55FF3" w14:textId="77777777" w:rsidR="00230A5C" w:rsidRDefault="00230A5C" w:rsidP="008F626B">
      <w:pPr>
        <w:rPr>
          <w:rFonts w:ascii="Arial" w:hAnsi="Arial"/>
          <w:sz w:val="32"/>
        </w:rPr>
      </w:pPr>
    </w:p>
    <w:tbl>
      <w:tblPr>
        <w:tblStyle w:val="TableGrid"/>
        <w:tblW w:w="0" w:type="auto"/>
        <w:tblLook w:val="0420" w:firstRow="1" w:lastRow="0" w:firstColumn="0" w:lastColumn="0" w:noHBand="0" w:noVBand="1"/>
      </w:tblPr>
      <w:tblGrid>
        <w:gridCol w:w="1041"/>
        <w:gridCol w:w="2905"/>
        <w:gridCol w:w="1419"/>
        <w:gridCol w:w="2100"/>
        <w:gridCol w:w="2157"/>
      </w:tblGrid>
      <w:tr w:rsidR="009B092B" w:rsidRPr="00BD614D" w14:paraId="61928C8B" w14:textId="763C366C" w:rsidTr="008215F0">
        <w:tc>
          <w:tcPr>
            <w:tcW w:w="0" w:type="auto"/>
            <w:shd w:val="clear" w:color="auto" w:fill="BFBFBF" w:themeFill="background1" w:themeFillShade="BF"/>
            <w:hideMark/>
          </w:tcPr>
          <w:p w14:paraId="30E9CB2C" w14:textId="77777777" w:rsidR="009B092B" w:rsidRPr="00BD614D" w:rsidRDefault="009B092B" w:rsidP="00BD614D">
            <w:pPr>
              <w:spacing w:after="0"/>
              <w:textAlignment w:val="bottom"/>
              <w:rPr>
                <w:rFonts w:ascii="Arial" w:eastAsia="Times New Roman" w:hAnsi="Arial" w:cs="Arial"/>
                <w:sz w:val="36"/>
                <w:szCs w:val="36"/>
                <w:lang w:val="en-US" w:eastAsia="en-US"/>
              </w:rPr>
            </w:pPr>
            <w:r w:rsidRPr="00BD614D">
              <w:rPr>
                <w:rFonts w:ascii="Arial" w:eastAsia="Times New Roman" w:hAnsi="Arial" w:cs="Arial"/>
                <w:b/>
                <w:bCs/>
                <w:color w:val="000000" w:themeColor="dark1"/>
                <w:kern w:val="24"/>
                <w:lang w:val="en-US" w:eastAsia="en-US"/>
              </w:rPr>
              <w:t>TC ID</w:t>
            </w:r>
          </w:p>
        </w:tc>
        <w:tc>
          <w:tcPr>
            <w:tcW w:w="0" w:type="auto"/>
            <w:shd w:val="clear" w:color="auto" w:fill="BFBFBF" w:themeFill="background1" w:themeFillShade="BF"/>
            <w:hideMark/>
          </w:tcPr>
          <w:p w14:paraId="142414BA" w14:textId="77777777" w:rsidR="009B092B" w:rsidRPr="00BD614D" w:rsidRDefault="009B092B" w:rsidP="00BD614D">
            <w:pPr>
              <w:spacing w:after="0"/>
              <w:textAlignment w:val="bottom"/>
              <w:rPr>
                <w:rFonts w:ascii="Arial" w:eastAsia="Times New Roman" w:hAnsi="Arial" w:cs="Arial"/>
                <w:sz w:val="36"/>
                <w:szCs w:val="36"/>
                <w:lang w:val="en-US" w:eastAsia="en-US"/>
              </w:rPr>
            </w:pPr>
            <w:r w:rsidRPr="00BD614D">
              <w:rPr>
                <w:rFonts w:ascii="Arial" w:eastAsia="Times New Roman" w:hAnsi="Arial" w:cs="Arial"/>
                <w:b/>
                <w:bCs/>
                <w:color w:val="000000" w:themeColor="dark1"/>
                <w:kern w:val="24"/>
                <w:lang w:val="en-US" w:eastAsia="en-US"/>
              </w:rPr>
              <w:t>TC title</w:t>
            </w:r>
          </w:p>
        </w:tc>
        <w:tc>
          <w:tcPr>
            <w:tcW w:w="0" w:type="auto"/>
            <w:shd w:val="clear" w:color="auto" w:fill="BFBFBF" w:themeFill="background1" w:themeFillShade="BF"/>
            <w:hideMark/>
          </w:tcPr>
          <w:p w14:paraId="473BF0D2" w14:textId="77777777" w:rsidR="009B092B" w:rsidRPr="00BD614D" w:rsidRDefault="009B092B" w:rsidP="00BD614D">
            <w:pPr>
              <w:spacing w:after="0"/>
              <w:textAlignment w:val="bottom"/>
              <w:rPr>
                <w:rFonts w:ascii="Arial" w:eastAsia="Times New Roman" w:hAnsi="Arial" w:cs="Arial"/>
                <w:sz w:val="36"/>
                <w:szCs w:val="36"/>
                <w:lang w:val="en-US" w:eastAsia="en-US"/>
              </w:rPr>
            </w:pPr>
            <w:r w:rsidRPr="00BD614D">
              <w:rPr>
                <w:rFonts w:asciiTheme="minorHAnsi" w:eastAsiaTheme="minorEastAsia" w:hAnsi="Arial" w:cstheme="minorBidi"/>
                <w:b/>
                <w:bCs/>
                <w:color w:val="000000" w:themeColor="dark1"/>
                <w:kern w:val="24"/>
                <w:lang w:val="en-US" w:eastAsia="en-US"/>
              </w:rPr>
              <w:t>Completion @Jun</w:t>
            </w:r>
            <w:r w:rsidRPr="00BD614D">
              <w:rPr>
                <w:rFonts w:asciiTheme="minorHAnsi" w:eastAsiaTheme="minorEastAsia" w:hAnsi="Arial" w:cstheme="minorBidi"/>
                <w:b/>
                <w:bCs/>
                <w:color w:val="000000" w:themeColor="dark1"/>
                <w:kern w:val="24"/>
                <w:lang w:val="en-US" w:eastAsia="en-US"/>
              </w:rPr>
              <w:t>’</w:t>
            </w:r>
            <w:r w:rsidRPr="00BD614D">
              <w:rPr>
                <w:rFonts w:asciiTheme="minorHAnsi" w:eastAsiaTheme="minorEastAsia" w:hAnsi="Arial" w:cstheme="minorBidi"/>
                <w:b/>
                <w:bCs/>
                <w:color w:val="000000" w:themeColor="dark1"/>
                <w:kern w:val="24"/>
                <w:lang w:val="en-US" w:eastAsia="en-US"/>
              </w:rPr>
              <w:t>23</w:t>
            </w:r>
          </w:p>
        </w:tc>
        <w:tc>
          <w:tcPr>
            <w:tcW w:w="2100" w:type="dxa"/>
            <w:shd w:val="clear" w:color="auto" w:fill="BFBFBF" w:themeFill="background1" w:themeFillShade="BF"/>
          </w:tcPr>
          <w:p w14:paraId="1E24CFAB" w14:textId="73241B59" w:rsidR="009B092B" w:rsidRPr="00BD614D" w:rsidRDefault="009B092B" w:rsidP="00BD614D">
            <w:pPr>
              <w:spacing w:after="0"/>
              <w:textAlignment w:val="bottom"/>
              <w:rPr>
                <w:rFonts w:asciiTheme="minorHAnsi" w:eastAsiaTheme="minorEastAsia" w:hAnsi="Arial" w:cstheme="minorBidi"/>
                <w:b/>
                <w:bCs/>
                <w:color w:val="000000" w:themeColor="dark1"/>
                <w:kern w:val="24"/>
                <w:lang w:val="en-US" w:eastAsia="en-US"/>
              </w:rPr>
            </w:pPr>
            <w:r>
              <w:rPr>
                <w:rFonts w:asciiTheme="minorHAnsi" w:eastAsiaTheme="minorEastAsia" w:hAnsi="Arial" w:cstheme="minorBidi"/>
                <w:b/>
                <w:bCs/>
                <w:color w:val="000000" w:themeColor="dark1"/>
                <w:kern w:val="24"/>
                <w:lang w:val="en-US" w:eastAsia="en-US"/>
              </w:rPr>
              <w:t xml:space="preserve">Message content referring to </w:t>
            </w:r>
            <w:r w:rsidR="008215F0" w:rsidRPr="008215F0">
              <w:rPr>
                <w:rFonts w:asciiTheme="minorHAnsi" w:eastAsiaTheme="minorEastAsia" w:hAnsi="Arial" w:cstheme="minorBidi"/>
                <w:b/>
                <w:bCs/>
                <w:color w:val="000000" w:themeColor="dark1"/>
                <w:kern w:val="24"/>
                <w:lang w:val="en-US" w:eastAsia="en-US"/>
              </w:rPr>
              <w:t>TS 36.508 [12] subclause 4.6</w:t>
            </w:r>
            <w:r w:rsidR="00CE758B">
              <w:rPr>
                <w:rFonts w:asciiTheme="minorHAnsi" w:eastAsiaTheme="minorEastAsia" w:hAnsi="Arial" w:cstheme="minorBidi"/>
                <w:b/>
                <w:bCs/>
                <w:color w:val="000000" w:themeColor="dark1"/>
                <w:kern w:val="24"/>
                <w:lang w:val="en-US" w:eastAsia="en-US"/>
              </w:rPr>
              <w:t>(cat M1)/8.1.6 (cat Nb1/NB2)</w:t>
            </w:r>
          </w:p>
        </w:tc>
        <w:tc>
          <w:tcPr>
            <w:tcW w:w="2157" w:type="dxa"/>
            <w:shd w:val="clear" w:color="auto" w:fill="BFBFBF" w:themeFill="background1" w:themeFillShade="BF"/>
          </w:tcPr>
          <w:p w14:paraId="7F00CDA8" w14:textId="6EC42928" w:rsidR="009B092B" w:rsidRPr="00BD614D" w:rsidRDefault="008215F0" w:rsidP="00BD614D">
            <w:pPr>
              <w:spacing w:after="0"/>
              <w:textAlignment w:val="bottom"/>
              <w:rPr>
                <w:rFonts w:asciiTheme="minorHAnsi" w:eastAsiaTheme="minorEastAsia" w:hAnsi="Arial" w:cstheme="minorBidi"/>
                <w:b/>
                <w:bCs/>
                <w:color w:val="000000" w:themeColor="dark1"/>
                <w:kern w:val="24"/>
                <w:lang w:val="en-US" w:eastAsia="en-US"/>
              </w:rPr>
            </w:pPr>
            <w:r>
              <w:rPr>
                <w:rFonts w:asciiTheme="minorHAnsi" w:eastAsiaTheme="minorEastAsia" w:hAnsi="Arial" w:cstheme="minorBidi"/>
                <w:b/>
                <w:bCs/>
                <w:color w:val="000000" w:themeColor="dark1"/>
                <w:kern w:val="24"/>
                <w:lang w:val="en-US" w:eastAsia="en-US"/>
              </w:rPr>
              <w:t>Additional message content required</w:t>
            </w:r>
          </w:p>
        </w:tc>
      </w:tr>
      <w:tr w:rsidR="00C93976" w:rsidRPr="00BD614D" w14:paraId="3B3C602B" w14:textId="77777777" w:rsidTr="008215F0">
        <w:tc>
          <w:tcPr>
            <w:tcW w:w="0" w:type="auto"/>
          </w:tcPr>
          <w:p w14:paraId="74BD92E2" w14:textId="66751AFC" w:rsidR="00C93976" w:rsidRPr="00BD614D" w:rsidRDefault="00C93976" w:rsidP="00BD614D">
            <w:pPr>
              <w:spacing w:after="0"/>
              <w:textAlignment w:val="top"/>
              <w:rPr>
                <w:rFonts w:asciiTheme="minorHAnsi" w:eastAsia="Times New Roman" w:hAnsi="Arial" w:cs="Arial"/>
                <w:color w:val="000000"/>
                <w:kern w:val="24"/>
                <w:sz w:val="18"/>
                <w:szCs w:val="18"/>
                <w:lang w:val="en-US" w:eastAsia="en-US"/>
              </w:rPr>
            </w:pPr>
            <w:r>
              <w:rPr>
                <w:rFonts w:asciiTheme="minorHAnsi" w:eastAsia="Times New Roman" w:hAnsi="Arial" w:cs="Arial"/>
                <w:color w:val="000000"/>
                <w:kern w:val="24"/>
                <w:sz w:val="18"/>
                <w:szCs w:val="18"/>
                <w:lang w:val="en-US" w:eastAsia="en-US"/>
              </w:rPr>
              <w:t>6.2A.1</w:t>
            </w:r>
          </w:p>
        </w:tc>
        <w:tc>
          <w:tcPr>
            <w:tcW w:w="0" w:type="auto"/>
          </w:tcPr>
          <w:p w14:paraId="27B8D367" w14:textId="6B531B5D" w:rsidR="00C93976" w:rsidRPr="00BD614D" w:rsidRDefault="00D910DB" w:rsidP="00BD614D">
            <w:pPr>
              <w:spacing w:after="0"/>
              <w:textAlignment w:val="top"/>
              <w:rPr>
                <w:rFonts w:asciiTheme="minorHAnsi" w:eastAsia="Times New Roman" w:hAnsi="Arial" w:cs="Arial"/>
                <w:color w:val="000000"/>
                <w:kern w:val="24"/>
                <w:sz w:val="18"/>
                <w:szCs w:val="18"/>
                <w:lang w:val="en-US" w:eastAsia="en-US"/>
              </w:rPr>
            </w:pPr>
            <w:r w:rsidRPr="00D910DB">
              <w:rPr>
                <w:rFonts w:asciiTheme="minorHAnsi" w:eastAsia="Times New Roman" w:hAnsi="Arial" w:cs="Arial"/>
                <w:color w:val="000000"/>
                <w:kern w:val="24"/>
                <w:sz w:val="18"/>
                <w:szCs w:val="18"/>
                <w:lang w:val="en-US" w:eastAsia="en-US"/>
              </w:rPr>
              <w:t>UE maximum output power for category M1</w:t>
            </w:r>
          </w:p>
        </w:tc>
        <w:tc>
          <w:tcPr>
            <w:tcW w:w="0" w:type="auto"/>
          </w:tcPr>
          <w:p w14:paraId="7892CE16" w14:textId="7D1E8D39" w:rsidR="00C93976" w:rsidRPr="00BD614D" w:rsidRDefault="003E677B" w:rsidP="00BD614D">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50%</w:t>
            </w:r>
          </w:p>
        </w:tc>
        <w:tc>
          <w:tcPr>
            <w:tcW w:w="2100" w:type="dxa"/>
          </w:tcPr>
          <w:p w14:paraId="32F9209F" w14:textId="338DF000" w:rsidR="00C93976" w:rsidRPr="00BD614D" w:rsidRDefault="00503834" w:rsidP="00BD614D">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1A654CB4" w14:textId="5DD7DA62" w:rsidR="00C93976" w:rsidRPr="00BD614D" w:rsidRDefault="002B268E" w:rsidP="00BD614D">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w:t>
            </w:r>
          </w:p>
        </w:tc>
      </w:tr>
      <w:tr w:rsidR="00135930" w:rsidRPr="00BD614D" w14:paraId="66B767E5" w14:textId="77777777" w:rsidTr="008215F0">
        <w:tc>
          <w:tcPr>
            <w:tcW w:w="0" w:type="auto"/>
          </w:tcPr>
          <w:p w14:paraId="7341A38A" w14:textId="25797ED8" w:rsidR="00135930" w:rsidRDefault="00135930" w:rsidP="00135930">
            <w:pPr>
              <w:spacing w:after="0"/>
              <w:textAlignment w:val="top"/>
              <w:rPr>
                <w:rFonts w:asciiTheme="minorHAnsi" w:eastAsia="Times New Roman" w:hAnsi="Arial" w:cs="Arial"/>
                <w:color w:val="000000"/>
                <w:kern w:val="24"/>
                <w:sz w:val="18"/>
                <w:szCs w:val="18"/>
                <w:lang w:val="en-US" w:eastAsia="en-US"/>
              </w:rPr>
            </w:pPr>
            <w:r w:rsidRPr="002044E8">
              <w:rPr>
                <w:rFonts w:asciiTheme="minorHAnsi" w:eastAsia="Times New Roman" w:hAnsi="Arial" w:cs="Arial"/>
                <w:color w:val="000000"/>
                <w:kern w:val="24"/>
                <w:sz w:val="18"/>
                <w:szCs w:val="18"/>
                <w:lang w:val="en-US" w:eastAsia="en-US"/>
              </w:rPr>
              <w:t>6.2A.2</w:t>
            </w:r>
          </w:p>
        </w:tc>
        <w:tc>
          <w:tcPr>
            <w:tcW w:w="0" w:type="auto"/>
          </w:tcPr>
          <w:p w14:paraId="382BE4E3" w14:textId="4103D8EB" w:rsidR="00135930" w:rsidRPr="00D910DB" w:rsidRDefault="00135930" w:rsidP="00135930">
            <w:pPr>
              <w:spacing w:after="0"/>
              <w:textAlignment w:val="top"/>
              <w:rPr>
                <w:rFonts w:asciiTheme="minorHAnsi" w:eastAsia="Times New Roman" w:hAnsi="Arial" w:cs="Arial"/>
                <w:color w:val="000000"/>
                <w:kern w:val="24"/>
                <w:sz w:val="18"/>
                <w:szCs w:val="18"/>
                <w:lang w:val="en-US" w:eastAsia="en-US"/>
              </w:rPr>
            </w:pPr>
            <w:r w:rsidRPr="002044E8">
              <w:rPr>
                <w:rFonts w:asciiTheme="minorHAnsi" w:eastAsia="Times New Roman" w:hAnsi="Arial" w:cs="Arial"/>
                <w:color w:val="000000"/>
                <w:kern w:val="24"/>
                <w:sz w:val="18"/>
                <w:szCs w:val="18"/>
                <w:lang w:val="en-US" w:eastAsia="en-US"/>
              </w:rPr>
              <w:t>UE maximum output power reduction for category M1</w:t>
            </w:r>
          </w:p>
        </w:tc>
        <w:tc>
          <w:tcPr>
            <w:tcW w:w="0" w:type="auto"/>
          </w:tcPr>
          <w:p w14:paraId="06F8A6C5" w14:textId="4BA58EE7" w:rsidR="00135930" w:rsidRDefault="00135930" w:rsidP="00135930">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50%</w:t>
            </w:r>
          </w:p>
        </w:tc>
        <w:tc>
          <w:tcPr>
            <w:tcW w:w="2100" w:type="dxa"/>
          </w:tcPr>
          <w:p w14:paraId="0C227FED" w14:textId="35BE4186" w:rsidR="00135930" w:rsidRPr="00BD614D" w:rsidRDefault="005A5ED4" w:rsidP="00135930">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22926EF5" w14:textId="3F391DAD" w:rsidR="00135930" w:rsidRPr="00BD614D" w:rsidRDefault="002B268E" w:rsidP="00135930">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w:t>
            </w:r>
          </w:p>
        </w:tc>
      </w:tr>
      <w:tr w:rsidR="000D376F" w:rsidRPr="00BD614D" w14:paraId="677D30E3" w14:textId="77777777" w:rsidTr="008215F0">
        <w:tc>
          <w:tcPr>
            <w:tcW w:w="0" w:type="auto"/>
          </w:tcPr>
          <w:p w14:paraId="05EDB0C9" w14:textId="2A303613" w:rsidR="000D376F" w:rsidRPr="002044E8" w:rsidRDefault="000D376F" w:rsidP="000D376F">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6.2A.3</w:t>
            </w:r>
          </w:p>
        </w:tc>
        <w:tc>
          <w:tcPr>
            <w:tcW w:w="0" w:type="auto"/>
          </w:tcPr>
          <w:p w14:paraId="0AA3B90F" w14:textId="1697309A" w:rsidR="000D376F" w:rsidRPr="002044E8" w:rsidRDefault="000D376F" w:rsidP="000D376F">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UE additional maximum output power reduction for category M1 UE</w:t>
            </w:r>
          </w:p>
        </w:tc>
        <w:tc>
          <w:tcPr>
            <w:tcW w:w="0" w:type="auto"/>
          </w:tcPr>
          <w:p w14:paraId="45FF241B" w14:textId="498130E0" w:rsidR="000D376F" w:rsidRDefault="000D376F" w:rsidP="000D376F">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50%</w:t>
            </w:r>
          </w:p>
        </w:tc>
        <w:tc>
          <w:tcPr>
            <w:tcW w:w="2100" w:type="dxa"/>
          </w:tcPr>
          <w:p w14:paraId="6818E75D" w14:textId="5DD7D604" w:rsidR="000D376F" w:rsidRPr="00BD614D" w:rsidRDefault="00536732" w:rsidP="000D376F">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1E70C689" w14:textId="64FCFAC5" w:rsidR="000D376F" w:rsidRPr="00BD614D" w:rsidRDefault="00536732" w:rsidP="000D376F">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(N</w:t>
            </w:r>
            <w:r w:rsidR="002B268E">
              <w:rPr>
                <w:rFonts w:ascii="Arial" w:eastAsia="Times New Roman" w:hAnsi="Arial" w:cs="Arial"/>
                <w:color w:val="000000"/>
                <w:kern w:val="24"/>
                <w:sz w:val="18"/>
                <w:szCs w:val="18"/>
                <w:lang w:val="en-US" w:eastAsia="en-US"/>
              </w:rPr>
              <w:t>e</w:t>
            </w:r>
            <w:r>
              <w:rPr>
                <w:rFonts w:ascii="Arial" w:eastAsia="Times New Roman" w:hAnsi="Arial" w:cs="Arial"/>
                <w:color w:val="000000"/>
                <w:kern w:val="24"/>
                <w:sz w:val="18"/>
                <w:szCs w:val="18"/>
                <w:lang w:val="en-US" w:eastAsia="en-US"/>
              </w:rPr>
              <w:t xml:space="preserve">twork </w:t>
            </w:r>
            <w:proofErr w:type="spellStart"/>
            <w:r>
              <w:rPr>
                <w:rFonts w:ascii="Arial" w:eastAsia="Times New Roman" w:hAnsi="Arial" w:cs="Arial"/>
                <w:color w:val="000000"/>
                <w:kern w:val="24"/>
                <w:sz w:val="18"/>
                <w:szCs w:val="18"/>
                <w:lang w:val="en-US" w:eastAsia="en-US"/>
              </w:rPr>
              <w:t>signalling</w:t>
            </w:r>
            <w:proofErr w:type="spellEnd"/>
            <w:r>
              <w:rPr>
                <w:rFonts w:ascii="Arial" w:eastAsia="Times New Roman" w:hAnsi="Arial" w:cs="Arial"/>
                <w:color w:val="000000"/>
                <w:kern w:val="24"/>
                <w:sz w:val="18"/>
                <w:szCs w:val="18"/>
                <w:lang w:val="en-US" w:eastAsia="en-US"/>
              </w:rPr>
              <w:t xml:space="preserve"> value, already defined)</w:t>
            </w:r>
          </w:p>
        </w:tc>
      </w:tr>
      <w:tr w:rsidR="000D376F" w:rsidRPr="00BD614D" w14:paraId="701D8C2F" w14:textId="77777777" w:rsidTr="008215F0">
        <w:tc>
          <w:tcPr>
            <w:tcW w:w="0" w:type="auto"/>
          </w:tcPr>
          <w:p w14:paraId="011BA2F0" w14:textId="4130322D" w:rsidR="000D376F" w:rsidRPr="002044E8" w:rsidRDefault="000D376F" w:rsidP="000D376F">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6.2A.4</w:t>
            </w:r>
          </w:p>
        </w:tc>
        <w:tc>
          <w:tcPr>
            <w:tcW w:w="0" w:type="auto"/>
          </w:tcPr>
          <w:p w14:paraId="1C468737" w14:textId="7101C4F5" w:rsidR="000D376F" w:rsidRPr="002044E8" w:rsidRDefault="000D376F" w:rsidP="000D376F">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Configured transmitted Power for category M1</w:t>
            </w:r>
          </w:p>
        </w:tc>
        <w:tc>
          <w:tcPr>
            <w:tcW w:w="0" w:type="auto"/>
          </w:tcPr>
          <w:p w14:paraId="58BDFB08" w14:textId="7C3CD07F" w:rsidR="000D376F" w:rsidRDefault="000D376F" w:rsidP="000D376F">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50%</w:t>
            </w:r>
          </w:p>
        </w:tc>
        <w:tc>
          <w:tcPr>
            <w:tcW w:w="2100" w:type="dxa"/>
          </w:tcPr>
          <w:p w14:paraId="0B545423" w14:textId="5D4DC3C6" w:rsidR="000D376F" w:rsidRPr="00BD614D" w:rsidRDefault="00821916" w:rsidP="000D376F">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3D2C8600" w14:textId="007EAC20" w:rsidR="000D376F" w:rsidRPr="00BD614D" w:rsidRDefault="00821916" w:rsidP="000D376F">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(p-Max, already defined)</w:t>
            </w:r>
          </w:p>
        </w:tc>
      </w:tr>
      <w:tr w:rsidR="00CE758B" w:rsidRPr="00BD614D" w14:paraId="6C82FD8C" w14:textId="6B75630C" w:rsidTr="008215F0">
        <w:tc>
          <w:tcPr>
            <w:tcW w:w="0" w:type="auto"/>
            <w:hideMark/>
          </w:tcPr>
          <w:p w14:paraId="37C99496" w14:textId="77777777" w:rsidR="00CE758B" w:rsidRPr="00BD614D" w:rsidRDefault="00CE758B" w:rsidP="00CE758B">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6.2B.1</w:t>
            </w:r>
          </w:p>
        </w:tc>
        <w:tc>
          <w:tcPr>
            <w:tcW w:w="0" w:type="auto"/>
            <w:hideMark/>
          </w:tcPr>
          <w:p w14:paraId="4B561A6E" w14:textId="77777777" w:rsidR="00CE758B" w:rsidRPr="00BD614D" w:rsidRDefault="00CE758B" w:rsidP="00CE758B">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UE maximum output power for category NB1 and NB2</w:t>
            </w:r>
          </w:p>
        </w:tc>
        <w:tc>
          <w:tcPr>
            <w:tcW w:w="0" w:type="auto"/>
            <w:hideMark/>
          </w:tcPr>
          <w:p w14:paraId="4140C2EE" w14:textId="77777777" w:rsidR="00CE758B" w:rsidRPr="00BD614D" w:rsidRDefault="00CE758B" w:rsidP="00CE758B">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28F56BE9" w14:textId="0253ED69" w:rsidR="00CE758B" w:rsidRPr="00BD614D" w:rsidRDefault="00CE758B" w:rsidP="00CE758B">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1165A78B" w14:textId="68C7792F" w:rsidR="00CE758B" w:rsidRPr="00BD614D" w:rsidRDefault="00CE758B" w:rsidP="00CE758B">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w:t>
            </w:r>
          </w:p>
        </w:tc>
      </w:tr>
      <w:tr w:rsidR="00CE758B" w:rsidRPr="00BD614D" w14:paraId="04FFBB1F" w14:textId="3A6BCB78" w:rsidTr="008215F0">
        <w:tc>
          <w:tcPr>
            <w:tcW w:w="0" w:type="auto"/>
            <w:hideMark/>
          </w:tcPr>
          <w:p w14:paraId="2C1FED6D" w14:textId="77777777" w:rsidR="00CE758B" w:rsidRPr="00BD614D" w:rsidRDefault="00CE758B" w:rsidP="00CE758B">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6.2B.2</w:t>
            </w:r>
          </w:p>
        </w:tc>
        <w:tc>
          <w:tcPr>
            <w:tcW w:w="0" w:type="auto"/>
            <w:hideMark/>
          </w:tcPr>
          <w:p w14:paraId="5FE43926" w14:textId="77777777" w:rsidR="00CE758B" w:rsidRPr="00BD614D" w:rsidRDefault="00CE758B" w:rsidP="00CE758B">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UE maximum output power reduction for category NB1 and NB2</w:t>
            </w:r>
          </w:p>
        </w:tc>
        <w:tc>
          <w:tcPr>
            <w:tcW w:w="0" w:type="auto"/>
            <w:hideMark/>
          </w:tcPr>
          <w:p w14:paraId="51715CBE" w14:textId="77777777" w:rsidR="00CE758B" w:rsidRPr="00BD614D" w:rsidRDefault="00CE758B" w:rsidP="00CE758B">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683A1D1D" w14:textId="4780E814" w:rsidR="00CE758B" w:rsidRPr="00BD614D" w:rsidRDefault="00CE758B" w:rsidP="00CE758B">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54699375" w14:textId="3754163E" w:rsidR="00CE758B" w:rsidRPr="00BD614D" w:rsidRDefault="00CE758B" w:rsidP="00CE758B">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w:t>
            </w:r>
          </w:p>
        </w:tc>
      </w:tr>
      <w:tr w:rsidR="00CE758B" w:rsidRPr="00BD614D" w14:paraId="0186E249" w14:textId="58D0C722" w:rsidTr="008215F0">
        <w:tc>
          <w:tcPr>
            <w:tcW w:w="0" w:type="auto"/>
            <w:hideMark/>
          </w:tcPr>
          <w:p w14:paraId="40ACE2DC" w14:textId="77777777" w:rsidR="00CE758B" w:rsidRPr="00BD614D" w:rsidRDefault="00CE758B" w:rsidP="00CE758B">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6.2B.3</w:t>
            </w:r>
          </w:p>
        </w:tc>
        <w:tc>
          <w:tcPr>
            <w:tcW w:w="0" w:type="auto"/>
            <w:hideMark/>
          </w:tcPr>
          <w:p w14:paraId="4387F3C7" w14:textId="77777777" w:rsidR="00CE758B" w:rsidRPr="00BD614D" w:rsidRDefault="00CE758B" w:rsidP="00CE758B">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UE additional maximum output power reduction for category NB1 and NB2 UE</w:t>
            </w:r>
          </w:p>
        </w:tc>
        <w:tc>
          <w:tcPr>
            <w:tcW w:w="0" w:type="auto"/>
            <w:hideMark/>
          </w:tcPr>
          <w:p w14:paraId="519FFBAC" w14:textId="77777777" w:rsidR="00CE758B" w:rsidRPr="00BD614D" w:rsidRDefault="00CE758B" w:rsidP="00CE758B">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4773AA27" w14:textId="2FE60D3C" w:rsidR="00CE758B" w:rsidRPr="00BD614D" w:rsidRDefault="00CE758B" w:rsidP="00CE758B">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5C743685" w14:textId="27967FEE" w:rsidR="00CE758B" w:rsidRPr="00BD614D" w:rsidRDefault="00CE758B" w:rsidP="00CE758B">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 xml:space="preserve">Yes (Network </w:t>
            </w:r>
            <w:proofErr w:type="spellStart"/>
            <w:r>
              <w:rPr>
                <w:rFonts w:ascii="Arial" w:eastAsia="Times New Roman" w:hAnsi="Arial" w:cs="Arial"/>
                <w:color w:val="000000"/>
                <w:kern w:val="24"/>
                <w:sz w:val="18"/>
                <w:szCs w:val="18"/>
                <w:lang w:val="en-US" w:eastAsia="en-US"/>
              </w:rPr>
              <w:t>signalling</w:t>
            </w:r>
            <w:proofErr w:type="spellEnd"/>
            <w:r>
              <w:rPr>
                <w:rFonts w:ascii="Arial" w:eastAsia="Times New Roman" w:hAnsi="Arial" w:cs="Arial"/>
                <w:color w:val="000000"/>
                <w:kern w:val="24"/>
                <w:sz w:val="18"/>
                <w:szCs w:val="18"/>
                <w:lang w:val="en-US" w:eastAsia="en-US"/>
              </w:rPr>
              <w:t xml:space="preserve"> value, already defined)</w:t>
            </w:r>
          </w:p>
        </w:tc>
      </w:tr>
      <w:tr w:rsidR="00CE758B" w:rsidRPr="00BD614D" w14:paraId="711EE653" w14:textId="0A1BD384" w:rsidTr="008215F0">
        <w:tc>
          <w:tcPr>
            <w:tcW w:w="0" w:type="auto"/>
            <w:hideMark/>
          </w:tcPr>
          <w:p w14:paraId="59414261" w14:textId="77777777" w:rsidR="00CE758B" w:rsidRPr="00BD614D" w:rsidRDefault="00CE758B" w:rsidP="00CE758B">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6.2B.4</w:t>
            </w:r>
          </w:p>
        </w:tc>
        <w:tc>
          <w:tcPr>
            <w:tcW w:w="0" w:type="auto"/>
            <w:hideMark/>
          </w:tcPr>
          <w:p w14:paraId="379C6F06" w14:textId="77777777" w:rsidR="00CE758B" w:rsidRPr="00BD614D" w:rsidRDefault="00CE758B" w:rsidP="00CE758B">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Configured transmitted Power for category NB1 and NB2</w:t>
            </w:r>
          </w:p>
        </w:tc>
        <w:tc>
          <w:tcPr>
            <w:tcW w:w="0" w:type="auto"/>
            <w:hideMark/>
          </w:tcPr>
          <w:p w14:paraId="075C0B01" w14:textId="77777777" w:rsidR="00CE758B" w:rsidRPr="00BD614D" w:rsidRDefault="00CE758B" w:rsidP="00CE758B">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50A01621" w14:textId="53B68BBA" w:rsidR="00CE758B" w:rsidRPr="00BD614D" w:rsidRDefault="00CE758B" w:rsidP="00CE758B">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688E1ADC" w14:textId="1D1B363D" w:rsidR="00CE758B" w:rsidRPr="00BD614D" w:rsidRDefault="00CE758B" w:rsidP="00CE758B">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(p-Max, already defined)</w:t>
            </w:r>
          </w:p>
        </w:tc>
      </w:tr>
      <w:tr w:rsidR="00CE758B" w:rsidRPr="00BD614D" w14:paraId="255EC2E3" w14:textId="77777777" w:rsidTr="008215F0">
        <w:tc>
          <w:tcPr>
            <w:tcW w:w="0" w:type="auto"/>
          </w:tcPr>
          <w:p w14:paraId="1FE64BDE" w14:textId="054874F9" w:rsidR="00CE758B" w:rsidRPr="00BD614D" w:rsidRDefault="00CE758B" w:rsidP="00CE758B">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6.3A.1</w:t>
            </w:r>
          </w:p>
        </w:tc>
        <w:tc>
          <w:tcPr>
            <w:tcW w:w="0" w:type="auto"/>
          </w:tcPr>
          <w:p w14:paraId="60F945F5" w14:textId="47BC3785" w:rsidR="00CE758B" w:rsidRPr="00BD614D" w:rsidRDefault="00CE758B" w:rsidP="00CE758B">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UE Minimum output power for category M1</w:t>
            </w:r>
          </w:p>
        </w:tc>
        <w:tc>
          <w:tcPr>
            <w:tcW w:w="0" w:type="auto"/>
          </w:tcPr>
          <w:p w14:paraId="55FDBEB0" w14:textId="6D4BE403" w:rsidR="00CE758B" w:rsidRPr="00BD614D" w:rsidRDefault="00CE758B" w:rsidP="00CE758B">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02895B5B" w14:textId="36BFD2CA" w:rsidR="00CE758B" w:rsidRPr="00BD614D" w:rsidRDefault="00C80A07" w:rsidP="00CE758B">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6A82575F" w14:textId="37B31E60" w:rsidR="00CE758B" w:rsidRPr="00BD614D" w:rsidRDefault="000B31D6" w:rsidP="00CE758B">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w:t>
            </w:r>
          </w:p>
        </w:tc>
      </w:tr>
      <w:tr w:rsidR="00B17D6E" w:rsidRPr="00BD614D" w14:paraId="5FCDC458" w14:textId="77777777" w:rsidTr="008215F0">
        <w:tc>
          <w:tcPr>
            <w:tcW w:w="0" w:type="auto"/>
          </w:tcPr>
          <w:p w14:paraId="3F67541C" w14:textId="1AAAB299" w:rsidR="00B17D6E" w:rsidRPr="00BD614D" w:rsidRDefault="00B17D6E" w:rsidP="00B17D6E">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lastRenderedPageBreak/>
              <w:t>6.3A.2</w:t>
            </w:r>
          </w:p>
        </w:tc>
        <w:tc>
          <w:tcPr>
            <w:tcW w:w="0" w:type="auto"/>
          </w:tcPr>
          <w:p w14:paraId="7A12813F" w14:textId="219263C9" w:rsidR="00B17D6E" w:rsidRPr="00BD614D" w:rsidRDefault="00B17D6E" w:rsidP="00B17D6E">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Transmit OFF power for category M1</w:t>
            </w:r>
          </w:p>
        </w:tc>
        <w:tc>
          <w:tcPr>
            <w:tcW w:w="0" w:type="auto"/>
          </w:tcPr>
          <w:p w14:paraId="32F54E3D" w14:textId="137742E0" w:rsidR="00B17D6E" w:rsidRPr="00BD614D" w:rsidRDefault="00B17D6E" w:rsidP="00B17D6E">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07C759D9" w14:textId="66904F6A" w:rsidR="00B17D6E" w:rsidRPr="00BD614D" w:rsidRDefault="00D55E52" w:rsidP="00B17D6E">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 need</w:t>
            </w:r>
          </w:p>
        </w:tc>
        <w:tc>
          <w:tcPr>
            <w:tcW w:w="2157" w:type="dxa"/>
          </w:tcPr>
          <w:p w14:paraId="05CE8B97" w14:textId="719476B8" w:rsidR="00B17D6E" w:rsidRPr="00BD614D" w:rsidRDefault="00D55E52" w:rsidP="00B17D6E">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 need</w:t>
            </w:r>
          </w:p>
        </w:tc>
      </w:tr>
      <w:tr w:rsidR="00B17D6E" w:rsidRPr="00BD614D" w14:paraId="24E0ECDC" w14:textId="77777777" w:rsidTr="008215F0">
        <w:tc>
          <w:tcPr>
            <w:tcW w:w="0" w:type="auto"/>
          </w:tcPr>
          <w:p w14:paraId="73F24F6A" w14:textId="69B6E89F" w:rsidR="00B17D6E" w:rsidRPr="00BD614D" w:rsidRDefault="00B17D6E" w:rsidP="00B17D6E">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6.3A.3.1</w:t>
            </w:r>
          </w:p>
        </w:tc>
        <w:tc>
          <w:tcPr>
            <w:tcW w:w="0" w:type="auto"/>
          </w:tcPr>
          <w:p w14:paraId="31DD817B" w14:textId="290709FC" w:rsidR="00B17D6E" w:rsidRPr="00BD614D" w:rsidRDefault="00B17D6E" w:rsidP="00B17D6E">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General ON/OFF time mask for category M1</w:t>
            </w:r>
          </w:p>
        </w:tc>
        <w:tc>
          <w:tcPr>
            <w:tcW w:w="0" w:type="auto"/>
          </w:tcPr>
          <w:p w14:paraId="19BD1BC9" w14:textId="614D418C" w:rsidR="00B17D6E" w:rsidRPr="00BD614D" w:rsidRDefault="00B17D6E" w:rsidP="00B17D6E">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06DFA82B" w14:textId="50A277A7" w:rsidR="00B17D6E" w:rsidRPr="00BD614D" w:rsidRDefault="00A917AB" w:rsidP="00B17D6E">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4D432B4C" w14:textId="584A7433" w:rsidR="00B17D6E" w:rsidRPr="00BD614D" w:rsidRDefault="00A917AB" w:rsidP="00B17D6E">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784637" w:rsidRPr="00BD614D" w14:paraId="6F656160" w14:textId="77777777" w:rsidTr="008215F0">
        <w:tc>
          <w:tcPr>
            <w:tcW w:w="0" w:type="auto"/>
          </w:tcPr>
          <w:p w14:paraId="63EB7D20" w14:textId="204AD79C" w:rsidR="00784637" w:rsidRPr="00BD614D" w:rsidRDefault="00784637" w:rsidP="00784637">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6.3A.3.2.1</w:t>
            </w:r>
          </w:p>
        </w:tc>
        <w:tc>
          <w:tcPr>
            <w:tcW w:w="0" w:type="auto"/>
          </w:tcPr>
          <w:p w14:paraId="5C2C2038" w14:textId="723E410E" w:rsidR="00784637" w:rsidRPr="00BD614D" w:rsidRDefault="00784637" w:rsidP="00784637">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PRACH time mask for category M1</w:t>
            </w:r>
          </w:p>
        </w:tc>
        <w:tc>
          <w:tcPr>
            <w:tcW w:w="0" w:type="auto"/>
          </w:tcPr>
          <w:p w14:paraId="23DCFE41" w14:textId="6BD87E36" w:rsidR="00784637" w:rsidRPr="00BD614D" w:rsidRDefault="00784637" w:rsidP="00784637">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7012CB64" w14:textId="5AE0F4E6" w:rsidR="00784637" w:rsidRPr="00BD614D" w:rsidRDefault="00784637" w:rsidP="00784637">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1C11BBFC" w14:textId="031FF626" w:rsidR="00784637" w:rsidRPr="00BD614D" w:rsidRDefault="00784637" w:rsidP="00784637">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784637" w:rsidRPr="00BD614D" w14:paraId="69B65541" w14:textId="77777777" w:rsidTr="008215F0">
        <w:tc>
          <w:tcPr>
            <w:tcW w:w="0" w:type="auto"/>
          </w:tcPr>
          <w:p w14:paraId="1F558DDF" w14:textId="59529791" w:rsidR="00784637" w:rsidRPr="00BD614D" w:rsidRDefault="00784637" w:rsidP="00784637">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6.3A.3.2.2</w:t>
            </w:r>
          </w:p>
        </w:tc>
        <w:tc>
          <w:tcPr>
            <w:tcW w:w="0" w:type="auto"/>
          </w:tcPr>
          <w:p w14:paraId="3030705D" w14:textId="508D7BA7" w:rsidR="00784637" w:rsidRPr="00BD614D" w:rsidRDefault="00784637" w:rsidP="00784637">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SRS time mask for category M1</w:t>
            </w:r>
          </w:p>
        </w:tc>
        <w:tc>
          <w:tcPr>
            <w:tcW w:w="0" w:type="auto"/>
          </w:tcPr>
          <w:p w14:paraId="4D537D25" w14:textId="6B6EBC19" w:rsidR="00784637" w:rsidRPr="00BD614D" w:rsidRDefault="00784637" w:rsidP="00784637">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16F4DAB9" w14:textId="5333B1DC" w:rsidR="00784637" w:rsidRPr="00BD614D" w:rsidRDefault="00205A6F" w:rsidP="00784637">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w:t>
            </w:r>
            <w:r w:rsidRPr="00205A6F">
              <w:rPr>
                <w:rFonts w:ascii="Calibri" w:hAnsi="Calibri" w:cs="Calibri"/>
                <w:color w:val="000000"/>
              </w:rPr>
              <w:t>. Using TS 36.521-1[14] clause 6.3.4.2.2.4.3)</w:t>
            </w:r>
          </w:p>
        </w:tc>
        <w:tc>
          <w:tcPr>
            <w:tcW w:w="2157" w:type="dxa"/>
          </w:tcPr>
          <w:p w14:paraId="4A779C5C" w14:textId="0C9AF46A" w:rsidR="00784637" w:rsidRPr="00BD614D" w:rsidRDefault="001F73CC" w:rsidP="00784637">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784637" w:rsidRPr="00BD614D" w14:paraId="27524226" w14:textId="77777777" w:rsidTr="008215F0">
        <w:tc>
          <w:tcPr>
            <w:tcW w:w="0" w:type="auto"/>
          </w:tcPr>
          <w:p w14:paraId="12F184AB" w14:textId="3C78E245" w:rsidR="00784637" w:rsidRPr="00BD614D" w:rsidRDefault="00784637" w:rsidP="00784637">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6.3A.4.1</w:t>
            </w:r>
          </w:p>
        </w:tc>
        <w:tc>
          <w:tcPr>
            <w:tcW w:w="0" w:type="auto"/>
          </w:tcPr>
          <w:p w14:paraId="567B56BB" w14:textId="048D588C" w:rsidR="00784637" w:rsidRPr="00BD614D" w:rsidRDefault="00784637" w:rsidP="00784637">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Power Control Absolute power tolerance for UE category M1</w:t>
            </w:r>
          </w:p>
        </w:tc>
        <w:tc>
          <w:tcPr>
            <w:tcW w:w="0" w:type="auto"/>
          </w:tcPr>
          <w:p w14:paraId="54BB3021" w14:textId="12330D3C" w:rsidR="00784637" w:rsidRPr="00BD614D" w:rsidRDefault="00784637" w:rsidP="00784637">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2C3246EB" w14:textId="4CC998AE" w:rsidR="00784637" w:rsidRPr="00BD614D" w:rsidRDefault="001F73CC" w:rsidP="00784637">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1FD7728D" w14:textId="1913ECCF" w:rsidR="00784637" w:rsidRPr="00BD614D" w:rsidRDefault="001F73CC" w:rsidP="00784637">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784637" w:rsidRPr="00BD614D" w14:paraId="2A861ED5" w14:textId="77777777" w:rsidTr="008215F0">
        <w:tc>
          <w:tcPr>
            <w:tcW w:w="0" w:type="auto"/>
          </w:tcPr>
          <w:p w14:paraId="19C064C1" w14:textId="3D8AA06B" w:rsidR="00784637" w:rsidRPr="00BD614D" w:rsidRDefault="00784637" w:rsidP="00784637">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6.3A.4.2</w:t>
            </w:r>
          </w:p>
        </w:tc>
        <w:tc>
          <w:tcPr>
            <w:tcW w:w="0" w:type="auto"/>
          </w:tcPr>
          <w:p w14:paraId="04E5F564" w14:textId="0A38ED22" w:rsidR="00784637" w:rsidRPr="00BD614D" w:rsidRDefault="00784637" w:rsidP="00784637">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Power Control Relative power tolerance for UE category M1</w:t>
            </w:r>
          </w:p>
        </w:tc>
        <w:tc>
          <w:tcPr>
            <w:tcW w:w="0" w:type="auto"/>
          </w:tcPr>
          <w:p w14:paraId="0503B66D" w14:textId="4B8F7DE7" w:rsidR="00784637" w:rsidRPr="00BD614D" w:rsidRDefault="00784637" w:rsidP="00784637">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7A7A36CE" w14:textId="71121AB1" w:rsidR="00784637" w:rsidRPr="00BD614D" w:rsidRDefault="001F73CC" w:rsidP="00784637">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3D957A6B" w14:textId="5FF947EB" w:rsidR="00784637" w:rsidRPr="00BD614D" w:rsidRDefault="001F73CC" w:rsidP="00784637">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w:t>
            </w:r>
          </w:p>
        </w:tc>
      </w:tr>
      <w:tr w:rsidR="00784637" w:rsidRPr="00BD614D" w14:paraId="67F1311E" w14:textId="77777777" w:rsidTr="008215F0">
        <w:tc>
          <w:tcPr>
            <w:tcW w:w="0" w:type="auto"/>
          </w:tcPr>
          <w:p w14:paraId="7659A18D" w14:textId="44EDF709" w:rsidR="00784637" w:rsidRPr="00BD614D" w:rsidRDefault="00784637" w:rsidP="00784637">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6.3A.4.3</w:t>
            </w:r>
          </w:p>
        </w:tc>
        <w:tc>
          <w:tcPr>
            <w:tcW w:w="0" w:type="auto"/>
          </w:tcPr>
          <w:p w14:paraId="679785B2" w14:textId="782AEB42" w:rsidR="00784637" w:rsidRPr="00BD614D" w:rsidRDefault="00784637" w:rsidP="00784637">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Aggregate power control tolerance for UE category M1</w:t>
            </w:r>
          </w:p>
        </w:tc>
        <w:tc>
          <w:tcPr>
            <w:tcW w:w="0" w:type="auto"/>
          </w:tcPr>
          <w:p w14:paraId="3AF0F806" w14:textId="5ADDEF38" w:rsidR="00784637" w:rsidRPr="00BD614D" w:rsidRDefault="00784637" w:rsidP="00784637">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4967C968" w14:textId="30D8152D" w:rsidR="00784637" w:rsidRPr="00BD614D" w:rsidRDefault="00366238" w:rsidP="00784637">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2DA682B5" w14:textId="65563ED5" w:rsidR="00784637" w:rsidRPr="00BD614D" w:rsidRDefault="00366238" w:rsidP="00784637">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w:t>
            </w:r>
          </w:p>
        </w:tc>
      </w:tr>
      <w:tr w:rsidR="00366238" w:rsidRPr="00BD614D" w14:paraId="25D0035B" w14:textId="27683345" w:rsidTr="008215F0">
        <w:tc>
          <w:tcPr>
            <w:tcW w:w="0" w:type="auto"/>
            <w:hideMark/>
          </w:tcPr>
          <w:p w14:paraId="720EFD26"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6.3B.1</w:t>
            </w:r>
          </w:p>
        </w:tc>
        <w:tc>
          <w:tcPr>
            <w:tcW w:w="0" w:type="auto"/>
            <w:hideMark/>
          </w:tcPr>
          <w:p w14:paraId="4412940A"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UE Minimum output power for category NB1 and NB2</w:t>
            </w:r>
          </w:p>
        </w:tc>
        <w:tc>
          <w:tcPr>
            <w:tcW w:w="0" w:type="auto"/>
            <w:hideMark/>
          </w:tcPr>
          <w:p w14:paraId="17C61994" w14:textId="77777777" w:rsidR="00366238" w:rsidRPr="00BD614D" w:rsidRDefault="00366238" w:rsidP="00366238">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7167F805" w14:textId="58D369B0"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6383B43B" w14:textId="7F1AABAB" w:rsidR="00366238" w:rsidRPr="00BD614D" w:rsidRDefault="001559FA"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366238" w:rsidRPr="00BD614D" w14:paraId="31C43108" w14:textId="0209B933" w:rsidTr="008215F0">
        <w:tc>
          <w:tcPr>
            <w:tcW w:w="0" w:type="auto"/>
            <w:hideMark/>
          </w:tcPr>
          <w:p w14:paraId="5F4D0C6B"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6.3B.2</w:t>
            </w:r>
          </w:p>
        </w:tc>
        <w:tc>
          <w:tcPr>
            <w:tcW w:w="0" w:type="auto"/>
            <w:hideMark/>
          </w:tcPr>
          <w:p w14:paraId="29E24E4C"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Transmit OFF power for category NB1 and NB2</w:t>
            </w:r>
          </w:p>
        </w:tc>
        <w:tc>
          <w:tcPr>
            <w:tcW w:w="0" w:type="auto"/>
            <w:hideMark/>
          </w:tcPr>
          <w:p w14:paraId="69E282E3" w14:textId="77777777" w:rsidR="00366238" w:rsidRPr="00BD614D" w:rsidRDefault="00366238" w:rsidP="00366238">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4A702386" w14:textId="78A9F8B0"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 need</w:t>
            </w:r>
          </w:p>
        </w:tc>
        <w:tc>
          <w:tcPr>
            <w:tcW w:w="2157" w:type="dxa"/>
          </w:tcPr>
          <w:p w14:paraId="4A129206" w14:textId="2BB67A77"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 need</w:t>
            </w:r>
          </w:p>
        </w:tc>
      </w:tr>
      <w:tr w:rsidR="00366238" w:rsidRPr="00BD614D" w14:paraId="189BBC29" w14:textId="6AF13A80" w:rsidTr="008215F0">
        <w:tc>
          <w:tcPr>
            <w:tcW w:w="0" w:type="auto"/>
            <w:hideMark/>
          </w:tcPr>
          <w:p w14:paraId="7DB3B808"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6.3B.3.1</w:t>
            </w:r>
          </w:p>
        </w:tc>
        <w:tc>
          <w:tcPr>
            <w:tcW w:w="0" w:type="auto"/>
            <w:hideMark/>
          </w:tcPr>
          <w:p w14:paraId="72A80809"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General ON/OFF time mask for category NB1 and NB2</w:t>
            </w:r>
          </w:p>
        </w:tc>
        <w:tc>
          <w:tcPr>
            <w:tcW w:w="0" w:type="auto"/>
            <w:hideMark/>
          </w:tcPr>
          <w:p w14:paraId="3349284C" w14:textId="77777777" w:rsidR="00366238" w:rsidRPr="00BD614D" w:rsidRDefault="00366238" w:rsidP="00366238">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1C40B5E4" w14:textId="1284EAE5"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435E2DAC" w14:textId="1034077F"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366238" w:rsidRPr="00BD614D" w14:paraId="6033CC12" w14:textId="367BF581" w:rsidTr="008215F0">
        <w:tc>
          <w:tcPr>
            <w:tcW w:w="0" w:type="auto"/>
            <w:hideMark/>
          </w:tcPr>
          <w:p w14:paraId="4E9A30B9"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6.3B.3.2</w:t>
            </w:r>
          </w:p>
        </w:tc>
        <w:tc>
          <w:tcPr>
            <w:tcW w:w="0" w:type="auto"/>
            <w:hideMark/>
          </w:tcPr>
          <w:p w14:paraId="0C4C15B5"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NPRACH time mask for category NB1 and NB2</w:t>
            </w:r>
          </w:p>
        </w:tc>
        <w:tc>
          <w:tcPr>
            <w:tcW w:w="0" w:type="auto"/>
            <w:hideMark/>
          </w:tcPr>
          <w:p w14:paraId="5DE974D4" w14:textId="77777777" w:rsidR="00366238" w:rsidRPr="00BD614D" w:rsidRDefault="00366238" w:rsidP="00366238">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12D4F6BA" w14:textId="37103E5F"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4C862E21" w14:textId="053594F0"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366238" w:rsidRPr="00BD614D" w14:paraId="455C533E" w14:textId="262A35DC" w:rsidTr="008215F0">
        <w:tc>
          <w:tcPr>
            <w:tcW w:w="0" w:type="auto"/>
            <w:hideMark/>
          </w:tcPr>
          <w:p w14:paraId="398E1A60"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6.3B.4.1</w:t>
            </w:r>
          </w:p>
        </w:tc>
        <w:tc>
          <w:tcPr>
            <w:tcW w:w="0" w:type="auto"/>
            <w:hideMark/>
          </w:tcPr>
          <w:p w14:paraId="1B96AAD2"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Power Control Absolute power tolerance for category NB1 and NB2</w:t>
            </w:r>
          </w:p>
        </w:tc>
        <w:tc>
          <w:tcPr>
            <w:tcW w:w="0" w:type="auto"/>
            <w:hideMark/>
          </w:tcPr>
          <w:p w14:paraId="7E23FAE0" w14:textId="77777777" w:rsidR="00366238" w:rsidRPr="00BD614D" w:rsidRDefault="00366238" w:rsidP="00366238">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63BF2451" w14:textId="12DD892E" w:rsidR="00366238" w:rsidRPr="00BD614D" w:rsidRDefault="00D80CEA"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3C6101E7" w14:textId="4545CE5D"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366238" w:rsidRPr="00BD614D" w14:paraId="129B2B16" w14:textId="0F6173CA" w:rsidTr="008215F0">
        <w:tc>
          <w:tcPr>
            <w:tcW w:w="0" w:type="auto"/>
            <w:hideMark/>
          </w:tcPr>
          <w:p w14:paraId="485BB3C8"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6.3B.4.2</w:t>
            </w:r>
          </w:p>
        </w:tc>
        <w:tc>
          <w:tcPr>
            <w:tcW w:w="0" w:type="auto"/>
            <w:hideMark/>
          </w:tcPr>
          <w:p w14:paraId="010CEB2F"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Power Control Relative power tolerance for category NB1 and NB2</w:t>
            </w:r>
          </w:p>
        </w:tc>
        <w:tc>
          <w:tcPr>
            <w:tcW w:w="0" w:type="auto"/>
            <w:hideMark/>
          </w:tcPr>
          <w:p w14:paraId="67A7274A" w14:textId="77777777" w:rsidR="00366238" w:rsidRPr="00BD614D" w:rsidRDefault="00366238" w:rsidP="00366238">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6C272D35" w14:textId="220A9570"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28A3CAE0" w14:textId="0B13A064"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366238" w:rsidRPr="00BD614D" w14:paraId="4012C6A0" w14:textId="6669E8B4" w:rsidTr="008215F0">
        <w:tc>
          <w:tcPr>
            <w:tcW w:w="0" w:type="auto"/>
            <w:hideMark/>
          </w:tcPr>
          <w:p w14:paraId="11367DEE"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6.3B.4.3</w:t>
            </w:r>
          </w:p>
        </w:tc>
        <w:tc>
          <w:tcPr>
            <w:tcW w:w="0" w:type="auto"/>
            <w:hideMark/>
          </w:tcPr>
          <w:p w14:paraId="7289D10D" w14:textId="77777777" w:rsidR="00366238" w:rsidRPr="00BD614D" w:rsidRDefault="00366238" w:rsidP="00366238">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Aggregate power control tolerance for category NB1 and NB2</w:t>
            </w:r>
          </w:p>
        </w:tc>
        <w:tc>
          <w:tcPr>
            <w:tcW w:w="0" w:type="auto"/>
            <w:hideMark/>
          </w:tcPr>
          <w:p w14:paraId="2C25C567" w14:textId="77777777" w:rsidR="00366238" w:rsidRPr="00BD614D" w:rsidRDefault="00366238" w:rsidP="00366238">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793CA90C" w14:textId="0AFCC05F" w:rsidR="00366238" w:rsidRPr="00BD614D" w:rsidRDefault="00366238"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0811208E" w14:textId="4EA84AD0" w:rsidR="00366238" w:rsidRPr="00BD614D" w:rsidRDefault="00697E3C" w:rsidP="00366238">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0312E4" w:rsidRPr="00BD614D" w14:paraId="1E3E1B70" w14:textId="77777777" w:rsidTr="008215F0">
        <w:tc>
          <w:tcPr>
            <w:tcW w:w="0" w:type="auto"/>
          </w:tcPr>
          <w:p w14:paraId="4721A772" w14:textId="64F699A5" w:rsidR="000312E4" w:rsidRPr="00BD614D" w:rsidRDefault="000312E4" w:rsidP="000312E4">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 xml:space="preserve">6.4A.1 </w:t>
            </w:r>
          </w:p>
        </w:tc>
        <w:tc>
          <w:tcPr>
            <w:tcW w:w="0" w:type="auto"/>
          </w:tcPr>
          <w:p w14:paraId="71219215" w14:textId="63712AE0" w:rsidR="000312E4" w:rsidRPr="00BD614D" w:rsidRDefault="000312E4" w:rsidP="000312E4">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Frequency error for UE category M1</w:t>
            </w:r>
          </w:p>
        </w:tc>
        <w:tc>
          <w:tcPr>
            <w:tcW w:w="0" w:type="auto"/>
          </w:tcPr>
          <w:p w14:paraId="2FEE2F62" w14:textId="50F38F3C" w:rsidR="000312E4" w:rsidRPr="00BD614D" w:rsidRDefault="000312E4" w:rsidP="000312E4">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5F9C90E6" w14:textId="60E8973E" w:rsidR="000312E4" w:rsidRPr="00BD614D" w:rsidRDefault="000312E4" w:rsidP="000312E4">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146FC0A4" w14:textId="374EAE24" w:rsidR="000312E4" w:rsidRPr="00BD614D" w:rsidRDefault="000312E4" w:rsidP="000312E4">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1DEF42A1" w14:textId="77777777" w:rsidTr="008215F0">
        <w:tc>
          <w:tcPr>
            <w:tcW w:w="0" w:type="auto"/>
          </w:tcPr>
          <w:p w14:paraId="4FAF5295" w14:textId="2B942144"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6.4A.2.1</w:t>
            </w:r>
          </w:p>
        </w:tc>
        <w:tc>
          <w:tcPr>
            <w:tcW w:w="0" w:type="auto"/>
          </w:tcPr>
          <w:p w14:paraId="13FFEF21" w14:textId="6CCCFB54"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Error Vector Magnitude (EVM) for category M1</w:t>
            </w:r>
          </w:p>
        </w:tc>
        <w:tc>
          <w:tcPr>
            <w:tcW w:w="0" w:type="auto"/>
          </w:tcPr>
          <w:p w14:paraId="5C858606" w14:textId="2ACABF2C"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0973877F" w14:textId="4A24D7EC"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3021DB85" w14:textId="41050DEF"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7DE1B11B" w14:textId="77777777" w:rsidTr="008215F0">
        <w:tc>
          <w:tcPr>
            <w:tcW w:w="0" w:type="auto"/>
          </w:tcPr>
          <w:p w14:paraId="7EDBCEA3" w14:textId="0ED2A640"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6.4A.2.2</w:t>
            </w:r>
          </w:p>
        </w:tc>
        <w:tc>
          <w:tcPr>
            <w:tcW w:w="0" w:type="auto"/>
          </w:tcPr>
          <w:p w14:paraId="51932D3D" w14:textId="4240ABE8"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Carrier leakage for category M1</w:t>
            </w:r>
          </w:p>
        </w:tc>
        <w:tc>
          <w:tcPr>
            <w:tcW w:w="0" w:type="auto"/>
          </w:tcPr>
          <w:p w14:paraId="163B57E7" w14:textId="3F14D4AD"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7DA7EB1E" w14:textId="027C6203"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2DF3D290" w14:textId="79F46D40"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47AEF951" w14:textId="77777777" w:rsidTr="008215F0">
        <w:tc>
          <w:tcPr>
            <w:tcW w:w="0" w:type="auto"/>
          </w:tcPr>
          <w:p w14:paraId="56544DFF" w14:textId="460FC822"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6.4A.2.3</w:t>
            </w:r>
          </w:p>
        </w:tc>
        <w:tc>
          <w:tcPr>
            <w:tcW w:w="0" w:type="auto"/>
          </w:tcPr>
          <w:p w14:paraId="7B410CC5" w14:textId="667DACEC"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 xml:space="preserve">In-band emissions for </w:t>
            </w:r>
            <w:proofErr w:type="spellStart"/>
            <w:r>
              <w:rPr>
                <w:rFonts w:ascii="Calibri" w:hAnsi="Calibri" w:cs="Calibri"/>
                <w:color w:val="000000"/>
              </w:rPr>
              <w:t>non allocated</w:t>
            </w:r>
            <w:proofErr w:type="spellEnd"/>
            <w:r>
              <w:rPr>
                <w:rFonts w:ascii="Calibri" w:hAnsi="Calibri" w:cs="Calibri"/>
                <w:color w:val="000000"/>
              </w:rPr>
              <w:t xml:space="preserve"> RB for category M1</w:t>
            </w:r>
          </w:p>
        </w:tc>
        <w:tc>
          <w:tcPr>
            <w:tcW w:w="0" w:type="auto"/>
          </w:tcPr>
          <w:p w14:paraId="0993D94E" w14:textId="1D2FB496"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08044301" w14:textId="78C8C86E"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268B43A6" w14:textId="311031E1"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6A4C13BD" w14:textId="77777777" w:rsidTr="008215F0">
        <w:tc>
          <w:tcPr>
            <w:tcW w:w="0" w:type="auto"/>
          </w:tcPr>
          <w:p w14:paraId="1E9F733E" w14:textId="7E5FBB23"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6.4A.2.4</w:t>
            </w:r>
          </w:p>
        </w:tc>
        <w:tc>
          <w:tcPr>
            <w:tcW w:w="0" w:type="auto"/>
          </w:tcPr>
          <w:p w14:paraId="6614CAB1" w14:textId="399B3303"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EVM equalizer spectrum flatness for category M1</w:t>
            </w:r>
          </w:p>
        </w:tc>
        <w:tc>
          <w:tcPr>
            <w:tcW w:w="0" w:type="auto"/>
          </w:tcPr>
          <w:p w14:paraId="46B0D8D8" w14:textId="4A2F99C3"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097BA991" w14:textId="49BE1EC5"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6824E402" w14:textId="55564181"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094C02B3" w14:textId="7B941A25" w:rsidTr="008215F0">
        <w:tc>
          <w:tcPr>
            <w:tcW w:w="0" w:type="auto"/>
            <w:hideMark/>
          </w:tcPr>
          <w:p w14:paraId="54F24557"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6.4B.1</w:t>
            </w:r>
          </w:p>
        </w:tc>
        <w:tc>
          <w:tcPr>
            <w:tcW w:w="0" w:type="auto"/>
            <w:hideMark/>
          </w:tcPr>
          <w:p w14:paraId="6D5AF9C3"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Frequency error for UE category NB1 and NB2</w:t>
            </w:r>
          </w:p>
        </w:tc>
        <w:tc>
          <w:tcPr>
            <w:tcW w:w="0" w:type="auto"/>
            <w:hideMark/>
          </w:tcPr>
          <w:p w14:paraId="562CA1E7"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2E692D74" w14:textId="1DAF513F"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7BBC0210" w14:textId="691BD79D"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7894A133" w14:textId="09274784" w:rsidTr="008215F0">
        <w:tc>
          <w:tcPr>
            <w:tcW w:w="0" w:type="auto"/>
            <w:hideMark/>
          </w:tcPr>
          <w:p w14:paraId="3C11E2DC"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6.4B.2.1</w:t>
            </w:r>
          </w:p>
        </w:tc>
        <w:tc>
          <w:tcPr>
            <w:tcW w:w="0" w:type="auto"/>
            <w:hideMark/>
          </w:tcPr>
          <w:p w14:paraId="1538D91B"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Error Vector Magnitude (EVM) for Category NB1 and NB2</w:t>
            </w:r>
          </w:p>
        </w:tc>
        <w:tc>
          <w:tcPr>
            <w:tcW w:w="0" w:type="auto"/>
            <w:hideMark/>
          </w:tcPr>
          <w:p w14:paraId="40EDA9B7"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72A70485" w14:textId="69CCA404"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42EF5258" w14:textId="6C2B957F"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343039A5" w14:textId="54EF5BFD" w:rsidTr="008215F0">
        <w:tc>
          <w:tcPr>
            <w:tcW w:w="0" w:type="auto"/>
            <w:hideMark/>
          </w:tcPr>
          <w:p w14:paraId="0A16C318"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6.4B.2.2</w:t>
            </w:r>
          </w:p>
        </w:tc>
        <w:tc>
          <w:tcPr>
            <w:tcW w:w="0" w:type="auto"/>
            <w:hideMark/>
          </w:tcPr>
          <w:p w14:paraId="264738C7"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Carrier leakage for Category NB1 and NB2</w:t>
            </w:r>
          </w:p>
        </w:tc>
        <w:tc>
          <w:tcPr>
            <w:tcW w:w="0" w:type="auto"/>
            <w:hideMark/>
          </w:tcPr>
          <w:p w14:paraId="1559E198"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14CE0F4C" w14:textId="6ABD2E41"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7DA8D42B" w14:textId="5F1325D1"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7E45085C" w14:textId="220C2D13" w:rsidTr="008215F0">
        <w:tc>
          <w:tcPr>
            <w:tcW w:w="0" w:type="auto"/>
            <w:hideMark/>
          </w:tcPr>
          <w:p w14:paraId="23C372CA"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6.4B.2.3</w:t>
            </w:r>
          </w:p>
        </w:tc>
        <w:tc>
          <w:tcPr>
            <w:tcW w:w="0" w:type="auto"/>
            <w:hideMark/>
          </w:tcPr>
          <w:p w14:paraId="1C17875A"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In-band emissions for Category NB1 and NB2</w:t>
            </w:r>
          </w:p>
        </w:tc>
        <w:tc>
          <w:tcPr>
            <w:tcW w:w="0" w:type="auto"/>
            <w:hideMark/>
          </w:tcPr>
          <w:p w14:paraId="4DB0449D"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39B9C900" w14:textId="76A456AA"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482A0359" w14:textId="7C9EA65A"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578132F2" w14:textId="3C62CF9A" w:rsidTr="008215F0">
        <w:tc>
          <w:tcPr>
            <w:tcW w:w="0" w:type="auto"/>
            <w:hideMark/>
          </w:tcPr>
          <w:p w14:paraId="7DAC3D14"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6.4B.2.4</w:t>
            </w:r>
          </w:p>
        </w:tc>
        <w:tc>
          <w:tcPr>
            <w:tcW w:w="0" w:type="auto"/>
            <w:hideMark/>
          </w:tcPr>
          <w:p w14:paraId="53B031FC"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EVM equalizer spectrum flatness for Category NB1 and NB2</w:t>
            </w:r>
          </w:p>
        </w:tc>
        <w:tc>
          <w:tcPr>
            <w:tcW w:w="0" w:type="auto"/>
            <w:hideMark/>
          </w:tcPr>
          <w:p w14:paraId="297A64FE" w14:textId="6B937C4E"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3B6E21FC" w14:textId="199DBCE8"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35C31D7D" w14:textId="6D60CC52"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7DC18A31" w14:textId="77777777" w:rsidTr="008215F0">
        <w:tc>
          <w:tcPr>
            <w:tcW w:w="0" w:type="auto"/>
          </w:tcPr>
          <w:p w14:paraId="4F99414C" w14:textId="3F4AE09B"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6.5A.2</w:t>
            </w:r>
          </w:p>
        </w:tc>
        <w:tc>
          <w:tcPr>
            <w:tcW w:w="0" w:type="auto"/>
          </w:tcPr>
          <w:p w14:paraId="456ADB93" w14:textId="369774F9"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Occupied bandwidth for category M1</w:t>
            </w:r>
          </w:p>
        </w:tc>
        <w:tc>
          <w:tcPr>
            <w:tcW w:w="0" w:type="auto"/>
          </w:tcPr>
          <w:p w14:paraId="2F765D83" w14:textId="1414A563"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6AEE2C86" w14:textId="5364E194"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4E2F0AE3" w14:textId="358B48EC"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0072B2FE" w14:textId="77777777" w:rsidTr="008215F0">
        <w:tc>
          <w:tcPr>
            <w:tcW w:w="0" w:type="auto"/>
          </w:tcPr>
          <w:p w14:paraId="04DF70F1" w14:textId="4F5045FD"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 xml:space="preserve">6.5A.3.2 </w:t>
            </w:r>
          </w:p>
        </w:tc>
        <w:tc>
          <w:tcPr>
            <w:tcW w:w="0" w:type="auto"/>
          </w:tcPr>
          <w:p w14:paraId="0AFC79D6" w14:textId="5599E768"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Spectrum emission mask</w:t>
            </w:r>
          </w:p>
        </w:tc>
        <w:tc>
          <w:tcPr>
            <w:tcW w:w="0" w:type="auto"/>
          </w:tcPr>
          <w:p w14:paraId="12DAC7A2" w14:textId="2AB08397"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6E2950DD" w14:textId="602EC7AD"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42102545" w14:textId="3B794533"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6F306A37" w14:textId="77777777" w:rsidTr="008215F0">
        <w:tc>
          <w:tcPr>
            <w:tcW w:w="0" w:type="auto"/>
          </w:tcPr>
          <w:p w14:paraId="4B497577" w14:textId="0C4F5B39"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6.5A.3.3</w:t>
            </w:r>
          </w:p>
        </w:tc>
        <w:tc>
          <w:tcPr>
            <w:tcW w:w="0" w:type="auto"/>
          </w:tcPr>
          <w:p w14:paraId="5C2C431A" w14:textId="5B6B5666"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Additional Spectrum Emission Mask for category M1</w:t>
            </w:r>
          </w:p>
        </w:tc>
        <w:tc>
          <w:tcPr>
            <w:tcW w:w="0" w:type="auto"/>
          </w:tcPr>
          <w:p w14:paraId="29171ED4" w14:textId="50B50987"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77067172" w14:textId="7DAF1AAD"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4D3B18BA" w14:textId="36608999"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60BA0B68" w14:textId="77777777" w:rsidTr="008215F0">
        <w:tc>
          <w:tcPr>
            <w:tcW w:w="0" w:type="auto"/>
          </w:tcPr>
          <w:p w14:paraId="2F67A73C" w14:textId="3FDE65D7"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 xml:space="preserve">6.5A.3.4 </w:t>
            </w:r>
          </w:p>
        </w:tc>
        <w:tc>
          <w:tcPr>
            <w:tcW w:w="0" w:type="auto"/>
          </w:tcPr>
          <w:p w14:paraId="368767F6" w14:textId="51F5BA54"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Adjacent Channel Leakage Ratio for category M1</w:t>
            </w:r>
          </w:p>
        </w:tc>
        <w:tc>
          <w:tcPr>
            <w:tcW w:w="0" w:type="auto"/>
          </w:tcPr>
          <w:p w14:paraId="03AC26EE" w14:textId="4C3B596F"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7E5E34C6" w14:textId="419F4F17"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7F1B9898" w14:textId="308B84C8"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35FF156A" w14:textId="77777777" w:rsidTr="008215F0">
        <w:tc>
          <w:tcPr>
            <w:tcW w:w="0" w:type="auto"/>
          </w:tcPr>
          <w:p w14:paraId="5C548F4A" w14:textId="6D0E90C0"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6.5A.4.2</w:t>
            </w:r>
          </w:p>
        </w:tc>
        <w:tc>
          <w:tcPr>
            <w:tcW w:w="0" w:type="auto"/>
          </w:tcPr>
          <w:p w14:paraId="3309E30C" w14:textId="2ABB3420"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General spurious emissions for category M1</w:t>
            </w:r>
          </w:p>
        </w:tc>
        <w:tc>
          <w:tcPr>
            <w:tcW w:w="0" w:type="auto"/>
          </w:tcPr>
          <w:p w14:paraId="1D58230C" w14:textId="5DF01892"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5945351C" w14:textId="17AA0318"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4F136463" w14:textId="7371AA18"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42E9EB67" w14:textId="77777777" w:rsidTr="008215F0">
        <w:tc>
          <w:tcPr>
            <w:tcW w:w="0" w:type="auto"/>
          </w:tcPr>
          <w:p w14:paraId="15E5491E" w14:textId="7944B275"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6.5A.4.3</w:t>
            </w:r>
          </w:p>
        </w:tc>
        <w:tc>
          <w:tcPr>
            <w:tcW w:w="0" w:type="auto"/>
          </w:tcPr>
          <w:p w14:paraId="1832D3ED" w14:textId="5B7F3D1F"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Spurious emission band UE co-existence</w:t>
            </w:r>
          </w:p>
        </w:tc>
        <w:tc>
          <w:tcPr>
            <w:tcW w:w="0" w:type="auto"/>
          </w:tcPr>
          <w:p w14:paraId="70F8DE45" w14:textId="5EEB8E73"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1673FF98" w14:textId="70456C1C"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7B212DE0" w14:textId="6A9758D2"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6CD7F835" w14:textId="77777777" w:rsidTr="008215F0">
        <w:tc>
          <w:tcPr>
            <w:tcW w:w="0" w:type="auto"/>
          </w:tcPr>
          <w:p w14:paraId="22F8A02B" w14:textId="185DD143"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lastRenderedPageBreak/>
              <w:t>6.5A.4.4.1</w:t>
            </w:r>
          </w:p>
        </w:tc>
        <w:tc>
          <w:tcPr>
            <w:tcW w:w="0" w:type="auto"/>
          </w:tcPr>
          <w:p w14:paraId="37254B9E" w14:textId="6231B155"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Additional spurious emissions for category M1</w:t>
            </w:r>
          </w:p>
        </w:tc>
        <w:tc>
          <w:tcPr>
            <w:tcW w:w="0" w:type="auto"/>
          </w:tcPr>
          <w:p w14:paraId="2CD2B681" w14:textId="0DC4C3D2"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2AB03EFE" w14:textId="32515773"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466D5EBB" w14:textId="4B37651A"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3AD0D0CB" w14:textId="35271E9B" w:rsidTr="008215F0">
        <w:tc>
          <w:tcPr>
            <w:tcW w:w="0" w:type="auto"/>
            <w:hideMark/>
          </w:tcPr>
          <w:p w14:paraId="2ED118F0"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6.5B.2</w:t>
            </w:r>
          </w:p>
        </w:tc>
        <w:tc>
          <w:tcPr>
            <w:tcW w:w="0" w:type="auto"/>
            <w:hideMark/>
          </w:tcPr>
          <w:p w14:paraId="26B66BF5"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Occupied bandwidth for category NB1 and NB2</w:t>
            </w:r>
          </w:p>
        </w:tc>
        <w:tc>
          <w:tcPr>
            <w:tcW w:w="0" w:type="auto"/>
            <w:hideMark/>
          </w:tcPr>
          <w:p w14:paraId="3F585565"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551689BA" w14:textId="75949231"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38CDED8F" w14:textId="272E771B"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2839C7A7" w14:textId="28DE2C48" w:rsidTr="008215F0">
        <w:tc>
          <w:tcPr>
            <w:tcW w:w="0" w:type="auto"/>
            <w:hideMark/>
          </w:tcPr>
          <w:p w14:paraId="6D15933D"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 xml:space="preserve">6.5B.3.2 </w:t>
            </w:r>
          </w:p>
        </w:tc>
        <w:tc>
          <w:tcPr>
            <w:tcW w:w="0" w:type="auto"/>
            <w:hideMark/>
          </w:tcPr>
          <w:p w14:paraId="6FBE8CDC"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Spectrum emission mask</w:t>
            </w:r>
          </w:p>
        </w:tc>
        <w:tc>
          <w:tcPr>
            <w:tcW w:w="0" w:type="auto"/>
            <w:hideMark/>
          </w:tcPr>
          <w:p w14:paraId="7C2EBDF1"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6E8F6908" w14:textId="5FB96393"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6E557BBA" w14:textId="3C9C066C"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0C68ABEE" w14:textId="79C3B12E" w:rsidTr="008215F0">
        <w:tc>
          <w:tcPr>
            <w:tcW w:w="0" w:type="auto"/>
            <w:hideMark/>
          </w:tcPr>
          <w:p w14:paraId="4D3CEDF8"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6.5B.3.3</w:t>
            </w:r>
          </w:p>
        </w:tc>
        <w:tc>
          <w:tcPr>
            <w:tcW w:w="0" w:type="auto"/>
            <w:hideMark/>
          </w:tcPr>
          <w:p w14:paraId="358211B2"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Additional Spectrum Emission Mask for category NB1 and NB2</w:t>
            </w:r>
          </w:p>
        </w:tc>
        <w:tc>
          <w:tcPr>
            <w:tcW w:w="0" w:type="auto"/>
            <w:hideMark/>
          </w:tcPr>
          <w:p w14:paraId="59EDA1E5"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1B13F1D6" w14:textId="662DEF51"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63712C11" w14:textId="48AF3F3E"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27DAFB8C" w14:textId="3F45FF3F" w:rsidTr="008215F0">
        <w:tc>
          <w:tcPr>
            <w:tcW w:w="0" w:type="auto"/>
            <w:hideMark/>
          </w:tcPr>
          <w:p w14:paraId="4453E578"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6.5B.3.4</w:t>
            </w:r>
          </w:p>
        </w:tc>
        <w:tc>
          <w:tcPr>
            <w:tcW w:w="0" w:type="auto"/>
            <w:hideMark/>
          </w:tcPr>
          <w:p w14:paraId="61970E4C"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Adjacent Channel Leakage Ratio for category NB1 and NB2</w:t>
            </w:r>
          </w:p>
        </w:tc>
        <w:tc>
          <w:tcPr>
            <w:tcW w:w="0" w:type="auto"/>
            <w:hideMark/>
          </w:tcPr>
          <w:p w14:paraId="7B0C746A"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heme="minorEastAsia" w:hAnsi="Arial" w:cstheme="minorBidi"/>
                <w:color w:val="000000"/>
                <w:kern w:val="24"/>
                <w:sz w:val="18"/>
                <w:szCs w:val="18"/>
                <w:lang w:val="en-US" w:eastAsia="en-US"/>
              </w:rPr>
              <w:t>0%</w:t>
            </w:r>
          </w:p>
        </w:tc>
        <w:tc>
          <w:tcPr>
            <w:tcW w:w="2100" w:type="dxa"/>
          </w:tcPr>
          <w:p w14:paraId="17648AA0" w14:textId="0B42EC5E" w:rsidR="00AB6A02" w:rsidRPr="00BD614D" w:rsidRDefault="00AB6A02" w:rsidP="00AB6A02">
            <w:pPr>
              <w:spacing w:after="0"/>
              <w:jc w:val="center"/>
              <w:textAlignment w:val="top"/>
              <w:rPr>
                <w:rFonts w:ascii="Arial" w:eastAsiaTheme="minorEastAsia" w:hAnsi="Arial" w:cstheme="minorBidi"/>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7B5DE628" w14:textId="0619F77B" w:rsidR="00AB6A02" w:rsidRPr="00BD614D" w:rsidRDefault="00AB6A02" w:rsidP="00AB6A02">
            <w:pPr>
              <w:spacing w:after="0"/>
              <w:jc w:val="center"/>
              <w:textAlignment w:val="top"/>
              <w:rPr>
                <w:rFonts w:ascii="Arial" w:eastAsiaTheme="minorEastAsia" w:hAnsi="Arial" w:cstheme="minorBidi"/>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4B7F912D" w14:textId="7BF16B9F" w:rsidTr="008215F0">
        <w:tc>
          <w:tcPr>
            <w:tcW w:w="0" w:type="auto"/>
            <w:hideMark/>
          </w:tcPr>
          <w:p w14:paraId="35954DCE"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kern w:val="24"/>
                <w:sz w:val="18"/>
                <w:szCs w:val="18"/>
                <w:lang w:val="en-US" w:eastAsia="en-US"/>
              </w:rPr>
              <w:t>6.5B.4.2</w:t>
            </w:r>
          </w:p>
        </w:tc>
        <w:tc>
          <w:tcPr>
            <w:tcW w:w="0" w:type="auto"/>
            <w:hideMark/>
          </w:tcPr>
          <w:p w14:paraId="3BD6B2B9"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kern w:val="24"/>
                <w:sz w:val="18"/>
                <w:szCs w:val="18"/>
                <w:lang w:val="en-US" w:eastAsia="en-US"/>
              </w:rPr>
              <w:t>General spurious emissions for category NB1 and NB2</w:t>
            </w:r>
          </w:p>
        </w:tc>
        <w:tc>
          <w:tcPr>
            <w:tcW w:w="0" w:type="auto"/>
            <w:hideMark/>
          </w:tcPr>
          <w:p w14:paraId="369349B6"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Theme="minorHAnsi" w:eastAsiaTheme="minorEastAsia" w:hAnsi="Arial" w:cstheme="minorBidi"/>
                <w:kern w:val="24"/>
                <w:sz w:val="18"/>
                <w:szCs w:val="18"/>
                <w:lang w:val="en-US" w:eastAsia="en-US"/>
              </w:rPr>
              <w:t>0%</w:t>
            </w:r>
          </w:p>
        </w:tc>
        <w:tc>
          <w:tcPr>
            <w:tcW w:w="2100" w:type="dxa"/>
          </w:tcPr>
          <w:p w14:paraId="154F79C0" w14:textId="217281E1" w:rsidR="00AB6A02" w:rsidRPr="00BD614D" w:rsidRDefault="00AB6A02" w:rsidP="00AB6A02">
            <w:pPr>
              <w:spacing w:after="0"/>
              <w:jc w:val="center"/>
              <w:textAlignment w:val="top"/>
              <w:rPr>
                <w:rFonts w:asciiTheme="minorHAnsi" w:eastAsiaTheme="minorEastAsia" w:hAnsi="Arial" w:cstheme="minorBidi"/>
                <w:color w:val="0070C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77BAAB2B" w14:textId="2D37E7E0" w:rsidR="00AB6A02" w:rsidRPr="00BD614D" w:rsidRDefault="00AB6A02" w:rsidP="00AB6A02">
            <w:pPr>
              <w:spacing w:after="0"/>
              <w:jc w:val="center"/>
              <w:textAlignment w:val="top"/>
              <w:rPr>
                <w:rFonts w:asciiTheme="minorHAnsi" w:eastAsiaTheme="minorEastAsia" w:hAnsi="Arial" w:cstheme="minorBidi"/>
                <w:color w:val="0070C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1805E249" w14:textId="35816719" w:rsidTr="008215F0">
        <w:tc>
          <w:tcPr>
            <w:tcW w:w="0" w:type="auto"/>
            <w:hideMark/>
          </w:tcPr>
          <w:p w14:paraId="7D03BF19"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6.5B.4.3</w:t>
            </w:r>
          </w:p>
        </w:tc>
        <w:tc>
          <w:tcPr>
            <w:tcW w:w="0" w:type="auto"/>
            <w:hideMark/>
          </w:tcPr>
          <w:p w14:paraId="13C726EF"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Spurious emission band UE co-existence</w:t>
            </w:r>
          </w:p>
        </w:tc>
        <w:tc>
          <w:tcPr>
            <w:tcW w:w="0" w:type="auto"/>
            <w:hideMark/>
          </w:tcPr>
          <w:p w14:paraId="5A2D543F"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1EF6CD85" w14:textId="40ED6343"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405D0711" w14:textId="54C74D12"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6B3B25C7" w14:textId="1917D7BA" w:rsidTr="008215F0">
        <w:tc>
          <w:tcPr>
            <w:tcW w:w="0" w:type="auto"/>
            <w:hideMark/>
          </w:tcPr>
          <w:p w14:paraId="48932460"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6.5B.4.4.1</w:t>
            </w:r>
          </w:p>
        </w:tc>
        <w:tc>
          <w:tcPr>
            <w:tcW w:w="0" w:type="auto"/>
            <w:hideMark/>
          </w:tcPr>
          <w:p w14:paraId="4FE75A28" w14:textId="77777777" w:rsidR="00AB6A02" w:rsidRPr="00BD614D" w:rsidRDefault="00AB6A02" w:rsidP="00AB6A0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Additional spurious emissions for category NB1 and NB2</w:t>
            </w:r>
          </w:p>
        </w:tc>
        <w:tc>
          <w:tcPr>
            <w:tcW w:w="0" w:type="auto"/>
            <w:hideMark/>
          </w:tcPr>
          <w:p w14:paraId="797A7DDB" w14:textId="77777777" w:rsidR="00AB6A02" w:rsidRPr="00BD614D" w:rsidRDefault="00AB6A02" w:rsidP="00AB6A0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2F10B4E2" w14:textId="6E05E8F7"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42BBCBDE" w14:textId="7CE49D6D"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AB6A02" w:rsidRPr="00BD614D" w14:paraId="2A4D1EEC" w14:textId="77777777" w:rsidTr="008215F0">
        <w:tc>
          <w:tcPr>
            <w:tcW w:w="0" w:type="auto"/>
          </w:tcPr>
          <w:p w14:paraId="5646205D" w14:textId="38394AC0"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 xml:space="preserve">6.6A </w:t>
            </w:r>
          </w:p>
        </w:tc>
        <w:tc>
          <w:tcPr>
            <w:tcW w:w="0" w:type="auto"/>
          </w:tcPr>
          <w:p w14:paraId="5B546547" w14:textId="08F5815E" w:rsidR="00AB6A02" w:rsidRPr="00BD614D" w:rsidRDefault="00AB6A02" w:rsidP="00AB6A0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Transmit intermodulation for category M1</w:t>
            </w:r>
          </w:p>
        </w:tc>
        <w:tc>
          <w:tcPr>
            <w:tcW w:w="0" w:type="auto"/>
          </w:tcPr>
          <w:p w14:paraId="4FBE384C" w14:textId="5B788F5E"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0%</w:t>
            </w:r>
          </w:p>
        </w:tc>
        <w:tc>
          <w:tcPr>
            <w:tcW w:w="2100" w:type="dxa"/>
          </w:tcPr>
          <w:p w14:paraId="4F829DD7" w14:textId="73C72D96"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60EE1FF7" w14:textId="69786265" w:rsidR="00AB6A02" w:rsidRPr="00BD614D" w:rsidRDefault="00AB6A02" w:rsidP="00AB6A0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6FF6894C" w14:textId="6859B289" w:rsidTr="008215F0">
        <w:tc>
          <w:tcPr>
            <w:tcW w:w="0" w:type="auto"/>
            <w:hideMark/>
          </w:tcPr>
          <w:p w14:paraId="4B33B58A"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6.6B</w:t>
            </w:r>
          </w:p>
        </w:tc>
        <w:tc>
          <w:tcPr>
            <w:tcW w:w="0" w:type="auto"/>
            <w:hideMark/>
          </w:tcPr>
          <w:p w14:paraId="19C84A66"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Transmit intermodulation for category NB1 and NB2</w:t>
            </w:r>
          </w:p>
        </w:tc>
        <w:tc>
          <w:tcPr>
            <w:tcW w:w="0" w:type="auto"/>
            <w:hideMark/>
          </w:tcPr>
          <w:p w14:paraId="33DAE7AC" w14:textId="77777777" w:rsidR="00B725D2" w:rsidRPr="00BD614D" w:rsidRDefault="00B725D2" w:rsidP="00B725D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7A5A687C" w14:textId="3B2CB606"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54230F5B" w14:textId="23A687AE"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7688CCB4" w14:textId="77777777" w:rsidTr="008215F0">
        <w:tc>
          <w:tcPr>
            <w:tcW w:w="0" w:type="auto"/>
          </w:tcPr>
          <w:p w14:paraId="3C2F865E" w14:textId="575364D5"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7.3A</w:t>
            </w:r>
          </w:p>
        </w:tc>
        <w:tc>
          <w:tcPr>
            <w:tcW w:w="0" w:type="auto"/>
          </w:tcPr>
          <w:p w14:paraId="0642A975" w14:textId="35502B34"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Reference sensitivity power level for UE category M1</w:t>
            </w:r>
          </w:p>
        </w:tc>
        <w:tc>
          <w:tcPr>
            <w:tcW w:w="0" w:type="auto"/>
          </w:tcPr>
          <w:p w14:paraId="466B90CC" w14:textId="55C6A6D8"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279EAACB" w14:textId="40FB9538" w:rsidR="00B725D2" w:rsidRPr="00FD211F" w:rsidRDefault="00B725D2" w:rsidP="00B725D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0D0AE891" w14:textId="46AFDA9A"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38D92694" w14:textId="6269FFC9" w:rsidTr="008215F0">
        <w:tc>
          <w:tcPr>
            <w:tcW w:w="0" w:type="auto"/>
            <w:hideMark/>
          </w:tcPr>
          <w:p w14:paraId="33C40D12"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7.3B</w:t>
            </w:r>
          </w:p>
        </w:tc>
        <w:tc>
          <w:tcPr>
            <w:tcW w:w="0" w:type="auto"/>
            <w:hideMark/>
          </w:tcPr>
          <w:p w14:paraId="0336369F"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Reference sensitivity power level for UE category NB1 and NB2</w:t>
            </w:r>
          </w:p>
        </w:tc>
        <w:tc>
          <w:tcPr>
            <w:tcW w:w="0" w:type="auto"/>
            <w:hideMark/>
          </w:tcPr>
          <w:p w14:paraId="51DA2563" w14:textId="77777777" w:rsidR="00B725D2" w:rsidRPr="00BD614D" w:rsidRDefault="00B725D2" w:rsidP="00B725D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41856AD0" w14:textId="3D4FD8A0"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c>
          <w:tcPr>
            <w:tcW w:w="2157" w:type="dxa"/>
          </w:tcPr>
          <w:p w14:paraId="17869D83" w14:textId="63622F38"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207BDAD4" w14:textId="77777777" w:rsidTr="008215F0">
        <w:tc>
          <w:tcPr>
            <w:tcW w:w="0" w:type="auto"/>
          </w:tcPr>
          <w:p w14:paraId="7A267E50" w14:textId="460AC1E7"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7.4A</w:t>
            </w:r>
          </w:p>
        </w:tc>
        <w:tc>
          <w:tcPr>
            <w:tcW w:w="0" w:type="auto"/>
          </w:tcPr>
          <w:p w14:paraId="31C8BB06" w14:textId="25BD90A3"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Maximum input level for category M1</w:t>
            </w:r>
          </w:p>
        </w:tc>
        <w:tc>
          <w:tcPr>
            <w:tcW w:w="0" w:type="auto"/>
          </w:tcPr>
          <w:p w14:paraId="7CBBA7AC" w14:textId="586AA22B"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5</w:t>
            </w:r>
            <w:r w:rsidRPr="00BD614D">
              <w:rPr>
                <w:rFonts w:ascii="Arial" w:eastAsia="Times New Roman" w:hAnsi="Arial" w:cs="Arial"/>
                <w:color w:val="000000"/>
                <w:kern w:val="24"/>
                <w:sz w:val="18"/>
                <w:szCs w:val="18"/>
                <w:lang w:val="en-US" w:eastAsia="en-US"/>
              </w:rPr>
              <w:t>0%</w:t>
            </w:r>
          </w:p>
        </w:tc>
        <w:tc>
          <w:tcPr>
            <w:tcW w:w="2100" w:type="dxa"/>
          </w:tcPr>
          <w:p w14:paraId="461C712A" w14:textId="63A56988"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4C2E1F84" w14:textId="5EBCAD00"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B725D2" w:rsidRPr="00BD614D" w14:paraId="34684B8F" w14:textId="04750B5D" w:rsidTr="008215F0">
        <w:tc>
          <w:tcPr>
            <w:tcW w:w="0" w:type="auto"/>
            <w:hideMark/>
          </w:tcPr>
          <w:p w14:paraId="73D9B67E"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7.4B</w:t>
            </w:r>
          </w:p>
        </w:tc>
        <w:tc>
          <w:tcPr>
            <w:tcW w:w="0" w:type="auto"/>
            <w:hideMark/>
          </w:tcPr>
          <w:p w14:paraId="023AEBC0"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Maximum input level for category NB1 and NB2</w:t>
            </w:r>
          </w:p>
        </w:tc>
        <w:tc>
          <w:tcPr>
            <w:tcW w:w="0" w:type="auto"/>
            <w:hideMark/>
          </w:tcPr>
          <w:p w14:paraId="2972CE7D" w14:textId="77777777" w:rsidR="00B725D2" w:rsidRPr="00BD614D" w:rsidRDefault="00B725D2" w:rsidP="00B725D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26BC0C69" w14:textId="100578D1"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1941936E" w14:textId="2867EDD8"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No</w:t>
            </w:r>
          </w:p>
        </w:tc>
      </w:tr>
      <w:tr w:rsidR="00B725D2" w:rsidRPr="00BD614D" w14:paraId="0A3BCE71" w14:textId="77777777" w:rsidTr="008215F0">
        <w:tc>
          <w:tcPr>
            <w:tcW w:w="0" w:type="auto"/>
          </w:tcPr>
          <w:p w14:paraId="298ACAD9" w14:textId="64A28FE8"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7.5A</w:t>
            </w:r>
          </w:p>
        </w:tc>
        <w:tc>
          <w:tcPr>
            <w:tcW w:w="0" w:type="auto"/>
          </w:tcPr>
          <w:p w14:paraId="4C94A52C" w14:textId="4B77AFB1"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Adjacent Channel Selectivity for category M1</w:t>
            </w:r>
          </w:p>
        </w:tc>
        <w:tc>
          <w:tcPr>
            <w:tcW w:w="0" w:type="auto"/>
          </w:tcPr>
          <w:p w14:paraId="7D91679E" w14:textId="51F632D4"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50%</w:t>
            </w:r>
          </w:p>
        </w:tc>
        <w:tc>
          <w:tcPr>
            <w:tcW w:w="2100" w:type="dxa"/>
          </w:tcPr>
          <w:p w14:paraId="4E41020C" w14:textId="4602DBB6"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2EF864B2" w14:textId="650F8CE6"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B725D2" w:rsidRPr="00BD614D" w14:paraId="0833F81E" w14:textId="6F6CB6C2" w:rsidTr="008215F0">
        <w:tc>
          <w:tcPr>
            <w:tcW w:w="0" w:type="auto"/>
            <w:hideMark/>
          </w:tcPr>
          <w:p w14:paraId="24D882AC"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7.5B</w:t>
            </w:r>
          </w:p>
        </w:tc>
        <w:tc>
          <w:tcPr>
            <w:tcW w:w="0" w:type="auto"/>
            <w:hideMark/>
          </w:tcPr>
          <w:p w14:paraId="2119CA84"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Adjacent Channel Selectivity for category NB1 and NB2</w:t>
            </w:r>
          </w:p>
        </w:tc>
        <w:tc>
          <w:tcPr>
            <w:tcW w:w="0" w:type="auto"/>
            <w:hideMark/>
          </w:tcPr>
          <w:p w14:paraId="757AEF1C" w14:textId="77777777" w:rsidR="00B725D2" w:rsidRPr="00BD614D" w:rsidRDefault="00B725D2" w:rsidP="00B725D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11B5D09F" w14:textId="3C0A4844"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38AC2956" w14:textId="71833BFB"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B725D2" w:rsidRPr="00BD614D" w14:paraId="506871CA" w14:textId="77777777" w:rsidTr="008215F0">
        <w:tc>
          <w:tcPr>
            <w:tcW w:w="0" w:type="auto"/>
          </w:tcPr>
          <w:p w14:paraId="000D06AA" w14:textId="6FDFD782"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7.6A.2</w:t>
            </w:r>
          </w:p>
        </w:tc>
        <w:tc>
          <w:tcPr>
            <w:tcW w:w="0" w:type="auto"/>
          </w:tcPr>
          <w:p w14:paraId="0EC54A14" w14:textId="795B9261"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In-band blocking for category M1</w:t>
            </w:r>
          </w:p>
        </w:tc>
        <w:tc>
          <w:tcPr>
            <w:tcW w:w="0" w:type="auto"/>
          </w:tcPr>
          <w:p w14:paraId="41B79C16" w14:textId="7201E8FB"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sidRPr="00BD614D">
              <w:rPr>
                <w:rFonts w:ascii="Arial" w:eastAsia="Times New Roman" w:hAnsi="Arial" w:cs="Arial"/>
                <w:color w:val="000000"/>
                <w:kern w:val="24"/>
                <w:sz w:val="18"/>
                <w:szCs w:val="18"/>
                <w:lang w:val="en-US" w:eastAsia="en-US"/>
              </w:rPr>
              <w:t>50%</w:t>
            </w:r>
          </w:p>
        </w:tc>
        <w:tc>
          <w:tcPr>
            <w:tcW w:w="2100" w:type="dxa"/>
          </w:tcPr>
          <w:p w14:paraId="3BEBCFAD" w14:textId="69052B6A"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608B05C0" w14:textId="065F5F66"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Pr>
                <w:rFonts w:ascii="Arial" w:eastAsia="Times New Roman" w:hAnsi="Arial" w:cs="Arial"/>
                <w:color w:val="000000"/>
                <w:kern w:val="24"/>
                <w:sz w:val="18"/>
                <w:szCs w:val="18"/>
                <w:lang w:val="en-US" w:eastAsia="en-US"/>
              </w:rPr>
              <w:t>Yes (already defined)</w:t>
            </w:r>
          </w:p>
        </w:tc>
      </w:tr>
      <w:tr w:rsidR="00B725D2" w:rsidRPr="00BD614D" w14:paraId="25716346" w14:textId="77777777" w:rsidTr="008215F0">
        <w:tc>
          <w:tcPr>
            <w:tcW w:w="0" w:type="auto"/>
          </w:tcPr>
          <w:p w14:paraId="2B771578" w14:textId="490B92B1"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7.6A.3</w:t>
            </w:r>
          </w:p>
        </w:tc>
        <w:tc>
          <w:tcPr>
            <w:tcW w:w="0" w:type="auto"/>
          </w:tcPr>
          <w:p w14:paraId="127F7709" w14:textId="5C076917"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Out-of-band blocking for category M1</w:t>
            </w:r>
          </w:p>
        </w:tc>
        <w:tc>
          <w:tcPr>
            <w:tcW w:w="0" w:type="auto"/>
          </w:tcPr>
          <w:p w14:paraId="3F0650F6" w14:textId="23B4C017"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705CCC26" w14:textId="656970E1"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Pr>
                <w:rFonts w:ascii="Arial" w:eastAsia="Times New Roman" w:hAnsi="Arial" w:cs="Arial"/>
                <w:color w:val="000000" w:themeColor="text1"/>
                <w:kern w:val="24"/>
                <w:sz w:val="18"/>
                <w:szCs w:val="18"/>
                <w:lang w:val="en-US" w:eastAsia="en-US"/>
              </w:rPr>
              <w:t>N/A</w:t>
            </w:r>
          </w:p>
        </w:tc>
        <w:tc>
          <w:tcPr>
            <w:tcW w:w="2157" w:type="dxa"/>
          </w:tcPr>
          <w:p w14:paraId="3310C564" w14:textId="2892EAAA"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54D90390" w14:textId="77777777" w:rsidTr="008215F0">
        <w:tc>
          <w:tcPr>
            <w:tcW w:w="0" w:type="auto"/>
          </w:tcPr>
          <w:p w14:paraId="09FA3506" w14:textId="23577A90"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7.6A.4</w:t>
            </w:r>
          </w:p>
        </w:tc>
        <w:tc>
          <w:tcPr>
            <w:tcW w:w="0" w:type="auto"/>
          </w:tcPr>
          <w:p w14:paraId="5ED0CA52" w14:textId="6E05ACAB"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Narrow band blocking for category M1</w:t>
            </w:r>
          </w:p>
        </w:tc>
        <w:tc>
          <w:tcPr>
            <w:tcW w:w="0" w:type="auto"/>
          </w:tcPr>
          <w:p w14:paraId="0AEE8CE6" w14:textId="6839E874"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7CA0169D" w14:textId="1EE39502"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Pr>
                <w:rFonts w:ascii="Arial" w:eastAsia="Times New Roman" w:hAnsi="Arial" w:cs="Arial"/>
                <w:color w:val="000000" w:themeColor="text1"/>
                <w:kern w:val="24"/>
                <w:sz w:val="18"/>
                <w:szCs w:val="18"/>
                <w:lang w:val="en-US" w:eastAsia="en-US"/>
              </w:rPr>
              <w:t>N/A</w:t>
            </w:r>
          </w:p>
        </w:tc>
        <w:tc>
          <w:tcPr>
            <w:tcW w:w="2157" w:type="dxa"/>
          </w:tcPr>
          <w:p w14:paraId="249074AE" w14:textId="27413860"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2F44DB2E" w14:textId="6A0BD504" w:rsidTr="008215F0">
        <w:tc>
          <w:tcPr>
            <w:tcW w:w="0" w:type="auto"/>
            <w:hideMark/>
          </w:tcPr>
          <w:p w14:paraId="529B2E58"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7.6B.2</w:t>
            </w:r>
          </w:p>
        </w:tc>
        <w:tc>
          <w:tcPr>
            <w:tcW w:w="0" w:type="auto"/>
            <w:hideMark/>
          </w:tcPr>
          <w:p w14:paraId="264DB65E"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In-band blocking for category NB1 and NB2</w:t>
            </w:r>
          </w:p>
        </w:tc>
        <w:tc>
          <w:tcPr>
            <w:tcW w:w="0" w:type="auto"/>
            <w:hideMark/>
          </w:tcPr>
          <w:p w14:paraId="0E5A0A2B" w14:textId="77777777" w:rsidR="00B725D2" w:rsidRPr="00BD614D" w:rsidRDefault="00B725D2" w:rsidP="00B725D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themeColor="text1"/>
                <w:kern w:val="24"/>
                <w:sz w:val="18"/>
                <w:szCs w:val="18"/>
                <w:lang w:val="en-US" w:eastAsia="en-US"/>
              </w:rPr>
              <w:t>50%</w:t>
            </w:r>
          </w:p>
        </w:tc>
        <w:tc>
          <w:tcPr>
            <w:tcW w:w="2100" w:type="dxa"/>
          </w:tcPr>
          <w:p w14:paraId="14CFDB13" w14:textId="2ED54F4E"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Pr>
                <w:rFonts w:ascii="Arial" w:eastAsia="Times New Roman" w:hAnsi="Arial" w:cs="Arial"/>
                <w:color w:val="000000"/>
                <w:kern w:val="24"/>
                <w:sz w:val="18"/>
                <w:szCs w:val="18"/>
                <w:lang w:val="en-US" w:eastAsia="en-US"/>
              </w:rPr>
              <w:t>Yes</w:t>
            </w:r>
          </w:p>
        </w:tc>
        <w:tc>
          <w:tcPr>
            <w:tcW w:w="2157" w:type="dxa"/>
          </w:tcPr>
          <w:p w14:paraId="62F7ECDE" w14:textId="48502AAB" w:rsidR="00B725D2" w:rsidRPr="00BD614D" w:rsidRDefault="00B725D2" w:rsidP="00B725D2">
            <w:pPr>
              <w:spacing w:after="0"/>
              <w:jc w:val="center"/>
              <w:textAlignment w:val="top"/>
              <w:rPr>
                <w:rFonts w:ascii="Arial" w:eastAsia="Times New Roman" w:hAnsi="Arial" w:cs="Arial"/>
                <w:color w:val="000000" w:themeColor="text1"/>
                <w:kern w:val="24"/>
                <w:sz w:val="18"/>
                <w:szCs w:val="18"/>
                <w:lang w:val="en-US" w:eastAsia="en-US"/>
              </w:rPr>
            </w:pPr>
            <w:r>
              <w:rPr>
                <w:rFonts w:ascii="Arial" w:eastAsia="Times New Roman" w:hAnsi="Arial" w:cs="Arial"/>
                <w:color w:val="000000"/>
                <w:kern w:val="24"/>
                <w:sz w:val="18"/>
                <w:szCs w:val="18"/>
                <w:lang w:val="en-US" w:eastAsia="en-US"/>
              </w:rPr>
              <w:t>No</w:t>
            </w:r>
          </w:p>
        </w:tc>
      </w:tr>
      <w:tr w:rsidR="00B725D2" w:rsidRPr="00BD614D" w14:paraId="079117F8" w14:textId="1A76BB93" w:rsidTr="008215F0">
        <w:tc>
          <w:tcPr>
            <w:tcW w:w="0" w:type="auto"/>
            <w:hideMark/>
          </w:tcPr>
          <w:p w14:paraId="34302F34"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7.6B.3</w:t>
            </w:r>
          </w:p>
        </w:tc>
        <w:tc>
          <w:tcPr>
            <w:tcW w:w="0" w:type="auto"/>
            <w:hideMark/>
          </w:tcPr>
          <w:p w14:paraId="378F9D81"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Out-of-band blocking for category NB1 and NB2</w:t>
            </w:r>
          </w:p>
        </w:tc>
        <w:tc>
          <w:tcPr>
            <w:tcW w:w="0" w:type="auto"/>
            <w:hideMark/>
          </w:tcPr>
          <w:p w14:paraId="1B9A3FDF" w14:textId="77777777" w:rsidR="00B725D2" w:rsidRPr="00BD614D" w:rsidRDefault="00B725D2" w:rsidP="00B725D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23431183" w14:textId="73674CC3"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themeColor="text1"/>
                <w:kern w:val="24"/>
                <w:sz w:val="18"/>
                <w:szCs w:val="18"/>
                <w:lang w:val="en-US" w:eastAsia="en-US"/>
              </w:rPr>
              <w:t>N/A</w:t>
            </w:r>
          </w:p>
        </w:tc>
        <w:tc>
          <w:tcPr>
            <w:tcW w:w="2157" w:type="dxa"/>
          </w:tcPr>
          <w:p w14:paraId="5806BDF5" w14:textId="7C813A77"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49C1DA49" w14:textId="77777777" w:rsidTr="008215F0">
        <w:tc>
          <w:tcPr>
            <w:tcW w:w="0" w:type="auto"/>
          </w:tcPr>
          <w:p w14:paraId="5D2A49D8" w14:textId="579D6891"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7.7A</w:t>
            </w:r>
          </w:p>
        </w:tc>
        <w:tc>
          <w:tcPr>
            <w:tcW w:w="0" w:type="auto"/>
          </w:tcPr>
          <w:p w14:paraId="3A5FC267" w14:textId="4CC16C06"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Spurious response for category M1</w:t>
            </w:r>
          </w:p>
        </w:tc>
        <w:tc>
          <w:tcPr>
            <w:tcW w:w="0" w:type="auto"/>
          </w:tcPr>
          <w:p w14:paraId="06B1C895" w14:textId="2734BFB5"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6D68A377" w14:textId="5CF8C980"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themeColor="text1"/>
                <w:kern w:val="24"/>
                <w:sz w:val="18"/>
                <w:szCs w:val="18"/>
                <w:lang w:val="en-US" w:eastAsia="en-US"/>
              </w:rPr>
              <w:t>N/A</w:t>
            </w:r>
          </w:p>
        </w:tc>
        <w:tc>
          <w:tcPr>
            <w:tcW w:w="2157" w:type="dxa"/>
          </w:tcPr>
          <w:p w14:paraId="6253F3EE" w14:textId="04ACF3F3"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4C372C27" w14:textId="475D4B56" w:rsidTr="008215F0">
        <w:tc>
          <w:tcPr>
            <w:tcW w:w="0" w:type="auto"/>
            <w:hideMark/>
          </w:tcPr>
          <w:p w14:paraId="722984AA"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7.7B</w:t>
            </w:r>
          </w:p>
        </w:tc>
        <w:tc>
          <w:tcPr>
            <w:tcW w:w="0" w:type="auto"/>
            <w:hideMark/>
          </w:tcPr>
          <w:p w14:paraId="3DD35742"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Spurious response for category NB1 and NB2</w:t>
            </w:r>
          </w:p>
        </w:tc>
        <w:tc>
          <w:tcPr>
            <w:tcW w:w="0" w:type="auto"/>
            <w:hideMark/>
          </w:tcPr>
          <w:p w14:paraId="6FC74F39" w14:textId="77777777" w:rsidR="00B725D2" w:rsidRPr="00BD614D" w:rsidRDefault="00B725D2" w:rsidP="00B725D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6D482CCA" w14:textId="4F572CA9"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Pr>
                <w:rFonts w:ascii="Arial" w:eastAsia="Times New Roman" w:hAnsi="Arial" w:cs="Arial"/>
                <w:color w:val="000000" w:themeColor="text1"/>
                <w:kern w:val="24"/>
                <w:sz w:val="18"/>
                <w:szCs w:val="18"/>
                <w:lang w:val="en-US" w:eastAsia="en-US"/>
              </w:rPr>
              <w:t>N/A</w:t>
            </w:r>
          </w:p>
        </w:tc>
        <w:tc>
          <w:tcPr>
            <w:tcW w:w="2157" w:type="dxa"/>
          </w:tcPr>
          <w:p w14:paraId="611FFD47" w14:textId="7A17698C" w:rsidR="00B725D2" w:rsidRPr="00BD614D" w:rsidRDefault="00B725D2" w:rsidP="00B725D2">
            <w:pPr>
              <w:spacing w:after="0"/>
              <w:jc w:val="center"/>
              <w:textAlignment w:val="top"/>
              <w:rPr>
                <w:rFonts w:ascii="Arial" w:eastAsia="Times New Roman" w:hAnsi="Arial" w:cs="Arial"/>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1860F65C" w14:textId="77777777" w:rsidTr="008215F0">
        <w:tc>
          <w:tcPr>
            <w:tcW w:w="0" w:type="auto"/>
          </w:tcPr>
          <w:p w14:paraId="1CDD62D4" w14:textId="1135EE42"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 xml:space="preserve">7.8A </w:t>
            </w:r>
          </w:p>
        </w:tc>
        <w:tc>
          <w:tcPr>
            <w:tcW w:w="0" w:type="auto"/>
          </w:tcPr>
          <w:p w14:paraId="742527FE" w14:textId="5D020A14" w:rsidR="00B725D2" w:rsidRPr="00BD614D" w:rsidRDefault="00B725D2" w:rsidP="00B725D2">
            <w:pPr>
              <w:spacing w:after="0"/>
              <w:textAlignment w:val="top"/>
              <w:rPr>
                <w:rFonts w:asciiTheme="minorHAnsi" w:eastAsia="Times New Roman" w:hAnsi="Arial" w:cs="Arial"/>
                <w:color w:val="000000"/>
                <w:kern w:val="24"/>
                <w:sz w:val="18"/>
                <w:szCs w:val="18"/>
                <w:lang w:val="en-US" w:eastAsia="en-US"/>
              </w:rPr>
            </w:pPr>
            <w:r>
              <w:rPr>
                <w:rFonts w:ascii="Calibri" w:hAnsi="Calibri" w:cs="Calibri"/>
                <w:color w:val="000000"/>
              </w:rPr>
              <w:t>Wideband intermodulation for category M1</w:t>
            </w:r>
          </w:p>
        </w:tc>
        <w:tc>
          <w:tcPr>
            <w:tcW w:w="0" w:type="auto"/>
          </w:tcPr>
          <w:p w14:paraId="507C3854" w14:textId="25FDC1EF" w:rsidR="00B725D2" w:rsidRPr="00BD614D" w:rsidRDefault="00B725D2" w:rsidP="00B725D2">
            <w:pPr>
              <w:spacing w:after="0"/>
              <w:jc w:val="center"/>
              <w:textAlignment w:val="top"/>
              <w:rPr>
                <w:rFonts w:ascii="Arial" w:eastAsiaTheme="minorEastAsia" w:hAnsi="Arial" w:cstheme="minorBidi"/>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4889CE80" w14:textId="5E591E38" w:rsidR="00B725D2" w:rsidRPr="00BD614D" w:rsidRDefault="00B725D2" w:rsidP="00B725D2">
            <w:pPr>
              <w:spacing w:after="0"/>
              <w:jc w:val="center"/>
              <w:textAlignment w:val="top"/>
              <w:rPr>
                <w:rFonts w:ascii="Arial" w:eastAsiaTheme="minorEastAsia" w:hAnsi="Arial" w:cstheme="minorBidi"/>
                <w:color w:val="000000"/>
                <w:kern w:val="24"/>
                <w:sz w:val="18"/>
                <w:szCs w:val="18"/>
                <w:lang w:val="en-US" w:eastAsia="en-US"/>
              </w:rPr>
            </w:pPr>
            <w:r>
              <w:rPr>
                <w:rFonts w:ascii="Arial" w:eastAsia="Times New Roman" w:hAnsi="Arial" w:cs="Arial"/>
                <w:color w:val="000000" w:themeColor="text1"/>
                <w:kern w:val="24"/>
                <w:sz w:val="18"/>
                <w:szCs w:val="18"/>
                <w:lang w:val="en-US" w:eastAsia="en-US"/>
              </w:rPr>
              <w:t>N/A</w:t>
            </w:r>
          </w:p>
        </w:tc>
        <w:tc>
          <w:tcPr>
            <w:tcW w:w="2157" w:type="dxa"/>
          </w:tcPr>
          <w:p w14:paraId="69C3D220" w14:textId="6F390981" w:rsidR="00B725D2" w:rsidRPr="00BD614D" w:rsidRDefault="00B725D2" w:rsidP="00B725D2">
            <w:pPr>
              <w:spacing w:after="0"/>
              <w:jc w:val="center"/>
              <w:textAlignment w:val="top"/>
              <w:rPr>
                <w:rFonts w:ascii="Arial" w:eastAsiaTheme="minorEastAsia" w:hAnsi="Arial" w:cstheme="minorBidi"/>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1E77F368" w14:textId="2ED19342" w:rsidTr="008215F0">
        <w:tc>
          <w:tcPr>
            <w:tcW w:w="0" w:type="auto"/>
            <w:hideMark/>
          </w:tcPr>
          <w:p w14:paraId="1C95E579"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 xml:space="preserve">7.8B </w:t>
            </w:r>
          </w:p>
        </w:tc>
        <w:tc>
          <w:tcPr>
            <w:tcW w:w="0" w:type="auto"/>
            <w:hideMark/>
          </w:tcPr>
          <w:p w14:paraId="3D910D07"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Wideband intermodulation for category NB1 and NB2</w:t>
            </w:r>
          </w:p>
        </w:tc>
        <w:tc>
          <w:tcPr>
            <w:tcW w:w="0" w:type="auto"/>
            <w:hideMark/>
          </w:tcPr>
          <w:p w14:paraId="00AD969F" w14:textId="5F1FFE0F" w:rsidR="00B725D2" w:rsidRPr="00BD614D" w:rsidRDefault="00B725D2" w:rsidP="00B725D2">
            <w:pPr>
              <w:spacing w:after="0"/>
              <w:jc w:val="center"/>
              <w:textAlignment w:val="top"/>
              <w:rPr>
                <w:rFonts w:ascii="Arial" w:eastAsia="Times New Roman" w:hAnsi="Arial" w:cs="Arial"/>
                <w:sz w:val="36"/>
                <w:szCs w:val="36"/>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55B78842" w14:textId="1BE9277B" w:rsidR="00B725D2" w:rsidRPr="00BD614D" w:rsidRDefault="00B725D2" w:rsidP="00B725D2">
            <w:pPr>
              <w:spacing w:after="0"/>
              <w:jc w:val="center"/>
              <w:textAlignment w:val="top"/>
              <w:rPr>
                <w:rFonts w:ascii="Arial" w:eastAsiaTheme="minorEastAsia" w:hAnsi="Arial" w:cstheme="minorBidi"/>
                <w:color w:val="000000"/>
                <w:kern w:val="24"/>
                <w:sz w:val="18"/>
                <w:szCs w:val="18"/>
                <w:lang w:val="en-US" w:eastAsia="en-US"/>
              </w:rPr>
            </w:pPr>
            <w:r>
              <w:rPr>
                <w:rFonts w:ascii="Arial" w:eastAsia="Times New Roman" w:hAnsi="Arial" w:cs="Arial"/>
                <w:color w:val="000000" w:themeColor="text1"/>
                <w:kern w:val="24"/>
                <w:sz w:val="18"/>
                <w:szCs w:val="18"/>
                <w:lang w:val="en-US" w:eastAsia="en-US"/>
              </w:rPr>
              <w:t>N/A</w:t>
            </w:r>
          </w:p>
        </w:tc>
        <w:tc>
          <w:tcPr>
            <w:tcW w:w="2157" w:type="dxa"/>
          </w:tcPr>
          <w:p w14:paraId="390B04BF" w14:textId="7A2E9E8F" w:rsidR="00B725D2" w:rsidRPr="00BD614D" w:rsidRDefault="00B725D2" w:rsidP="00B725D2">
            <w:pPr>
              <w:spacing w:after="0"/>
              <w:jc w:val="center"/>
              <w:textAlignment w:val="top"/>
              <w:rPr>
                <w:rFonts w:ascii="Arial" w:eastAsiaTheme="minorEastAsia" w:hAnsi="Arial" w:cstheme="minorBidi"/>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72AFCD7A" w14:textId="77777777" w:rsidTr="008215F0">
        <w:tc>
          <w:tcPr>
            <w:tcW w:w="0" w:type="auto"/>
          </w:tcPr>
          <w:p w14:paraId="48232914" w14:textId="4753DB2B" w:rsidR="00B725D2" w:rsidRPr="00A91DBC" w:rsidRDefault="00B725D2" w:rsidP="00B725D2">
            <w:pPr>
              <w:spacing w:after="0"/>
              <w:textAlignment w:val="top"/>
              <w:rPr>
                <w:rFonts w:asciiTheme="minorHAnsi" w:eastAsia="Times New Roman" w:hAnsi="Arial" w:cs="Arial"/>
                <w:kern w:val="24"/>
                <w:sz w:val="18"/>
                <w:szCs w:val="18"/>
                <w:lang w:val="en-US" w:eastAsia="en-US"/>
              </w:rPr>
            </w:pPr>
            <w:r w:rsidRPr="00A91DBC">
              <w:rPr>
                <w:rFonts w:ascii="Calibri" w:hAnsi="Calibri" w:cs="Calibri"/>
              </w:rPr>
              <w:t>7.9A</w:t>
            </w:r>
          </w:p>
        </w:tc>
        <w:tc>
          <w:tcPr>
            <w:tcW w:w="0" w:type="auto"/>
          </w:tcPr>
          <w:p w14:paraId="07EBB019" w14:textId="53800435" w:rsidR="00B725D2" w:rsidRPr="00A91DBC" w:rsidRDefault="00B725D2" w:rsidP="00B725D2">
            <w:pPr>
              <w:spacing w:after="0"/>
              <w:textAlignment w:val="top"/>
              <w:rPr>
                <w:rFonts w:asciiTheme="minorHAnsi" w:eastAsia="Times New Roman" w:hAnsi="Arial" w:cs="Arial"/>
                <w:kern w:val="24"/>
                <w:sz w:val="18"/>
                <w:szCs w:val="18"/>
                <w:lang w:val="en-US" w:eastAsia="en-US"/>
              </w:rPr>
            </w:pPr>
            <w:r w:rsidRPr="00A91DBC">
              <w:rPr>
                <w:rFonts w:ascii="Calibri" w:hAnsi="Calibri" w:cs="Calibri"/>
              </w:rPr>
              <w:t>Spurious emissions for category M1</w:t>
            </w:r>
          </w:p>
        </w:tc>
        <w:tc>
          <w:tcPr>
            <w:tcW w:w="0" w:type="auto"/>
          </w:tcPr>
          <w:p w14:paraId="77CF5BA9" w14:textId="69626BCD" w:rsidR="00B725D2" w:rsidRPr="00BD614D" w:rsidRDefault="00B725D2" w:rsidP="00B725D2">
            <w:pPr>
              <w:spacing w:after="0"/>
              <w:jc w:val="center"/>
              <w:textAlignment w:val="top"/>
              <w:rPr>
                <w:rFonts w:ascii="Arial" w:eastAsiaTheme="minorEastAsia" w:hAnsi="Arial" w:cstheme="minorBidi"/>
                <w:color w:val="000000"/>
                <w:kern w:val="24"/>
                <w:sz w:val="18"/>
                <w:szCs w:val="18"/>
                <w:lang w:val="en-US" w:eastAsia="en-US"/>
              </w:rPr>
            </w:pPr>
            <w:r w:rsidRPr="00BD614D">
              <w:rPr>
                <w:rFonts w:ascii="Arial" w:eastAsia="Times New Roman" w:hAnsi="Arial" w:cs="Arial"/>
                <w:color w:val="000000"/>
                <w:kern w:val="24"/>
                <w:sz w:val="18"/>
                <w:szCs w:val="18"/>
                <w:lang w:val="en-US" w:eastAsia="en-US"/>
              </w:rPr>
              <w:t>0%</w:t>
            </w:r>
          </w:p>
        </w:tc>
        <w:tc>
          <w:tcPr>
            <w:tcW w:w="2100" w:type="dxa"/>
          </w:tcPr>
          <w:p w14:paraId="68FC6584" w14:textId="5A9C6B0E" w:rsidR="00B725D2" w:rsidRPr="00BD614D" w:rsidRDefault="00B725D2" w:rsidP="00B725D2">
            <w:pPr>
              <w:spacing w:after="0"/>
              <w:jc w:val="center"/>
              <w:textAlignment w:val="top"/>
              <w:rPr>
                <w:rFonts w:ascii="Arial" w:eastAsiaTheme="minorEastAsia" w:hAnsi="Arial" w:cstheme="minorBidi"/>
                <w:color w:val="000000"/>
                <w:kern w:val="24"/>
                <w:sz w:val="18"/>
                <w:szCs w:val="18"/>
                <w:lang w:val="en-US" w:eastAsia="en-US"/>
              </w:rPr>
            </w:pPr>
            <w:r>
              <w:rPr>
                <w:rFonts w:ascii="Arial" w:eastAsia="Times New Roman" w:hAnsi="Arial" w:cs="Arial"/>
                <w:color w:val="000000" w:themeColor="text1"/>
                <w:kern w:val="24"/>
                <w:sz w:val="18"/>
                <w:szCs w:val="18"/>
                <w:lang w:val="en-US" w:eastAsia="en-US"/>
              </w:rPr>
              <w:t>N/A</w:t>
            </w:r>
          </w:p>
        </w:tc>
        <w:tc>
          <w:tcPr>
            <w:tcW w:w="2157" w:type="dxa"/>
          </w:tcPr>
          <w:p w14:paraId="35CF745C" w14:textId="6985C829" w:rsidR="00B725D2" w:rsidRPr="00BD614D" w:rsidRDefault="00B725D2" w:rsidP="00B725D2">
            <w:pPr>
              <w:spacing w:after="0"/>
              <w:jc w:val="center"/>
              <w:textAlignment w:val="top"/>
              <w:rPr>
                <w:rFonts w:ascii="Arial" w:eastAsiaTheme="minorEastAsia" w:hAnsi="Arial" w:cstheme="minorBidi"/>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r w:rsidR="00B725D2" w:rsidRPr="00BD614D" w14:paraId="5363FC93" w14:textId="48D524F9" w:rsidTr="008215F0">
        <w:tc>
          <w:tcPr>
            <w:tcW w:w="0" w:type="auto"/>
            <w:hideMark/>
          </w:tcPr>
          <w:p w14:paraId="71FB4C4A"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7.9B</w:t>
            </w:r>
          </w:p>
        </w:tc>
        <w:tc>
          <w:tcPr>
            <w:tcW w:w="0" w:type="auto"/>
            <w:hideMark/>
          </w:tcPr>
          <w:p w14:paraId="50AAA9CB" w14:textId="77777777" w:rsidR="00B725D2" w:rsidRPr="00BD614D" w:rsidRDefault="00B725D2" w:rsidP="00B725D2">
            <w:pPr>
              <w:spacing w:after="0"/>
              <w:textAlignment w:val="top"/>
              <w:rPr>
                <w:rFonts w:ascii="Arial" w:eastAsia="Times New Roman" w:hAnsi="Arial" w:cs="Arial"/>
                <w:sz w:val="36"/>
                <w:szCs w:val="36"/>
                <w:lang w:val="en-US" w:eastAsia="en-US"/>
              </w:rPr>
            </w:pPr>
            <w:r w:rsidRPr="00BD614D">
              <w:rPr>
                <w:rFonts w:asciiTheme="minorHAnsi" w:eastAsia="Times New Roman" w:hAnsi="Arial" w:cs="Arial"/>
                <w:color w:val="000000"/>
                <w:kern w:val="24"/>
                <w:sz w:val="18"/>
                <w:szCs w:val="18"/>
                <w:lang w:val="en-US" w:eastAsia="en-US"/>
              </w:rPr>
              <w:t>Spurious emissions for category NB1 and NB2</w:t>
            </w:r>
          </w:p>
        </w:tc>
        <w:tc>
          <w:tcPr>
            <w:tcW w:w="0" w:type="auto"/>
            <w:hideMark/>
          </w:tcPr>
          <w:p w14:paraId="3E40B4C7" w14:textId="77777777" w:rsidR="00B725D2" w:rsidRPr="00BD614D" w:rsidRDefault="00B725D2" w:rsidP="00B725D2">
            <w:pPr>
              <w:spacing w:after="0"/>
              <w:jc w:val="center"/>
              <w:textAlignment w:val="top"/>
              <w:rPr>
                <w:rFonts w:ascii="Arial" w:eastAsia="Times New Roman" w:hAnsi="Arial" w:cs="Arial"/>
                <w:sz w:val="36"/>
                <w:szCs w:val="36"/>
                <w:lang w:val="en-US" w:eastAsia="en-US"/>
              </w:rPr>
            </w:pPr>
            <w:r w:rsidRPr="00BD614D">
              <w:rPr>
                <w:rFonts w:ascii="Arial" w:eastAsiaTheme="minorEastAsia" w:hAnsi="Arial" w:cstheme="minorBidi"/>
                <w:color w:val="000000"/>
                <w:kern w:val="24"/>
                <w:sz w:val="18"/>
                <w:szCs w:val="18"/>
                <w:lang w:val="en-US" w:eastAsia="en-US"/>
              </w:rPr>
              <w:t>0%</w:t>
            </w:r>
          </w:p>
        </w:tc>
        <w:tc>
          <w:tcPr>
            <w:tcW w:w="2100" w:type="dxa"/>
          </w:tcPr>
          <w:p w14:paraId="00D9C509" w14:textId="3DC3DBF7" w:rsidR="00B725D2" w:rsidRPr="00BD614D" w:rsidRDefault="00B725D2" w:rsidP="00B725D2">
            <w:pPr>
              <w:spacing w:after="0"/>
              <w:jc w:val="center"/>
              <w:textAlignment w:val="top"/>
              <w:rPr>
                <w:rFonts w:ascii="Arial" w:eastAsiaTheme="minorEastAsia" w:hAnsi="Arial" w:cstheme="minorBidi"/>
                <w:color w:val="000000"/>
                <w:kern w:val="24"/>
                <w:sz w:val="18"/>
                <w:szCs w:val="18"/>
                <w:lang w:val="en-US" w:eastAsia="en-US"/>
              </w:rPr>
            </w:pPr>
            <w:r>
              <w:rPr>
                <w:rFonts w:ascii="Arial" w:eastAsia="Times New Roman" w:hAnsi="Arial" w:cs="Arial"/>
                <w:color w:val="000000" w:themeColor="text1"/>
                <w:kern w:val="24"/>
                <w:sz w:val="18"/>
                <w:szCs w:val="18"/>
                <w:lang w:val="en-US" w:eastAsia="en-US"/>
              </w:rPr>
              <w:t>N/A</w:t>
            </w:r>
          </w:p>
        </w:tc>
        <w:tc>
          <w:tcPr>
            <w:tcW w:w="2157" w:type="dxa"/>
          </w:tcPr>
          <w:p w14:paraId="33F84245" w14:textId="4C5CC29B" w:rsidR="00B725D2" w:rsidRPr="00BD614D" w:rsidRDefault="00B725D2" w:rsidP="00B725D2">
            <w:pPr>
              <w:spacing w:after="0"/>
              <w:jc w:val="center"/>
              <w:textAlignment w:val="top"/>
              <w:rPr>
                <w:rFonts w:ascii="Arial" w:eastAsiaTheme="minorEastAsia" w:hAnsi="Arial" w:cstheme="minorBidi"/>
                <w:color w:val="000000"/>
                <w:kern w:val="24"/>
                <w:sz w:val="18"/>
                <w:szCs w:val="18"/>
                <w:lang w:val="en-US" w:eastAsia="en-US"/>
              </w:rPr>
            </w:pPr>
            <w:r w:rsidRPr="00FD211F">
              <w:rPr>
                <w:rFonts w:ascii="Arial" w:eastAsia="Times New Roman" w:hAnsi="Arial" w:cs="Arial"/>
                <w:color w:val="000000"/>
                <w:kern w:val="24"/>
                <w:sz w:val="18"/>
                <w:szCs w:val="18"/>
                <w:lang w:val="en-US" w:eastAsia="en-US"/>
              </w:rPr>
              <w:t>N/A</w:t>
            </w:r>
          </w:p>
        </w:tc>
      </w:tr>
    </w:tbl>
    <w:p w14:paraId="31A6C98F" w14:textId="173CE1E3" w:rsidR="00DF085C" w:rsidRDefault="00DF085C" w:rsidP="008F626B">
      <w:pPr>
        <w:rPr>
          <w:rFonts w:ascii="Arial" w:hAnsi="Arial"/>
          <w:sz w:val="32"/>
        </w:rPr>
      </w:pPr>
    </w:p>
    <w:p w14:paraId="18D18577" w14:textId="0263B08C" w:rsidR="00BD7A04" w:rsidRPr="0047325C" w:rsidRDefault="00BD7A04" w:rsidP="008F626B">
      <w:r w:rsidRPr="0047325C">
        <w:t xml:space="preserve">Considering that no specific message contents are required for </w:t>
      </w:r>
      <w:r w:rsidR="00CC3BF6" w:rsidRPr="0047325C">
        <w:t xml:space="preserve">configuring </w:t>
      </w:r>
      <w:r w:rsidR="0047325C">
        <w:t xml:space="preserve">satellite </w:t>
      </w:r>
      <w:r w:rsidR="000312E4">
        <w:t xml:space="preserve">for the test cases at 50% completion level, </w:t>
      </w:r>
      <w:r w:rsidR="00793EC1">
        <w:t>editor’s note related to message content could be removed.</w:t>
      </w:r>
    </w:p>
    <w:p w14:paraId="2AA60BA5" w14:textId="1BD83593" w:rsidR="00144188" w:rsidRPr="0057762C" w:rsidRDefault="00144188" w:rsidP="00144188">
      <w:pPr>
        <w:rPr>
          <w:b/>
          <w:bCs/>
          <w:i/>
          <w:iCs/>
        </w:rPr>
      </w:pPr>
      <w:r w:rsidRPr="0057762C">
        <w:rPr>
          <w:b/>
          <w:bCs/>
          <w:i/>
          <w:iCs/>
        </w:rPr>
        <w:t xml:space="preserve">Proposal </w:t>
      </w:r>
      <w:r w:rsidR="00EF1FFB">
        <w:rPr>
          <w:b/>
          <w:bCs/>
          <w:i/>
          <w:iCs/>
        </w:rPr>
        <w:t>3</w:t>
      </w:r>
      <w:r w:rsidRPr="0057762C">
        <w:rPr>
          <w:b/>
          <w:bCs/>
          <w:i/>
          <w:iCs/>
        </w:rPr>
        <w:t xml:space="preserve">: Remove Editor’s note related to </w:t>
      </w:r>
      <w:r w:rsidR="00793EC1">
        <w:rPr>
          <w:b/>
          <w:bCs/>
          <w:i/>
          <w:iCs/>
        </w:rPr>
        <w:t>message</w:t>
      </w:r>
      <w:r w:rsidRPr="0057762C">
        <w:rPr>
          <w:b/>
          <w:bCs/>
          <w:i/>
          <w:iCs/>
        </w:rPr>
        <w:t xml:space="preserve"> in all Tx/Rx IoT NTN test cases defined so far.</w:t>
      </w:r>
    </w:p>
    <w:p w14:paraId="05D183A6" w14:textId="5FE2E91E" w:rsidR="002E2747" w:rsidRDefault="002E2747" w:rsidP="002E2747">
      <w:pPr>
        <w:rPr>
          <w:rFonts w:ascii="Arial" w:hAnsi="Arial"/>
          <w:sz w:val="32"/>
        </w:rPr>
      </w:pPr>
      <w:r w:rsidRPr="00A96FA1">
        <w:rPr>
          <w:rFonts w:ascii="Arial" w:hAnsi="Arial"/>
          <w:sz w:val="32"/>
        </w:rPr>
        <w:lastRenderedPageBreak/>
        <w:t>2.</w:t>
      </w:r>
      <w:r>
        <w:rPr>
          <w:rFonts w:ascii="Arial" w:hAnsi="Arial"/>
          <w:sz w:val="32"/>
        </w:rPr>
        <w:t>4</w:t>
      </w:r>
      <w:r w:rsidRPr="00A96FA1">
        <w:rPr>
          <w:rFonts w:ascii="Arial" w:hAnsi="Arial"/>
          <w:sz w:val="32"/>
        </w:rPr>
        <w:t xml:space="preserve"> </w:t>
      </w:r>
      <w:r>
        <w:rPr>
          <w:rFonts w:ascii="Arial" w:hAnsi="Arial"/>
          <w:sz w:val="32"/>
        </w:rPr>
        <w:t>Test Point analysis</w:t>
      </w:r>
      <w:r>
        <w:rPr>
          <w:rFonts w:ascii="Arial" w:hAnsi="Arial"/>
          <w:sz w:val="32"/>
        </w:rPr>
        <w:t>.</w:t>
      </w:r>
    </w:p>
    <w:p w14:paraId="42199635" w14:textId="77777777" w:rsidR="00BB2CA5" w:rsidRDefault="00BB2CA5" w:rsidP="00BB2CA5">
      <w:r w:rsidRPr="004C6E97">
        <w:t xml:space="preserve">Regarding initial conditions and call setup procedure, [3] </w:t>
      </w:r>
      <w:r>
        <w:t>made the following observations and proposals:</w:t>
      </w:r>
    </w:p>
    <w:p w14:paraId="114249EC" w14:textId="108DEEC3" w:rsidR="00BB2CA5" w:rsidRDefault="00BB2CA5" w:rsidP="008F1696">
      <w:pPr>
        <w:jc w:val="center"/>
        <w:rPr>
          <w:rFonts w:ascii="Arial" w:hAnsi="Arial"/>
          <w:sz w:val="32"/>
        </w:rPr>
      </w:pPr>
      <w:r>
        <w:rPr>
          <w:noProof/>
        </w:rPr>
        <w:drawing>
          <wp:inline distT="0" distB="0" distL="0" distR="0" wp14:anchorId="300D5953" wp14:editId="669D21CC">
            <wp:extent cx="4600575" cy="2557732"/>
            <wp:effectExtent l="0" t="0" r="0" b="0"/>
            <wp:docPr id="2" name="Picture 2"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white text with black text&#10;&#10;Description automatically generated"/>
                    <pic:cNvPicPr/>
                  </pic:nvPicPr>
                  <pic:blipFill>
                    <a:blip r:embed="rId10"/>
                    <a:stretch>
                      <a:fillRect/>
                    </a:stretch>
                  </pic:blipFill>
                  <pic:spPr>
                    <a:xfrm>
                      <a:off x="0" y="0"/>
                      <a:ext cx="4616467" cy="2566567"/>
                    </a:xfrm>
                    <a:prstGeom prst="rect">
                      <a:avLst/>
                    </a:prstGeom>
                  </pic:spPr>
                </pic:pic>
              </a:graphicData>
            </a:graphic>
          </wp:inline>
        </w:drawing>
      </w:r>
    </w:p>
    <w:p w14:paraId="182D1729" w14:textId="52171261" w:rsidR="008F1696" w:rsidRPr="008F1696" w:rsidRDefault="008F1696" w:rsidP="008F1696">
      <w:r w:rsidRPr="008F1696">
        <w:t>As current approach in IoT NTN test cases for Test point selection has been to leverage from corresponding legacy test cases, editor’s note regarding Test point selection can be removed.</w:t>
      </w:r>
    </w:p>
    <w:p w14:paraId="015EBDDA" w14:textId="11534E19" w:rsidR="00144188" w:rsidRPr="005D0FAE" w:rsidRDefault="008F1696" w:rsidP="008F626B">
      <w:pPr>
        <w:rPr>
          <w:b/>
          <w:bCs/>
          <w:i/>
          <w:iCs/>
        </w:rPr>
      </w:pPr>
      <w:r w:rsidRPr="0057762C">
        <w:rPr>
          <w:b/>
          <w:bCs/>
          <w:i/>
          <w:iCs/>
        </w:rPr>
        <w:t xml:space="preserve">Proposal </w:t>
      </w:r>
      <w:r>
        <w:rPr>
          <w:b/>
          <w:bCs/>
          <w:i/>
          <w:iCs/>
        </w:rPr>
        <w:t>4</w:t>
      </w:r>
      <w:r w:rsidRPr="0057762C">
        <w:rPr>
          <w:b/>
          <w:bCs/>
          <w:i/>
          <w:iCs/>
        </w:rPr>
        <w:t xml:space="preserve">: Remove Editor’s note related to </w:t>
      </w:r>
      <w:r>
        <w:rPr>
          <w:b/>
          <w:bCs/>
          <w:i/>
          <w:iCs/>
        </w:rPr>
        <w:t>test point analysis</w:t>
      </w:r>
      <w:r w:rsidRPr="0057762C">
        <w:rPr>
          <w:b/>
          <w:bCs/>
          <w:i/>
          <w:iCs/>
        </w:rPr>
        <w:t xml:space="preserve"> </w:t>
      </w:r>
      <w:r w:rsidR="00A32D9C">
        <w:rPr>
          <w:b/>
          <w:bCs/>
          <w:i/>
          <w:iCs/>
        </w:rPr>
        <w:t xml:space="preserve">and test configurations </w:t>
      </w:r>
      <w:r w:rsidRPr="0057762C">
        <w:rPr>
          <w:b/>
          <w:bCs/>
          <w:i/>
          <w:iCs/>
        </w:rPr>
        <w:t xml:space="preserve">in all Tx/Rx IoT NTN test cases </w:t>
      </w:r>
      <w:r w:rsidR="00A32D9C">
        <w:rPr>
          <w:b/>
          <w:bCs/>
          <w:i/>
          <w:iCs/>
        </w:rPr>
        <w:t xml:space="preserve">where Initial conditions are fully </w:t>
      </w:r>
      <w:r w:rsidRPr="0057762C">
        <w:rPr>
          <w:b/>
          <w:bCs/>
          <w:i/>
          <w:iCs/>
        </w:rPr>
        <w:t>defined so far.</w:t>
      </w:r>
    </w:p>
    <w:p w14:paraId="7BD3610D" w14:textId="6F267D79" w:rsidR="0057490C" w:rsidRDefault="0057490C" w:rsidP="0057490C">
      <w:pPr>
        <w:pStyle w:val="Heading1"/>
      </w:pPr>
      <w:r>
        <w:t xml:space="preserve">3. </w:t>
      </w:r>
      <w:r>
        <w:tab/>
        <w:t>Conclusion</w:t>
      </w:r>
    </w:p>
    <w:p w14:paraId="13C733E9" w14:textId="12F354BE" w:rsidR="00BF507A" w:rsidRDefault="00F03492" w:rsidP="00BF507A">
      <w:pPr>
        <w:rPr>
          <w:rStyle w:val="eop"/>
          <w:color w:val="000000"/>
          <w:shd w:val="clear" w:color="auto" w:fill="FFFFFF"/>
        </w:rPr>
      </w:pPr>
      <w:r>
        <w:t>This document proposes a way forward to remove some of the common editor’s notes in Tx/Rx IoT NTN test cases.</w:t>
      </w:r>
      <w:r w:rsidR="00BF507A">
        <w:rPr>
          <w:rStyle w:val="eop"/>
          <w:color w:val="000000"/>
          <w:shd w:val="clear" w:color="auto" w:fill="FFFFFF"/>
        </w:rPr>
        <w:t> </w:t>
      </w:r>
    </w:p>
    <w:p w14:paraId="33C44BBB" w14:textId="3D125EC5" w:rsidR="00ED774A" w:rsidRDefault="00ED774A" w:rsidP="00BF507A">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5D99D87D" w14:textId="77777777" w:rsidR="0055642D" w:rsidRPr="0057762C" w:rsidRDefault="0055642D" w:rsidP="0055642D">
      <w:pPr>
        <w:rPr>
          <w:b/>
          <w:bCs/>
          <w:i/>
          <w:iCs/>
        </w:rPr>
      </w:pPr>
      <w:r w:rsidRPr="0057762C">
        <w:rPr>
          <w:b/>
          <w:bCs/>
          <w:i/>
          <w:iCs/>
        </w:rPr>
        <w:t>Proposal 1: Remove Editor’s note related to measurement uncertainties and test tolerances in all Tx/Rx IoT NTN test cases defined so far.</w:t>
      </w:r>
    </w:p>
    <w:p w14:paraId="64906CA3" w14:textId="77777777" w:rsidR="0055642D" w:rsidRPr="004C6E97" w:rsidRDefault="0055642D" w:rsidP="0055642D">
      <w:r w:rsidRPr="00391CF6">
        <w:rPr>
          <w:b/>
          <w:bCs/>
          <w:i/>
          <w:iCs/>
        </w:rPr>
        <w:t xml:space="preserve">Proposal 2: Remove editor’s note related to initial conditions and call setup procedure to support satellite access </w:t>
      </w:r>
      <w:r w:rsidRPr="0057762C">
        <w:rPr>
          <w:b/>
          <w:bCs/>
          <w:i/>
          <w:iCs/>
        </w:rPr>
        <w:t>in all Tx/Rx IoT NTN test cases defined so far</w:t>
      </w:r>
      <w:r>
        <w:rPr>
          <w:b/>
          <w:bCs/>
          <w:i/>
          <w:iCs/>
        </w:rPr>
        <w:t xml:space="preserve"> </w:t>
      </w:r>
      <w:r w:rsidRPr="00391CF6">
        <w:rPr>
          <w:b/>
          <w:bCs/>
          <w:i/>
          <w:iCs/>
        </w:rPr>
        <w:t>once [7] is agreed.</w:t>
      </w:r>
    </w:p>
    <w:p w14:paraId="11B53131" w14:textId="4F5A41DF" w:rsidR="00ED774A" w:rsidRDefault="0055642D" w:rsidP="00BF507A">
      <w:pPr>
        <w:rPr>
          <w:b/>
          <w:bCs/>
          <w:i/>
          <w:iCs/>
        </w:rPr>
      </w:pPr>
      <w:r w:rsidRPr="0057762C">
        <w:rPr>
          <w:b/>
          <w:bCs/>
          <w:i/>
          <w:iCs/>
        </w:rPr>
        <w:t xml:space="preserve">Proposal </w:t>
      </w:r>
      <w:r>
        <w:rPr>
          <w:b/>
          <w:bCs/>
          <w:i/>
          <w:iCs/>
        </w:rPr>
        <w:t>3</w:t>
      </w:r>
      <w:r w:rsidRPr="0057762C">
        <w:rPr>
          <w:b/>
          <w:bCs/>
          <w:i/>
          <w:iCs/>
        </w:rPr>
        <w:t xml:space="preserve">: Remove Editor’s note related to </w:t>
      </w:r>
      <w:r>
        <w:rPr>
          <w:b/>
          <w:bCs/>
          <w:i/>
          <w:iCs/>
        </w:rPr>
        <w:t>message</w:t>
      </w:r>
      <w:r w:rsidRPr="0057762C">
        <w:rPr>
          <w:b/>
          <w:bCs/>
          <w:i/>
          <w:iCs/>
        </w:rPr>
        <w:t xml:space="preserve"> in all Tx/Rx IoT NTN test cases defined so far.</w:t>
      </w:r>
    </w:p>
    <w:p w14:paraId="7C6AECCE" w14:textId="4E392D9E" w:rsidR="007C343F" w:rsidRPr="008B320F" w:rsidRDefault="007C343F" w:rsidP="00BF507A">
      <w:r w:rsidRPr="008B320F">
        <w:t xml:space="preserve">[8] includes the CR </w:t>
      </w:r>
      <w:r w:rsidR="008B320F" w:rsidRPr="008B320F">
        <w:t>implementing proposals 1-3.</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0C32985D" w14:textId="77777777" w:rsidR="00566C59" w:rsidRDefault="00AB3AEA" w:rsidP="00135A56">
      <w:pPr>
        <w:numPr>
          <w:ilvl w:val="0"/>
          <w:numId w:val="1"/>
        </w:numPr>
      </w:pPr>
      <w:r w:rsidRPr="00AB3AEA">
        <w:t>RP-221820</w:t>
      </w:r>
      <w:r>
        <w:t xml:space="preserve">, </w:t>
      </w:r>
      <w:r w:rsidR="007D5657">
        <w:t>“</w:t>
      </w:r>
      <w:r w:rsidR="007D5657" w:rsidRPr="007D5657">
        <w:t>UE Conformance – NB-IoT (Narrowband IoT)/</w:t>
      </w:r>
      <w:proofErr w:type="spellStart"/>
      <w:r w:rsidR="007D5657" w:rsidRPr="007D5657">
        <w:t>eMTC</w:t>
      </w:r>
      <w:proofErr w:type="spellEnd"/>
      <w:r w:rsidR="007D5657" w:rsidRPr="007D5657">
        <w:t xml:space="preserve"> (enhanced Machine Type Communication) core &amp; performance requirements for Non-Terrestrial Networks (NTN)</w:t>
      </w:r>
      <w:r w:rsidR="007D5657">
        <w:t xml:space="preserve">”, </w:t>
      </w:r>
      <w:r w:rsidR="00566C59">
        <w:t xml:space="preserve"> China Mobile, MediaTek, RAN#98</w:t>
      </w:r>
    </w:p>
    <w:p w14:paraId="3BED7D35" w14:textId="77777777" w:rsidR="00431EF0" w:rsidRDefault="00772613" w:rsidP="00431EF0">
      <w:pPr>
        <w:numPr>
          <w:ilvl w:val="0"/>
          <w:numId w:val="1"/>
        </w:numPr>
      </w:pPr>
      <w:r>
        <w:t>3GPP TS 3</w:t>
      </w:r>
      <w:r w:rsidR="00B66D55">
        <w:t>6</w:t>
      </w:r>
      <w:r>
        <w:t>.</w:t>
      </w:r>
      <w:r w:rsidR="00B66D55">
        <w:t>521-4</w:t>
      </w:r>
      <w:r w:rsidR="00AB3AEA">
        <w:t xml:space="preserve">, </w:t>
      </w:r>
      <w:r>
        <w:t>“</w:t>
      </w:r>
      <w:r w:rsidR="00211751">
        <w:t>Evolved Universal Terrestrial Radio Access (E-UTRA); User Equipment (UE) conformance specification; Radio transmission and reception; Part 4: Satellite access Radio Frequency (RF) and performance Conformance Testing (Release 18</w:t>
      </w:r>
      <w:r>
        <w:t>)”</w:t>
      </w:r>
      <w:r w:rsidR="00431EF0" w:rsidRPr="00431EF0">
        <w:t xml:space="preserve"> </w:t>
      </w:r>
    </w:p>
    <w:p w14:paraId="6EBA2959" w14:textId="04A055DE" w:rsidR="00692896" w:rsidRPr="00692896" w:rsidRDefault="00431EF0" w:rsidP="00692896">
      <w:pPr>
        <w:numPr>
          <w:ilvl w:val="0"/>
          <w:numId w:val="1"/>
        </w:numPr>
        <w:rPr>
          <w:lang w:val="en-US"/>
        </w:rPr>
      </w:pPr>
      <w:r w:rsidRPr="00431EF0">
        <w:t>R5-233566</w:t>
      </w:r>
      <w:r>
        <w:t xml:space="preserve">, </w:t>
      </w:r>
      <w:r w:rsidR="00692896">
        <w:t>“</w:t>
      </w:r>
      <w:r w:rsidR="00692896" w:rsidRPr="00692896">
        <w:t>Discussion on handling of R18 NB-IoT/</w:t>
      </w:r>
      <w:proofErr w:type="spellStart"/>
      <w:r w:rsidR="00692896" w:rsidRPr="00692896">
        <w:t>eMTC</w:t>
      </w:r>
      <w:proofErr w:type="spellEnd"/>
      <w:r w:rsidR="00692896" w:rsidRPr="00692896">
        <w:t xml:space="preserve"> NTN test cases in TS 36.521-4</w:t>
      </w:r>
      <w:r w:rsidR="00692896">
        <w:t xml:space="preserve">”, </w:t>
      </w:r>
      <w:r w:rsidR="00692896" w:rsidRPr="00692896">
        <w:rPr>
          <w:lang w:val="en-US"/>
        </w:rPr>
        <w:t xml:space="preserve">CMCC, MTK, </w:t>
      </w:r>
      <w:proofErr w:type="spellStart"/>
      <w:r w:rsidR="00692896" w:rsidRPr="00692896">
        <w:rPr>
          <w:lang w:val="en-US"/>
        </w:rPr>
        <w:t>Sporton</w:t>
      </w:r>
      <w:proofErr w:type="spellEnd"/>
      <w:r w:rsidR="00692896" w:rsidRPr="00692896">
        <w:rPr>
          <w:lang w:val="en-US"/>
        </w:rPr>
        <w:t>, CAICT</w:t>
      </w:r>
      <w:r w:rsidR="00692896">
        <w:rPr>
          <w:lang w:val="en-US"/>
        </w:rPr>
        <w:t>, RAN5#99.</w:t>
      </w:r>
    </w:p>
    <w:p w14:paraId="710A922B" w14:textId="04165653" w:rsidR="00DF33F7" w:rsidRDefault="00351679" w:rsidP="00EB3802">
      <w:pPr>
        <w:numPr>
          <w:ilvl w:val="0"/>
          <w:numId w:val="1"/>
        </w:numPr>
      </w:pPr>
      <w:r w:rsidRPr="00351679">
        <w:t>R5-235184</w:t>
      </w:r>
      <w:r>
        <w:t>, “</w:t>
      </w:r>
      <w:r w:rsidR="00D752CA" w:rsidRPr="00D752CA">
        <w:t>On Measurement uncertainties and test tolerances for IoT NTN Tx-Rx test cases</w:t>
      </w:r>
      <w:r w:rsidR="00D752CA">
        <w:t>”, Keysight Technologies UK Ltd, RAN5#100</w:t>
      </w:r>
    </w:p>
    <w:p w14:paraId="75A2797F" w14:textId="4B44FE5D" w:rsidR="00FB4900" w:rsidRDefault="00D752CA" w:rsidP="00FB4900">
      <w:pPr>
        <w:numPr>
          <w:ilvl w:val="0"/>
          <w:numId w:val="1"/>
        </w:numPr>
      </w:pPr>
      <w:r w:rsidRPr="00D752CA">
        <w:lastRenderedPageBreak/>
        <w:t>R5-235185</w:t>
      </w:r>
      <w:r>
        <w:t>, “</w:t>
      </w:r>
      <w:r w:rsidR="00FB4900" w:rsidRPr="00FB4900">
        <w:t>Measurement uncertainties and test tolerances for Tx-Rx test cases</w:t>
      </w:r>
      <w:r w:rsidR="00FB4900">
        <w:t>”, Keysight Technologies UK Ltd, RAN5#100</w:t>
      </w:r>
    </w:p>
    <w:p w14:paraId="29E7D221" w14:textId="770924F2" w:rsidR="00972036" w:rsidRDefault="00972036" w:rsidP="009D3BFE">
      <w:pPr>
        <w:numPr>
          <w:ilvl w:val="0"/>
          <w:numId w:val="1"/>
        </w:numPr>
      </w:pPr>
      <w:r>
        <w:t>R5-233757,”</w:t>
      </w:r>
      <w:r w:rsidR="009063B6" w:rsidRPr="009063B6">
        <w:t xml:space="preserve"> Frequency Doppler in IoT NTN communications</w:t>
      </w:r>
      <w:r>
        <w:t>”</w:t>
      </w:r>
      <w:r w:rsidR="009063B6">
        <w:t>, Keysight Technologies UK Ltd, RAN5#99</w:t>
      </w:r>
    </w:p>
    <w:p w14:paraId="210B9BA9" w14:textId="00CBEA4A" w:rsidR="004C6E97" w:rsidRDefault="003E5AA8" w:rsidP="004C6E97">
      <w:pPr>
        <w:numPr>
          <w:ilvl w:val="0"/>
          <w:numId w:val="1"/>
        </w:numPr>
      </w:pPr>
      <w:r w:rsidRPr="003E5AA8">
        <w:t>R5-23518</w:t>
      </w:r>
      <w:r w:rsidR="006003B9">
        <w:t>7</w:t>
      </w:r>
      <w:r>
        <w:t>, “</w:t>
      </w:r>
      <w:r w:rsidR="006003B9" w:rsidRPr="006003B9">
        <w:t>Initial conditions update for multiple test cases</w:t>
      </w:r>
      <w:r w:rsidR="006003B9">
        <w:t>”</w:t>
      </w:r>
      <w:r w:rsidR="004C6E97">
        <w:t>, Keysight Technologies UK Ltd, RAN5#100</w:t>
      </w:r>
    </w:p>
    <w:p w14:paraId="0ADF3668" w14:textId="3457C671" w:rsidR="00D752CA" w:rsidRDefault="00E01E77" w:rsidP="00EB3802">
      <w:pPr>
        <w:numPr>
          <w:ilvl w:val="0"/>
          <w:numId w:val="1"/>
        </w:numPr>
      </w:pPr>
      <w:r>
        <w:t xml:space="preserve">R5-235192, </w:t>
      </w:r>
      <w:r w:rsidR="007C343F">
        <w:t>“</w:t>
      </w:r>
      <w:r w:rsidR="007C343F" w:rsidRPr="007C343F">
        <w:t>Editor's note clean-up</w:t>
      </w:r>
      <w:r w:rsidR="007C343F">
        <w:t>”, Keysight Technologies UK Ltd, RAN5#100</w:t>
      </w:r>
    </w:p>
    <w:sectPr w:rsidR="00D752CA">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9" type="#_x0000_t75" style="width:113.25pt;height:7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F5A70"/>
    <w:multiLevelType w:val="hybridMultilevel"/>
    <w:tmpl w:val="7D7EB7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96C63"/>
    <w:multiLevelType w:val="hybridMultilevel"/>
    <w:tmpl w:val="51348778"/>
    <w:lvl w:ilvl="0" w:tplc="26CE20E6">
      <w:numFmt w:val="bullet"/>
      <w:lvlText w:val="-"/>
      <w:lvlJc w:val="left"/>
      <w:pPr>
        <w:ind w:left="36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5"/>
  </w:num>
  <w:num w:numId="2" w16cid:durableId="674573466">
    <w:abstractNumId w:val="24"/>
  </w:num>
  <w:num w:numId="3" w16cid:durableId="1215123748">
    <w:abstractNumId w:val="31"/>
  </w:num>
  <w:num w:numId="4" w16cid:durableId="598829358">
    <w:abstractNumId w:val="10"/>
  </w:num>
  <w:num w:numId="5" w16cid:durableId="1197962686">
    <w:abstractNumId w:val="9"/>
  </w:num>
  <w:num w:numId="6" w16cid:durableId="1340962127">
    <w:abstractNumId w:val="2"/>
  </w:num>
  <w:num w:numId="7" w16cid:durableId="701638251">
    <w:abstractNumId w:val="29"/>
  </w:num>
  <w:num w:numId="8" w16cid:durableId="299697757">
    <w:abstractNumId w:val="28"/>
  </w:num>
  <w:num w:numId="9" w16cid:durableId="14897082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2"/>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30"/>
  </w:num>
  <w:num w:numId="16" w16cid:durableId="45227462">
    <w:abstractNumId w:val="8"/>
  </w:num>
  <w:num w:numId="17" w16cid:durableId="1950314364">
    <w:abstractNumId w:val="0"/>
  </w:num>
  <w:num w:numId="18" w16cid:durableId="1228416169">
    <w:abstractNumId w:val="23"/>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7"/>
  </w:num>
  <w:num w:numId="24" w16cid:durableId="1947732740">
    <w:abstractNumId w:val="38"/>
  </w:num>
  <w:num w:numId="25" w16cid:durableId="949319967">
    <w:abstractNumId w:val="20"/>
  </w:num>
  <w:num w:numId="26" w16cid:durableId="1745175478">
    <w:abstractNumId w:val="16"/>
  </w:num>
  <w:num w:numId="27" w16cid:durableId="1901289480">
    <w:abstractNumId w:val="26"/>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4"/>
  </w:num>
  <w:num w:numId="36" w16cid:durableId="1477332319">
    <w:abstractNumId w:val="1"/>
  </w:num>
  <w:num w:numId="37" w16cid:durableId="105731332">
    <w:abstractNumId w:val="14"/>
  </w:num>
  <w:num w:numId="38" w16cid:durableId="847057103">
    <w:abstractNumId w:val="11"/>
  </w:num>
  <w:num w:numId="39" w16cid:durableId="52434079">
    <w:abstractNumId w:val="33"/>
  </w:num>
  <w:num w:numId="40" w16cid:durableId="1380864455">
    <w:abstractNumId w:val="19"/>
  </w:num>
  <w:num w:numId="41" w16cid:durableId="19162608">
    <w:abstractNumId w:val="3"/>
  </w:num>
  <w:num w:numId="42" w16cid:durableId="2097171641">
    <w:abstractNumId w:val="35"/>
  </w:num>
  <w:num w:numId="43" w16cid:durableId="199439540">
    <w:abstractNumId w:val="37"/>
  </w:num>
  <w:num w:numId="44" w16cid:durableId="613025637">
    <w:abstractNumId w:val="22"/>
  </w:num>
  <w:num w:numId="45" w16cid:durableId="1350792257">
    <w:abstractNumId w:val="18"/>
  </w:num>
  <w:num w:numId="46" w16cid:durableId="1040208116">
    <w:abstractNumId w:val="21"/>
  </w:num>
  <w:num w:numId="47" w16cid:durableId="1774663974">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2E4"/>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31D6"/>
    <w:rsid w:val="000B6E32"/>
    <w:rsid w:val="000B7016"/>
    <w:rsid w:val="000B755B"/>
    <w:rsid w:val="000C1800"/>
    <w:rsid w:val="000C21B9"/>
    <w:rsid w:val="000C2354"/>
    <w:rsid w:val="000C290D"/>
    <w:rsid w:val="000C2BBD"/>
    <w:rsid w:val="000C2FEC"/>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376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9FA"/>
    <w:rsid w:val="00155D86"/>
    <w:rsid w:val="00155EE5"/>
    <w:rsid w:val="00156109"/>
    <w:rsid w:val="00156B5E"/>
    <w:rsid w:val="00157EA2"/>
    <w:rsid w:val="001609D6"/>
    <w:rsid w:val="00161793"/>
    <w:rsid w:val="00161C73"/>
    <w:rsid w:val="00163844"/>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E87"/>
    <w:rsid w:val="0023389E"/>
    <w:rsid w:val="00233A0E"/>
    <w:rsid w:val="00233A76"/>
    <w:rsid w:val="00235273"/>
    <w:rsid w:val="002356C4"/>
    <w:rsid w:val="00235A4B"/>
    <w:rsid w:val="00235C36"/>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268E"/>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2095B"/>
    <w:rsid w:val="00421CC7"/>
    <w:rsid w:val="004223D4"/>
    <w:rsid w:val="004234E9"/>
    <w:rsid w:val="00424797"/>
    <w:rsid w:val="00424A39"/>
    <w:rsid w:val="0043180B"/>
    <w:rsid w:val="00431A16"/>
    <w:rsid w:val="00431EF0"/>
    <w:rsid w:val="00432734"/>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5905"/>
    <w:rsid w:val="004A635E"/>
    <w:rsid w:val="004A6686"/>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6E97"/>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836"/>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0FAE"/>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D2E"/>
    <w:rsid w:val="005F33D7"/>
    <w:rsid w:val="005F343C"/>
    <w:rsid w:val="005F35A7"/>
    <w:rsid w:val="005F3E96"/>
    <w:rsid w:val="005F4756"/>
    <w:rsid w:val="005F6460"/>
    <w:rsid w:val="005F65DE"/>
    <w:rsid w:val="005F699B"/>
    <w:rsid w:val="006003B9"/>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E8"/>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11C"/>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450"/>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15F0"/>
    <w:rsid w:val="00821916"/>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2D9C"/>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E31"/>
    <w:rsid w:val="00B60568"/>
    <w:rsid w:val="00B61143"/>
    <w:rsid w:val="00B61468"/>
    <w:rsid w:val="00B62482"/>
    <w:rsid w:val="00B62803"/>
    <w:rsid w:val="00B62E09"/>
    <w:rsid w:val="00B64D69"/>
    <w:rsid w:val="00B6503D"/>
    <w:rsid w:val="00B65827"/>
    <w:rsid w:val="00B669D8"/>
    <w:rsid w:val="00B66BEF"/>
    <w:rsid w:val="00B66D55"/>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71C4"/>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233F"/>
    <w:rsid w:val="00C131EA"/>
    <w:rsid w:val="00C132C4"/>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3841"/>
    <w:rsid w:val="00C63EF5"/>
    <w:rsid w:val="00C64EA8"/>
    <w:rsid w:val="00C65438"/>
    <w:rsid w:val="00C6572F"/>
    <w:rsid w:val="00C67D9A"/>
    <w:rsid w:val="00C67FA5"/>
    <w:rsid w:val="00C7030B"/>
    <w:rsid w:val="00C719FE"/>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F00"/>
    <w:rsid w:val="00C92551"/>
    <w:rsid w:val="00C9303F"/>
    <w:rsid w:val="00C937D4"/>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D8D"/>
    <w:rsid w:val="00CE71EA"/>
    <w:rsid w:val="00CE758B"/>
    <w:rsid w:val="00CE7689"/>
    <w:rsid w:val="00CE7B76"/>
    <w:rsid w:val="00CF024F"/>
    <w:rsid w:val="00CF0637"/>
    <w:rsid w:val="00CF0E49"/>
    <w:rsid w:val="00CF1518"/>
    <w:rsid w:val="00CF2061"/>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5B74"/>
    <w:rsid w:val="00D267A7"/>
    <w:rsid w:val="00D26F85"/>
    <w:rsid w:val="00D305BD"/>
    <w:rsid w:val="00D30882"/>
    <w:rsid w:val="00D30C3E"/>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5E52"/>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2CA"/>
    <w:rsid w:val="00D75C81"/>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949"/>
    <w:rsid w:val="00F00686"/>
    <w:rsid w:val="00F012F0"/>
    <w:rsid w:val="00F01AF6"/>
    <w:rsid w:val="00F02435"/>
    <w:rsid w:val="00F03492"/>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1617</Words>
  <Characters>9217</Characters>
  <Application>Microsoft Office Word</Application>
  <DocSecurity>0</DocSecurity>
  <Lines>76</Lines>
  <Paragraphs>21</Paragraphs>
  <ScaleCrop>false</ScaleCrop>
  <Company>ETSI Sophia-Antipolis</Company>
  <LinksUpToDate>false</LinksUpToDate>
  <CharactersWithSpaces>10813</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127</cp:revision>
  <dcterms:created xsi:type="dcterms:W3CDTF">2023-08-12T02:38:00Z</dcterms:created>
  <dcterms:modified xsi:type="dcterms:W3CDTF">2023-08-12T05:36:00Z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