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747E6E">
        <w:rPr>
          <w:rFonts w:hint="eastAsia"/>
          <w:b/>
          <w:noProof/>
          <w:sz w:val="24"/>
          <w:lang w:eastAsia="ja-JP"/>
        </w:rPr>
        <w:t>5</w:t>
      </w:r>
      <w:r w:rsidR="00134872">
        <w:rPr>
          <w:rFonts w:hint="eastAsia"/>
          <w:b/>
          <w:noProof/>
          <w:sz w:val="24"/>
          <w:lang w:eastAsia="ja-JP"/>
        </w:rPr>
        <w:t xml:space="preserve"> AdHoc</w:t>
      </w:r>
      <w:r w:rsidRPr="002E0E8D">
        <w:rPr>
          <w:b/>
          <w:i/>
          <w:noProof/>
          <w:sz w:val="28"/>
        </w:rPr>
        <w:tab/>
      </w:r>
      <w:bookmarkStart w:id="0" w:name="_GoBack"/>
      <w:bookmarkEnd w:id="0"/>
      <w:r w:rsidR="008925AD" w:rsidRPr="008925AD">
        <w:rPr>
          <w:b/>
          <w:i/>
          <w:noProof/>
          <w:sz w:val="28"/>
        </w:rPr>
        <w:t>R5-193062</w:t>
      </w:r>
    </w:p>
    <w:p w:rsidR="00954086" w:rsidRPr="002E0E8D" w:rsidRDefault="00747E6E" w:rsidP="00954086">
      <w:pPr>
        <w:pStyle w:val="CRCoverPage"/>
        <w:outlineLvl w:val="0"/>
        <w:rPr>
          <w:rFonts w:cs="Arial"/>
          <w:b/>
          <w:bCs/>
          <w:noProof/>
          <w:sz w:val="24"/>
          <w:szCs w:val="24"/>
          <w:lang w:eastAsia="ja-JP"/>
        </w:rPr>
      </w:pPr>
      <w:r>
        <w:rPr>
          <w:rFonts w:hint="eastAsia"/>
          <w:b/>
          <w:noProof/>
          <w:sz w:val="24"/>
          <w:lang w:eastAsia="ja-JP"/>
        </w:rPr>
        <w:t>Xian</w:t>
      </w:r>
      <w:r w:rsidR="00134872">
        <w:rPr>
          <w:b/>
          <w:noProof/>
          <w:sz w:val="24"/>
          <w:lang w:eastAsia="ja-JP"/>
        </w:rPr>
        <w:t xml:space="preserve">, </w:t>
      </w:r>
      <w:r>
        <w:rPr>
          <w:rFonts w:hint="eastAsia"/>
          <w:b/>
          <w:noProof/>
          <w:sz w:val="24"/>
          <w:lang w:eastAsia="ja-JP"/>
        </w:rPr>
        <w:t>China, 9</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April</w:t>
      </w:r>
      <w:r w:rsidR="00452C75">
        <w:rPr>
          <w:rFonts w:hint="eastAsia"/>
          <w:b/>
          <w:noProof/>
          <w:sz w:val="24"/>
          <w:lang w:eastAsia="ja-JP"/>
        </w:rPr>
        <w:t>.</w:t>
      </w:r>
      <w:r w:rsidR="005F27F0" w:rsidRPr="005F27F0">
        <w:rPr>
          <w:b/>
          <w:noProof/>
          <w:sz w:val="24"/>
          <w:lang w:eastAsia="ja-JP"/>
        </w:rPr>
        <w:t xml:space="preserve"> </w:t>
      </w:r>
      <w:r w:rsidR="00452C75">
        <w:rPr>
          <w:rFonts w:hint="eastAsia"/>
          <w:b/>
          <w:noProof/>
          <w:sz w:val="24"/>
          <w:lang w:eastAsia="ja-JP"/>
        </w:rPr>
        <w:t>2019</w:t>
      </w:r>
    </w:p>
    <w:p w:rsidR="00954086" w:rsidRPr="002E0E8D" w:rsidRDefault="00954086" w:rsidP="00954086">
      <w:pPr>
        <w:spacing w:before="120" w:after="120"/>
      </w:pPr>
      <w:r w:rsidRPr="00800A5F">
        <w:rPr>
          <w:rFonts w:ascii="Arial" w:hAnsi="Arial"/>
          <w:b/>
        </w:rPr>
        <w:t>Title:</w:t>
      </w:r>
      <w:r w:rsidRPr="00800A5F">
        <w:rPr>
          <w:rFonts w:ascii="Arial" w:hAnsi="Arial"/>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2F5D5B" w:rsidRPr="002F5D5B">
        <w:rPr>
          <w:rFonts w:eastAsia="ＭＳ 明朝"/>
          <w:b/>
        </w:rPr>
        <w:t xml:space="preserve">Test </w:t>
      </w:r>
      <w:r w:rsidR="00B36669">
        <w:rPr>
          <w:rFonts w:eastAsia="ＭＳ 明朝" w:hint="eastAsia"/>
          <w:b/>
        </w:rPr>
        <w:t xml:space="preserve">configuration </w:t>
      </w:r>
      <w:r w:rsidR="00541800">
        <w:rPr>
          <w:rFonts w:eastAsia="ＭＳ 明朝" w:hint="eastAsia"/>
          <w:b/>
        </w:rPr>
        <w:t xml:space="preserve">table </w:t>
      </w:r>
      <w:r w:rsidR="002F5D5B" w:rsidRPr="002F5D5B">
        <w:rPr>
          <w:rFonts w:eastAsia="ＭＳ 明朝"/>
          <w:b/>
        </w:rPr>
        <w:t>for EN-DC</w:t>
      </w:r>
      <w:r w:rsidR="005A033A">
        <w:rPr>
          <w:rFonts w:eastAsia="ＭＳ 明朝" w:hint="eastAsia"/>
          <w:b/>
        </w:rPr>
        <w:t xml:space="preserve"> TRx tests</w:t>
      </w:r>
      <w:r w:rsidR="002F5D5B" w:rsidRPr="002F5D5B">
        <w:rPr>
          <w:rFonts w:eastAsia="ＭＳ 明朝"/>
          <w:b/>
        </w:rPr>
        <w:t xml:space="preserve"> with CCs &gt; 2</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925AD">
        <w:rPr>
          <w:rFonts w:ascii="Arial" w:eastAsia="ＭＳ 明朝" w:hAnsi="Arial" w:hint="eastAsia"/>
          <w:lang w:val="pt-BR"/>
        </w:rPr>
        <w:t>4.1.16</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182F2F" w:rsidRDefault="00584176" w:rsidP="004D1F8D">
      <w:pPr>
        <w:spacing w:before="120" w:after="120"/>
        <w:rPr>
          <w:rFonts w:eastAsia="ＭＳ 明朝"/>
          <w:lang w:val="en-GB"/>
        </w:rPr>
      </w:pPr>
      <w:r>
        <w:rPr>
          <w:rFonts w:eastAsia="ＭＳ 明朝" w:hint="eastAsia"/>
          <w:lang w:val="en-GB"/>
        </w:rPr>
        <w:t>Test cases with multiple-CCs are about to be added to the test specification</w:t>
      </w:r>
      <w:r w:rsidR="00746397">
        <w:rPr>
          <w:rFonts w:eastAsia="ＭＳ 明朝" w:hint="eastAsia"/>
          <w:lang w:val="en-GB"/>
        </w:rPr>
        <w:t xml:space="preserve"> TS 38.521-3</w:t>
      </w:r>
      <w:r>
        <w:rPr>
          <w:rFonts w:eastAsia="ＭＳ 明朝" w:hint="eastAsia"/>
          <w:lang w:val="en-GB"/>
        </w:rPr>
        <w:t>.</w:t>
      </w:r>
      <w:r w:rsidR="00B36669">
        <w:rPr>
          <w:rFonts w:eastAsia="ＭＳ 明朝" w:hint="eastAsia"/>
          <w:lang w:val="en-GB"/>
        </w:rPr>
        <w:t xml:space="preserve"> In [3], the test approach for EN-DC TRx with CCs &gt; 2 is endorsed however it is still TBD how it should be </w:t>
      </w:r>
      <w:r w:rsidR="0006304D">
        <w:rPr>
          <w:rFonts w:eastAsia="ＭＳ 明朝"/>
          <w:lang w:val="en-GB"/>
        </w:rPr>
        <w:t>implemented</w:t>
      </w:r>
      <w:r w:rsidR="00B36669">
        <w:rPr>
          <w:rFonts w:eastAsia="ＭＳ 明朝" w:hint="eastAsia"/>
          <w:lang w:val="en-GB"/>
        </w:rPr>
        <w:t xml:space="preserve"> in the test case. </w:t>
      </w:r>
      <w:r>
        <w:rPr>
          <w:rFonts w:eastAsia="ＭＳ 明朝" w:hint="eastAsia"/>
          <w:lang w:val="en-GB"/>
        </w:rPr>
        <w:t xml:space="preserve"> </w:t>
      </w:r>
      <w:r w:rsidR="00DD32C8">
        <w:rPr>
          <w:rFonts w:eastAsia="ＭＳ 明朝" w:hint="eastAsia"/>
          <w:lang w:val="en-GB"/>
        </w:rPr>
        <w:t xml:space="preserve">In this paper, </w:t>
      </w:r>
      <w:r w:rsidR="00B36669">
        <w:rPr>
          <w:rFonts w:eastAsia="ＭＳ 明朝" w:hint="eastAsia"/>
          <w:lang w:val="en-GB"/>
        </w:rPr>
        <w:t xml:space="preserve">the concrete test configuration table which </w:t>
      </w:r>
      <w:r w:rsidR="0006304D">
        <w:rPr>
          <w:rFonts w:eastAsia="ＭＳ 明朝"/>
          <w:lang w:val="en-GB"/>
        </w:rPr>
        <w:t>implements</w:t>
      </w:r>
      <w:r w:rsidR="00B36669">
        <w:rPr>
          <w:rFonts w:eastAsia="ＭＳ 明朝" w:hint="eastAsia"/>
          <w:lang w:val="en-GB"/>
        </w:rPr>
        <w:t xml:space="preserve"> the agreements in [3]</w:t>
      </w:r>
      <w:r w:rsidR="0027269D">
        <w:rPr>
          <w:rFonts w:eastAsia="ＭＳ 明朝" w:hint="eastAsia"/>
          <w:lang w:val="en-GB"/>
        </w:rPr>
        <w:t>.</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704F54" w:rsidRPr="00704F54" w:rsidRDefault="00704F54" w:rsidP="00343B37">
      <w:pPr>
        <w:spacing w:before="120" w:after="120"/>
      </w:pPr>
      <w:r w:rsidRPr="00704F54">
        <w:rPr>
          <w:rFonts w:hint="eastAsia"/>
        </w:rPr>
        <w:t>T</w:t>
      </w:r>
      <w:r w:rsidRPr="00704F54">
        <w:t>h</w:t>
      </w:r>
      <w:r w:rsidRPr="00704F54">
        <w:rPr>
          <w:rFonts w:hint="eastAsia"/>
        </w:rPr>
        <w:t xml:space="preserve">e agreed proposals in [3] are quoted as below. </w:t>
      </w:r>
    </w:p>
    <w:p w:rsidR="00F92917" w:rsidRPr="00704F54" w:rsidRDefault="00F92917" w:rsidP="00F92917">
      <w:pPr>
        <w:tabs>
          <w:tab w:val="left" w:pos="7085"/>
        </w:tabs>
        <w:spacing w:before="120" w:after="120"/>
        <w:rPr>
          <w:rFonts w:eastAsiaTheme="minorEastAsia"/>
          <w:b/>
          <w:i/>
          <w:shd w:val="pct15" w:color="auto" w:fill="FFFFFF"/>
        </w:rPr>
      </w:pPr>
      <w:r w:rsidRPr="00704F54">
        <w:rPr>
          <w:rFonts w:eastAsiaTheme="minorEastAsia" w:hint="eastAsia"/>
          <w:b/>
          <w:i/>
          <w:shd w:val="pct15" w:color="auto" w:fill="FFFFFF"/>
        </w:rPr>
        <w:t>Proposal 1</w:t>
      </w:r>
      <w:r w:rsidRPr="00704F54">
        <w:rPr>
          <w:rFonts w:eastAsiaTheme="minorEastAsia" w:hint="eastAsia"/>
          <w:i/>
          <w:shd w:val="pct15" w:color="auto" w:fill="FFFFFF"/>
        </w:rPr>
        <w:t xml:space="preserve"> : </w:t>
      </w:r>
      <w:r w:rsidRPr="00704F54">
        <w:rPr>
          <w:rFonts w:eastAsiaTheme="minorEastAsia" w:hint="eastAsia"/>
          <w:b/>
          <w:i/>
          <w:shd w:val="pct15" w:color="auto" w:fill="FFFFFF"/>
        </w:rPr>
        <w:t xml:space="preserve"> NR exception reqs are tested by configuring min. number of LTE CCs </w:t>
      </w:r>
      <w:r w:rsidRPr="00704F54">
        <w:rPr>
          <w:rFonts w:eastAsiaTheme="minorEastAsia"/>
          <w:b/>
          <w:i/>
          <w:shd w:val="pct15" w:color="auto" w:fill="FFFFFF"/>
        </w:rPr>
        <w:t>concerning</w:t>
      </w:r>
      <w:r w:rsidRPr="00704F54">
        <w:rPr>
          <w:rFonts w:eastAsiaTheme="minorEastAsia" w:hint="eastAsia"/>
          <w:b/>
          <w:i/>
          <w:shd w:val="pct15" w:color="auto" w:fill="FFFFFF"/>
        </w:rPr>
        <w:t xml:space="preserve"> that </w:t>
      </w:r>
      <w:r w:rsidRPr="00704F54">
        <w:rPr>
          <w:rFonts w:eastAsiaTheme="minorEastAsia"/>
          <w:b/>
          <w:i/>
          <w:shd w:val="pct15" w:color="auto" w:fill="FFFFFF"/>
        </w:rPr>
        <w:t>requirement</w:t>
      </w:r>
      <w:r w:rsidRPr="00704F54">
        <w:rPr>
          <w:rFonts w:eastAsiaTheme="minorEastAsia" w:hint="eastAsia"/>
          <w:b/>
          <w:i/>
          <w:shd w:val="pct15" w:color="auto" w:fill="FFFFFF"/>
        </w:rPr>
        <w:t>s.</w:t>
      </w:r>
    </w:p>
    <w:p w:rsidR="00F92917" w:rsidRPr="00704F54" w:rsidRDefault="00F92917" w:rsidP="00F92917">
      <w:pPr>
        <w:spacing w:before="120" w:after="120"/>
        <w:rPr>
          <w:rFonts w:eastAsiaTheme="minorEastAsia"/>
          <w:b/>
          <w:i/>
          <w:shd w:val="pct15" w:color="auto" w:fill="FFFFFF"/>
        </w:rPr>
      </w:pPr>
      <w:r w:rsidRPr="00704F54">
        <w:rPr>
          <w:rFonts w:eastAsiaTheme="minorEastAsia" w:hint="eastAsia"/>
          <w:b/>
          <w:i/>
          <w:shd w:val="pct15" w:color="auto" w:fill="FFFFFF"/>
        </w:rPr>
        <w:t xml:space="preserve">Proposal 2 : LTE exception reqs are tested by configuring min. number of NR CCs </w:t>
      </w:r>
      <w:r w:rsidRPr="00704F54">
        <w:rPr>
          <w:rFonts w:eastAsiaTheme="minorEastAsia"/>
          <w:b/>
          <w:i/>
          <w:shd w:val="pct15" w:color="auto" w:fill="FFFFFF"/>
        </w:rPr>
        <w:t>concerning</w:t>
      </w:r>
      <w:r w:rsidRPr="00704F54">
        <w:rPr>
          <w:rFonts w:eastAsiaTheme="minorEastAsia" w:hint="eastAsia"/>
          <w:b/>
          <w:i/>
          <w:shd w:val="pct15" w:color="auto" w:fill="FFFFFF"/>
        </w:rPr>
        <w:t xml:space="preserve"> that requirements.</w:t>
      </w:r>
    </w:p>
    <w:p w:rsidR="00F92917" w:rsidRDefault="00F92917" w:rsidP="006928D6">
      <w:pPr>
        <w:spacing w:before="120" w:after="120"/>
        <w:rPr>
          <w:rFonts w:eastAsiaTheme="minorEastAsia"/>
          <w:b/>
          <w:i/>
          <w:shd w:val="pct15" w:color="auto" w:fill="FFFFFF"/>
        </w:rPr>
      </w:pPr>
      <w:r w:rsidRPr="006928D6">
        <w:rPr>
          <w:rFonts w:hint="eastAsia"/>
          <w:b/>
          <w:i/>
          <w:shd w:val="pct15" w:color="auto" w:fill="FFFFFF"/>
        </w:rPr>
        <w:t>Proposal 3 : Test cases are defined with the number of CCs in the DC band combination (Option B1)</w:t>
      </w:r>
      <w:r w:rsidRPr="006928D6">
        <w:rPr>
          <w:b/>
          <w:i/>
          <w:shd w:val="pct15" w:color="auto" w:fill="FFFFFF"/>
        </w:rPr>
        <w:t xml:space="preserve"> </w:t>
      </w:r>
    </w:p>
    <w:p w:rsidR="003645AB" w:rsidRPr="003645AB" w:rsidRDefault="003645AB" w:rsidP="006928D6">
      <w:pPr>
        <w:spacing w:before="120" w:after="120"/>
        <w:rPr>
          <w:rFonts w:eastAsiaTheme="minorEastAsia"/>
        </w:rPr>
      </w:pPr>
      <w:r w:rsidRPr="003645AB">
        <w:rPr>
          <w:rFonts w:eastAsiaTheme="minorEastAsia" w:hint="eastAsia"/>
        </w:rPr>
        <w:t>As is mentioned in [3], following should be clarified in some way in the test case for each EN-DC band combination and its test point.</w:t>
      </w:r>
    </w:p>
    <w:p w:rsidR="00704F54" w:rsidRPr="003645AB" w:rsidRDefault="00704F54" w:rsidP="00704F54">
      <w:pPr>
        <w:spacing w:before="120" w:after="120"/>
        <w:rPr>
          <w:rFonts w:eastAsiaTheme="minorEastAsia"/>
        </w:rPr>
      </w:pPr>
      <w:r w:rsidRPr="003645AB">
        <w:rPr>
          <w:rFonts w:eastAsiaTheme="minorEastAsia" w:hint="eastAsia"/>
        </w:rPr>
        <w:t xml:space="preserve">Test configuration table for each EN-DC band </w:t>
      </w:r>
      <w:r w:rsidRPr="003645AB">
        <w:rPr>
          <w:rFonts w:eastAsiaTheme="minorEastAsia"/>
        </w:rPr>
        <w:t>combination needs</w:t>
      </w:r>
      <w:r w:rsidRPr="003645AB">
        <w:rPr>
          <w:rFonts w:eastAsiaTheme="minorEastAsia" w:hint="eastAsia"/>
        </w:rPr>
        <w:t xml:space="preserve"> to clarify followings for each test point.</w:t>
      </w:r>
    </w:p>
    <w:p w:rsidR="00704F54" w:rsidRPr="003645AB" w:rsidRDefault="00704F54" w:rsidP="005025DA">
      <w:pPr>
        <w:pStyle w:val="ListParagraph"/>
        <w:numPr>
          <w:ilvl w:val="0"/>
          <w:numId w:val="9"/>
        </w:numPr>
        <w:spacing w:before="120" w:after="120"/>
        <w:ind w:leftChars="0"/>
        <w:rPr>
          <w:rFonts w:eastAsiaTheme="minorEastAsia"/>
        </w:rPr>
      </w:pPr>
      <w:r w:rsidRPr="003645AB">
        <w:rPr>
          <w:rFonts w:eastAsiaTheme="minorEastAsia" w:hint="eastAsia"/>
        </w:rPr>
        <w:t xml:space="preserve">Which CCs among all the CCs in the EN-DC band combination should be configured </w:t>
      </w:r>
      <w:r w:rsidRPr="003645AB">
        <w:rPr>
          <w:rFonts w:eastAsiaTheme="minorEastAsia"/>
        </w:rPr>
        <w:t>and</w:t>
      </w:r>
      <w:r w:rsidRPr="003645AB">
        <w:rPr>
          <w:rFonts w:eastAsiaTheme="minorEastAsia" w:hint="eastAsia"/>
        </w:rPr>
        <w:t xml:space="preserve"> which are not.</w:t>
      </w:r>
    </w:p>
    <w:p w:rsidR="00704F54" w:rsidRPr="003645AB" w:rsidRDefault="00704F54" w:rsidP="005025DA">
      <w:pPr>
        <w:pStyle w:val="ListParagraph"/>
        <w:numPr>
          <w:ilvl w:val="0"/>
          <w:numId w:val="9"/>
        </w:numPr>
        <w:spacing w:before="120" w:after="120"/>
        <w:ind w:leftChars="0"/>
        <w:rPr>
          <w:rFonts w:eastAsiaTheme="minorEastAsia"/>
        </w:rPr>
      </w:pPr>
      <w:r w:rsidRPr="003645AB">
        <w:rPr>
          <w:rFonts w:eastAsiaTheme="minorEastAsia"/>
        </w:rPr>
        <w:t xml:space="preserve">Whether the anchor agnostic approach </w:t>
      </w:r>
      <w:r w:rsidRPr="003645AB">
        <w:rPr>
          <w:rFonts w:eastAsiaTheme="minorEastAsia" w:hint="eastAsia"/>
        </w:rPr>
        <w:t>apply</w:t>
      </w:r>
    </w:p>
    <w:p w:rsidR="00704F54" w:rsidRPr="003645AB" w:rsidRDefault="00704F54" w:rsidP="005025DA">
      <w:pPr>
        <w:pStyle w:val="ListParagraph"/>
        <w:numPr>
          <w:ilvl w:val="0"/>
          <w:numId w:val="9"/>
        </w:numPr>
        <w:spacing w:before="120" w:after="120"/>
        <w:ind w:leftChars="0"/>
        <w:rPr>
          <w:rFonts w:eastAsiaTheme="minorEastAsia"/>
        </w:rPr>
      </w:pPr>
      <w:r w:rsidRPr="003645AB">
        <w:rPr>
          <w:rFonts w:eastAsiaTheme="minorEastAsia" w:hint="eastAsia"/>
        </w:rPr>
        <w:t>Configurations for the configured CCs</w:t>
      </w:r>
    </w:p>
    <w:p w:rsidR="00704F54" w:rsidRPr="003645AB" w:rsidRDefault="00704F54" w:rsidP="005025DA">
      <w:pPr>
        <w:pStyle w:val="ListParagraph"/>
        <w:numPr>
          <w:ilvl w:val="0"/>
          <w:numId w:val="9"/>
        </w:numPr>
        <w:spacing w:before="120" w:after="120"/>
        <w:ind w:leftChars="0"/>
        <w:rPr>
          <w:rFonts w:eastAsiaTheme="minorEastAsia"/>
        </w:rPr>
      </w:pPr>
      <w:r w:rsidRPr="003645AB">
        <w:rPr>
          <w:rFonts w:eastAsiaTheme="minorEastAsia" w:hint="eastAsia"/>
        </w:rPr>
        <w:t xml:space="preserve">Requirements for the </w:t>
      </w:r>
      <w:r w:rsidRPr="003645AB">
        <w:rPr>
          <w:rFonts w:eastAsiaTheme="minorEastAsia"/>
        </w:rPr>
        <w:t>“</w:t>
      </w:r>
      <w:r w:rsidRPr="003645AB">
        <w:rPr>
          <w:rFonts w:eastAsiaTheme="minorEastAsia" w:hint="eastAsia"/>
        </w:rPr>
        <w:t>tested</w:t>
      </w:r>
      <w:r w:rsidRPr="003645AB">
        <w:rPr>
          <w:rFonts w:eastAsiaTheme="minorEastAsia"/>
        </w:rPr>
        <w:t>”</w:t>
      </w:r>
      <w:r w:rsidRPr="003645AB">
        <w:rPr>
          <w:rFonts w:eastAsiaTheme="minorEastAsia" w:hint="eastAsia"/>
        </w:rPr>
        <w:t xml:space="preserve"> CCs</w:t>
      </w:r>
    </w:p>
    <w:p w:rsidR="00D05A5E" w:rsidRPr="00D05A5E" w:rsidRDefault="005C661E" w:rsidP="00530DA9">
      <w:pPr>
        <w:spacing w:before="120" w:after="120"/>
      </w:pPr>
      <w:r>
        <w:rPr>
          <w:rFonts w:hint="eastAsia"/>
        </w:rPr>
        <w:t xml:space="preserve">In LTE CA, </w:t>
      </w:r>
      <w:r w:rsidR="009A2BF5">
        <w:rPr>
          <w:rFonts w:hint="eastAsia"/>
        </w:rPr>
        <w:t>we ha</w:t>
      </w:r>
      <w:r w:rsidR="00253C13">
        <w:rPr>
          <w:rFonts w:hint="eastAsia"/>
        </w:rPr>
        <w:t xml:space="preserve">d test configuration tables </w:t>
      </w:r>
      <w:r w:rsidR="009A2BF5">
        <w:rPr>
          <w:rFonts w:hint="eastAsia"/>
        </w:rPr>
        <w:t>as below</w:t>
      </w:r>
      <w:r w:rsidR="009D741B">
        <w:rPr>
          <w:rFonts w:hint="eastAsia"/>
        </w:rPr>
        <w:t xml:space="preserve"> for </w:t>
      </w:r>
      <w:r w:rsidR="00253C13">
        <w:rPr>
          <w:rFonts w:hint="eastAsia"/>
        </w:rPr>
        <w:t>both with and without</w:t>
      </w:r>
      <w:r w:rsidR="009D741B">
        <w:rPr>
          <w:rFonts w:hint="eastAsia"/>
        </w:rPr>
        <w:t xml:space="preserve"> Wgap</w:t>
      </w:r>
      <w:r>
        <w:rPr>
          <w:rFonts w:hint="eastAsia"/>
        </w:rPr>
        <w:t>. This</w:t>
      </w:r>
      <w:r w:rsidR="00D54750">
        <w:rPr>
          <w:rFonts w:hint="eastAsia"/>
        </w:rPr>
        <w:t xml:space="preserve"> format worked in LTE for CC&lt;=5. </w:t>
      </w:r>
    </w:p>
    <w:p w:rsidR="00711111" w:rsidRDefault="005C661E" w:rsidP="009126FD">
      <w:pPr>
        <w:spacing w:before="120" w:after="120"/>
        <w:jc w:val="center"/>
      </w:pPr>
      <w:r>
        <w:rPr>
          <w:noProof/>
        </w:rPr>
        <w:drawing>
          <wp:inline distT="0" distB="0" distL="0" distR="0" wp14:anchorId="38AE6538" wp14:editId="156DE0A6">
            <wp:extent cx="4796375" cy="206171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07525" cy="2066507"/>
                    </a:xfrm>
                    <a:prstGeom prst="rect">
                      <a:avLst/>
                    </a:prstGeom>
                  </pic:spPr>
                </pic:pic>
              </a:graphicData>
            </a:graphic>
          </wp:inline>
        </w:drawing>
      </w:r>
    </w:p>
    <w:p w:rsidR="005C661E" w:rsidRDefault="00711111" w:rsidP="00711111">
      <w:pPr>
        <w:pStyle w:val="Caption"/>
        <w:jc w:val="center"/>
        <w:rPr>
          <w:rFonts w:eastAsiaTheme="minorEastAsia"/>
        </w:rPr>
      </w:pPr>
      <w:r>
        <w:t xml:space="preserve">Figure </w:t>
      </w:r>
      <w:fldSimple w:instr=" SEQ Figure \* ARABIC ">
        <w:r w:rsidR="009A2BF5">
          <w:rPr>
            <w:noProof/>
          </w:rPr>
          <w:t>1</w:t>
        </w:r>
      </w:fldSimple>
      <w:r>
        <w:rPr>
          <w:rFonts w:eastAsiaTheme="minorEastAsia" w:hint="eastAsia"/>
        </w:rPr>
        <w:t xml:space="preserve"> Test configuration table in LTE CA</w:t>
      </w:r>
    </w:p>
    <w:p w:rsidR="00B50477" w:rsidRDefault="00B50477" w:rsidP="00B50477">
      <w:pPr>
        <w:spacing w:before="120" w:after="120"/>
        <w:rPr>
          <w:rFonts w:eastAsiaTheme="minorEastAsia"/>
        </w:rPr>
      </w:pPr>
    </w:p>
    <w:p w:rsidR="00A4423A" w:rsidRDefault="00A4423A" w:rsidP="00B50477">
      <w:pPr>
        <w:spacing w:before="120" w:after="120"/>
        <w:rPr>
          <w:rFonts w:eastAsiaTheme="minorEastAsia"/>
        </w:rPr>
      </w:pPr>
    </w:p>
    <w:p w:rsidR="00A4423A" w:rsidRDefault="00FC4CB7" w:rsidP="00A4423A">
      <w:pPr>
        <w:spacing w:before="120" w:after="120"/>
        <w:jc w:val="center"/>
      </w:pPr>
      <w:r>
        <w:rPr>
          <w:noProof/>
        </w:rPr>
        <w:lastRenderedPageBreak/>
        <w:drawing>
          <wp:inline distT="0" distB="0" distL="0" distR="0" wp14:anchorId="0240F4E5" wp14:editId="0B10D824">
            <wp:extent cx="5612130" cy="268922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12130" cy="2689225"/>
                    </a:xfrm>
                    <a:prstGeom prst="rect">
                      <a:avLst/>
                    </a:prstGeom>
                  </pic:spPr>
                </pic:pic>
              </a:graphicData>
            </a:graphic>
          </wp:inline>
        </w:drawing>
      </w:r>
    </w:p>
    <w:p w:rsidR="00A4423A" w:rsidRDefault="00A4423A" w:rsidP="00A4423A">
      <w:pPr>
        <w:pStyle w:val="Caption"/>
        <w:jc w:val="center"/>
      </w:pPr>
      <w:r>
        <w:t xml:space="preserve">Figure </w:t>
      </w:r>
      <w:fldSimple w:instr=" SEQ Figure \* ARABIC ">
        <w:r>
          <w:rPr>
            <w:noProof/>
          </w:rPr>
          <w:t>2</w:t>
        </w:r>
      </w:fldSimple>
      <w:r>
        <w:rPr>
          <w:rFonts w:eastAsiaTheme="minorEastAsia" w:hint="eastAsia"/>
        </w:rPr>
        <w:t xml:space="preserve"> Test configuration table in LTE CA(with Wgap)</w:t>
      </w:r>
    </w:p>
    <w:p w:rsidR="00530DA9" w:rsidRPr="00621D15" w:rsidRDefault="00621D15" w:rsidP="00530DA9">
      <w:pPr>
        <w:spacing w:before="120" w:after="120"/>
        <w:rPr>
          <w:rFonts w:eastAsiaTheme="minorEastAsia"/>
        </w:rPr>
      </w:pPr>
      <w:r>
        <w:rPr>
          <w:rFonts w:eastAsiaTheme="minorEastAsia" w:hint="eastAsia"/>
        </w:rPr>
        <w:t>When it comes to the</w:t>
      </w:r>
      <w:r w:rsidR="009D436B">
        <w:rPr>
          <w:rFonts w:hint="eastAsia"/>
        </w:rPr>
        <w:t xml:space="preserve"> EN-DC with </w:t>
      </w:r>
      <w:r w:rsidR="009D436B">
        <w:rPr>
          <w:rFonts w:eastAsiaTheme="minorEastAsia" w:hint="eastAsia"/>
        </w:rPr>
        <w:t>#</w:t>
      </w:r>
      <w:r w:rsidR="009D436B">
        <w:rPr>
          <w:rFonts w:hint="eastAsia"/>
        </w:rPr>
        <w:t xml:space="preserve">CC &gt; </w:t>
      </w:r>
      <w:r w:rsidR="009D436B">
        <w:rPr>
          <w:rFonts w:eastAsiaTheme="minorEastAsia" w:hint="eastAsia"/>
        </w:rPr>
        <w:t>2</w:t>
      </w:r>
      <w:r w:rsidR="00530DA9">
        <w:rPr>
          <w:rFonts w:hint="eastAsia"/>
        </w:rPr>
        <w:t xml:space="preserve"> test case, we need to </w:t>
      </w:r>
      <w:r>
        <w:rPr>
          <w:rFonts w:hint="eastAsia"/>
        </w:rPr>
        <w:t>consider the following aspects</w:t>
      </w:r>
      <w:r>
        <w:rPr>
          <w:rFonts w:eastAsiaTheme="minorEastAsia" w:hint="eastAsia"/>
        </w:rPr>
        <w:t xml:space="preserve">: </w:t>
      </w:r>
    </w:p>
    <w:p w:rsidR="00530DA9" w:rsidRDefault="00530DA9" w:rsidP="005025DA">
      <w:pPr>
        <w:pStyle w:val="ListParagraph"/>
        <w:numPr>
          <w:ilvl w:val="0"/>
          <w:numId w:val="10"/>
        </w:numPr>
        <w:spacing w:before="120" w:after="120"/>
        <w:ind w:leftChars="0"/>
      </w:pPr>
      <w:r>
        <w:rPr>
          <w:rFonts w:hint="eastAsia"/>
        </w:rPr>
        <w:t>The number of CC could become bigger than 5  (Same will happen for LTE CA, though)</w:t>
      </w:r>
    </w:p>
    <w:p w:rsidR="00530DA9" w:rsidRDefault="00530DA9" w:rsidP="005025DA">
      <w:pPr>
        <w:pStyle w:val="ListParagraph"/>
        <w:numPr>
          <w:ilvl w:val="0"/>
          <w:numId w:val="10"/>
        </w:numPr>
        <w:spacing w:before="120" w:after="120"/>
        <w:ind w:leftChars="0"/>
      </w:pPr>
      <w:r>
        <w:rPr>
          <w:rFonts w:hint="eastAsia"/>
        </w:rPr>
        <w:t>W</w:t>
      </w:r>
      <w:r w:rsidRPr="00D05A5E">
        <w:rPr>
          <w:rFonts w:hint="eastAsia"/>
        </w:rPr>
        <w:t xml:space="preserve">e need to clarify 1-4 as listed </w:t>
      </w:r>
      <w:r w:rsidRPr="00D05A5E">
        <w:t>above</w:t>
      </w:r>
      <w:r>
        <w:rPr>
          <w:rFonts w:hint="eastAsia"/>
        </w:rPr>
        <w:t xml:space="preserve"> in some way</w:t>
      </w:r>
    </w:p>
    <w:p w:rsidR="00530DA9" w:rsidRDefault="00530DA9" w:rsidP="005025DA">
      <w:pPr>
        <w:pStyle w:val="ListParagraph"/>
        <w:numPr>
          <w:ilvl w:val="0"/>
          <w:numId w:val="10"/>
        </w:numPr>
        <w:spacing w:before="120" w:after="120"/>
        <w:ind w:leftChars="0"/>
      </w:pPr>
      <w:r>
        <w:rPr>
          <w:rFonts w:hint="eastAsia"/>
        </w:rPr>
        <w:t>T</w:t>
      </w:r>
      <w:r>
        <w:t>h</w:t>
      </w:r>
      <w:r>
        <w:rPr>
          <w:rFonts w:hint="eastAsia"/>
        </w:rPr>
        <w:t xml:space="preserve">e header of CCs ( </w:t>
      </w:r>
      <w:r>
        <w:t>“</w:t>
      </w:r>
      <w:r>
        <w:rPr>
          <w:rFonts w:hint="eastAsia"/>
        </w:rPr>
        <w:t>PCC</w:t>
      </w:r>
      <w:r>
        <w:t>”</w:t>
      </w:r>
      <w:r>
        <w:rPr>
          <w:rFonts w:hint="eastAsia"/>
        </w:rPr>
        <w:t xml:space="preserve">, </w:t>
      </w:r>
      <w:r>
        <w:t>“</w:t>
      </w:r>
      <w:r>
        <w:rPr>
          <w:rFonts w:hint="eastAsia"/>
        </w:rPr>
        <w:t>SCC1</w:t>
      </w:r>
      <w:r>
        <w:t>”</w:t>
      </w:r>
      <w:r>
        <w:rPr>
          <w:rFonts w:hint="eastAsia"/>
        </w:rPr>
        <w:t xml:space="preserve">, </w:t>
      </w:r>
      <w:r>
        <w:t>“</w:t>
      </w:r>
      <w:r>
        <w:rPr>
          <w:rFonts w:hint="eastAsia"/>
        </w:rPr>
        <w:t>SCC2</w:t>
      </w:r>
      <w:r>
        <w:t>”</w:t>
      </w:r>
      <w:r>
        <w:rPr>
          <w:rFonts w:hint="eastAsia"/>
        </w:rPr>
        <w:t xml:space="preserve"> </w:t>
      </w:r>
      <w:r>
        <w:t>…</w:t>
      </w:r>
      <w:r>
        <w:rPr>
          <w:rFonts w:hint="eastAsia"/>
        </w:rPr>
        <w:t>) would need to specify whether they are in MCG or SCG, a</w:t>
      </w:r>
      <w:r>
        <w:t>n</w:t>
      </w:r>
      <w:r>
        <w:rPr>
          <w:rFonts w:hint="eastAsia"/>
        </w:rPr>
        <w:t xml:space="preserve">d it depends on the number of LTE/NR CCs in each EN-DC band combination </w:t>
      </w:r>
    </w:p>
    <w:p w:rsidR="00530DA9" w:rsidRPr="000C0A7A" w:rsidRDefault="00530DA9" w:rsidP="005025DA">
      <w:pPr>
        <w:pStyle w:val="ListParagraph"/>
        <w:numPr>
          <w:ilvl w:val="0"/>
          <w:numId w:val="10"/>
        </w:numPr>
        <w:spacing w:before="120" w:after="120"/>
        <w:ind w:leftChars="0"/>
      </w:pPr>
      <w:r>
        <w:rPr>
          <w:rFonts w:hint="eastAsia"/>
        </w:rPr>
        <w:t>WGap can happen between any combination of CCs : e.g. PCC(MCG) - PCC(SCG), PCC(MCG) - SCC1(SCG), SCC1(MCG) - SCC1(SCG)</w:t>
      </w:r>
      <w:r>
        <w:rPr>
          <w:rFonts w:eastAsiaTheme="minorEastAsia" w:hint="eastAsia"/>
        </w:rPr>
        <w:t>, PCC(MCG)-SCC1(MCG), PCC(SCG)-SCC1(SCG)</w:t>
      </w:r>
      <w:r>
        <w:rPr>
          <w:rFonts w:hint="eastAsia"/>
        </w:rPr>
        <w:t xml:space="preserve"> etc</w:t>
      </w:r>
      <w:r>
        <w:t>…</w:t>
      </w:r>
      <w:r>
        <w:rPr>
          <w:rFonts w:eastAsiaTheme="minorEastAsia" w:hint="eastAsia"/>
        </w:rPr>
        <w:t>.</w:t>
      </w:r>
    </w:p>
    <w:p w:rsidR="00A4423A" w:rsidRDefault="00A4423A" w:rsidP="00326095">
      <w:pPr>
        <w:keepNext/>
        <w:spacing w:before="120" w:after="120"/>
        <w:ind w:firstLineChars="50" w:firstLine="100"/>
        <w:rPr>
          <w:rFonts w:eastAsiaTheme="minorEastAsia"/>
        </w:rPr>
      </w:pPr>
      <w:r>
        <w:rPr>
          <w:rFonts w:eastAsiaTheme="minorEastAsia" w:hint="eastAsia"/>
        </w:rPr>
        <w:t xml:space="preserve">iii) and  iv) would make it difficult to adopt the same </w:t>
      </w:r>
      <w:r w:rsidR="006966B7">
        <w:rPr>
          <w:rFonts w:eastAsiaTheme="minorEastAsia" w:hint="eastAsia"/>
        </w:rPr>
        <w:t>table format used in LTE CA</w:t>
      </w:r>
      <w:r>
        <w:rPr>
          <w:rFonts w:eastAsiaTheme="minorEastAsia" w:hint="eastAsia"/>
        </w:rPr>
        <w:t xml:space="preserve">. </w:t>
      </w:r>
      <w:r w:rsidR="00E4200E">
        <w:rPr>
          <w:rFonts w:eastAsiaTheme="minorEastAsia" w:hint="eastAsia"/>
        </w:rPr>
        <w:t xml:space="preserve">The proposed format is show </w:t>
      </w:r>
      <w:r w:rsidR="005073E7">
        <w:rPr>
          <w:rFonts w:eastAsiaTheme="minorEastAsia" w:hint="eastAsia"/>
        </w:rPr>
        <w:t>in Table 1 for the case of #CCs =</w:t>
      </w:r>
      <w:r w:rsidR="00E4200E">
        <w:rPr>
          <w:rFonts w:eastAsiaTheme="minorEastAsia" w:hint="eastAsia"/>
        </w:rPr>
        <w:t xml:space="preserve"> 4. W</w:t>
      </w:r>
      <w:r w:rsidR="00530DA9">
        <w:rPr>
          <w:rFonts w:eastAsiaTheme="minorEastAsia" w:hint="eastAsia"/>
        </w:rPr>
        <w:t xml:space="preserve">e </w:t>
      </w:r>
      <w:r w:rsidR="00E4200E">
        <w:rPr>
          <w:rFonts w:eastAsiaTheme="minorEastAsia" w:hint="eastAsia"/>
        </w:rPr>
        <w:t xml:space="preserve">now </w:t>
      </w:r>
      <w:r>
        <w:rPr>
          <w:rFonts w:eastAsiaTheme="minorEastAsia" w:hint="eastAsia"/>
        </w:rPr>
        <w:t xml:space="preserve">propose to list parameters of one CC </w:t>
      </w:r>
      <w:r w:rsidR="00E4200E">
        <w:rPr>
          <w:rFonts w:eastAsiaTheme="minorEastAsia" w:hint="eastAsia"/>
        </w:rPr>
        <w:t>within single</w:t>
      </w:r>
      <w:r>
        <w:rPr>
          <w:rFonts w:eastAsiaTheme="minorEastAsia" w:hint="eastAsia"/>
        </w:rPr>
        <w:t xml:space="preserve"> row</w:t>
      </w:r>
      <w:r w:rsidR="00AF4D95">
        <w:rPr>
          <w:rFonts w:eastAsiaTheme="minorEastAsia" w:hint="eastAsia"/>
        </w:rPr>
        <w:t xml:space="preserve">. Note that we can </w:t>
      </w:r>
      <w:r>
        <w:rPr>
          <w:rFonts w:eastAsiaTheme="minorEastAsia" w:hint="eastAsia"/>
        </w:rPr>
        <w:t>use the same table for with WGap and without WGap</w:t>
      </w:r>
      <w:r w:rsidR="00463650">
        <w:rPr>
          <w:rFonts w:eastAsiaTheme="minorEastAsia" w:hint="eastAsia"/>
        </w:rPr>
        <w:t xml:space="preserve"> with this proposal</w:t>
      </w:r>
      <w:r>
        <w:rPr>
          <w:rFonts w:eastAsiaTheme="minorEastAsia" w:hint="eastAsia"/>
        </w:rPr>
        <w:t xml:space="preserve">. The </w:t>
      </w:r>
      <w:r w:rsidR="00E72465">
        <w:rPr>
          <w:rFonts w:eastAsiaTheme="minorEastAsia" w:hint="eastAsia"/>
        </w:rPr>
        <w:t xml:space="preserve">one </w:t>
      </w:r>
      <w:r>
        <w:rPr>
          <w:rFonts w:eastAsiaTheme="minorEastAsia" w:hint="eastAsia"/>
        </w:rPr>
        <w:t>drawback of adopting this format is that the table height will become longer</w:t>
      </w:r>
      <w:r w:rsidR="007E297E">
        <w:rPr>
          <w:rFonts w:eastAsiaTheme="minorEastAsia" w:hint="eastAsia"/>
        </w:rPr>
        <w:t xml:space="preserve"> than LTE CA table</w:t>
      </w:r>
      <w:r>
        <w:rPr>
          <w:rFonts w:eastAsiaTheme="minorEastAsia" w:hint="eastAsia"/>
        </w:rPr>
        <w:t>, but we think it is better than become too wide</w:t>
      </w:r>
      <w:r w:rsidR="00902A2D">
        <w:rPr>
          <w:rFonts w:eastAsiaTheme="minorEastAsia" w:hint="eastAsia"/>
        </w:rPr>
        <w:t>.</w:t>
      </w:r>
    </w:p>
    <w:p w:rsidR="00A40FD3" w:rsidRDefault="00A40FD3" w:rsidP="00A40FD3">
      <w:pPr>
        <w:pStyle w:val="Caption"/>
        <w:keepNext/>
        <w:jc w:val="center"/>
        <w:rPr>
          <w:rFonts w:eastAsiaTheme="minorEastAsia"/>
        </w:rPr>
      </w:pPr>
      <w:r>
        <w:t xml:space="preserve">Table </w:t>
      </w:r>
      <w:fldSimple w:instr=" SEQ Table \* ARABIC ">
        <w:r>
          <w:rPr>
            <w:noProof/>
          </w:rPr>
          <w:t>1</w:t>
        </w:r>
      </w:fldSimple>
      <w:r>
        <w:rPr>
          <w:rFonts w:eastAsiaTheme="minorEastAsia" w:hint="eastAsia"/>
        </w:rPr>
        <w:t xml:space="preserve"> Proposed table format</w:t>
      </w:r>
    </w:p>
    <w:tbl>
      <w:tblPr>
        <w:tblW w:w="11483" w:type="dxa"/>
        <w:tblInd w:w="-752" w:type="dxa"/>
        <w:tblLayout w:type="fixed"/>
        <w:tblCellMar>
          <w:left w:w="99" w:type="dxa"/>
          <w:right w:w="99" w:type="dxa"/>
        </w:tblCellMar>
        <w:tblLook w:val="04A0" w:firstRow="1" w:lastRow="0" w:firstColumn="1" w:lastColumn="0" w:noHBand="0" w:noVBand="1"/>
      </w:tblPr>
      <w:tblGrid>
        <w:gridCol w:w="425"/>
        <w:gridCol w:w="1076"/>
        <w:gridCol w:w="768"/>
        <w:gridCol w:w="1075"/>
        <w:gridCol w:w="1078"/>
        <w:gridCol w:w="2078"/>
        <w:gridCol w:w="1842"/>
        <w:gridCol w:w="1418"/>
        <w:gridCol w:w="1723"/>
      </w:tblGrid>
      <w:tr w:rsidR="00D44494" w:rsidRPr="00BF2AEF" w:rsidTr="005F072F">
        <w:trPr>
          <w:trHeight w:val="20"/>
        </w:trPr>
        <w:tc>
          <w:tcPr>
            <w:tcW w:w="1148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120" w:afterLines="0" w:after="12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Initial Conditions</w:t>
            </w:r>
          </w:p>
        </w:tc>
      </w:tr>
      <w:tr w:rsidR="00D44494" w:rsidRPr="00BF2AEF" w:rsidTr="005F072F">
        <w:trPr>
          <w:trHeight w:val="20"/>
        </w:trPr>
        <w:tc>
          <w:tcPr>
            <w:tcW w:w="4422"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Test Environment as specified in TS 38.508-1 [6] subclause 4.1</w:t>
            </w:r>
          </w:p>
        </w:tc>
        <w:tc>
          <w:tcPr>
            <w:tcW w:w="7061" w:type="dxa"/>
            <w:gridSpan w:val="4"/>
            <w:tcBorders>
              <w:top w:val="single" w:sz="8" w:space="0" w:color="auto"/>
              <w:left w:val="nil"/>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NC</w:t>
            </w:r>
          </w:p>
        </w:tc>
      </w:tr>
      <w:tr w:rsidR="00D44494" w:rsidRPr="00BF2AEF" w:rsidTr="005F072F">
        <w:trPr>
          <w:trHeight w:val="20"/>
        </w:trPr>
        <w:tc>
          <w:tcPr>
            <w:tcW w:w="4422"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Test Frequencies as specified in TS38.508-1 [6] subclause 4.3.1 for different EN-DC bandwidth classes</w:t>
            </w:r>
          </w:p>
        </w:tc>
        <w:tc>
          <w:tcPr>
            <w:tcW w:w="7061" w:type="dxa"/>
            <w:gridSpan w:val="4"/>
            <w:tcBorders>
              <w:top w:val="single" w:sz="8" w:space="0" w:color="auto"/>
              <w:left w:val="nil"/>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For test frequencies refer to “Range” columns. For mapping within Band refer to “CC” columns</w:t>
            </w:r>
          </w:p>
        </w:tc>
      </w:tr>
      <w:tr w:rsidR="00D44494" w:rsidRPr="00BF2AEF" w:rsidTr="005F072F">
        <w:trPr>
          <w:trHeight w:val="20"/>
        </w:trPr>
        <w:tc>
          <w:tcPr>
            <w:tcW w:w="4422"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Test EN-DC bandwidth combination as specified in Table 5.3B.1.2-1 across bandwidth combination sets supported by the UE</w:t>
            </w:r>
          </w:p>
        </w:tc>
        <w:tc>
          <w:tcPr>
            <w:tcW w:w="7061" w:type="dxa"/>
            <w:gridSpan w:val="4"/>
            <w:tcBorders>
              <w:top w:val="single" w:sz="8" w:space="0" w:color="auto"/>
              <w:left w:val="nil"/>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Refer to  "NRB” column</w:t>
            </w:r>
          </w:p>
        </w:tc>
      </w:tr>
      <w:tr w:rsidR="00D44494" w:rsidRPr="00BF2AEF" w:rsidTr="005F072F">
        <w:trPr>
          <w:trHeight w:val="20"/>
        </w:trPr>
        <w:tc>
          <w:tcPr>
            <w:tcW w:w="4422"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Network signalling value</w:t>
            </w:r>
          </w:p>
        </w:tc>
        <w:tc>
          <w:tcPr>
            <w:tcW w:w="7061" w:type="dxa"/>
            <w:gridSpan w:val="4"/>
            <w:tcBorders>
              <w:top w:val="single" w:sz="8" w:space="0" w:color="auto"/>
              <w:left w:val="nil"/>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NS_01 by default</w:t>
            </w:r>
          </w:p>
        </w:tc>
      </w:tr>
      <w:tr w:rsidR="00D44494" w:rsidRPr="00BF2AEF" w:rsidTr="005F072F">
        <w:trPr>
          <w:trHeight w:val="20"/>
        </w:trPr>
        <w:tc>
          <w:tcPr>
            <w:tcW w:w="1148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rPr>
              <w:t>Test Parameters for EN-DC Configurations</w:t>
            </w:r>
          </w:p>
        </w:tc>
      </w:tr>
      <w:tr w:rsidR="00BF2AEF" w:rsidRPr="00BF2AEF" w:rsidTr="005F072F">
        <w:trPr>
          <w:trHeight w:val="20"/>
        </w:trPr>
        <w:tc>
          <w:tcPr>
            <w:tcW w:w="425" w:type="dxa"/>
            <w:tcBorders>
              <w:top w:val="nil"/>
              <w:left w:val="single" w:sz="8" w:space="0" w:color="auto"/>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ID</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CC (NOTE1)</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Band</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NRB</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Range</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UL MOD</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DL MOD</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UL Alloc</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DL Alloc</w:t>
            </w:r>
          </w:p>
        </w:tc>
      </w:tr>
      <w:tr w:rsidR="00D44494" w:rsidRPr="00BF2AEF" w:rsidTr="005F072F">
        <w:trPr>
          <w:trHeight w:val="20"/>
        </w:trPr>
        <w:tc>
          <w:tcPr>
            <w:tcW w:w="1148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DC_XA-nYD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Low/CC3</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Low/CC3</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DC_XA-nYA-nZA-nRA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Lowest</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nR</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Lowest</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Lowest</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nR</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DC_(n)XAA-nYC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Lowest N</w:t>
            </w:r>
            <w:r w:rsidRPr="00BF2AEF">
              <w:rPr>
                <w:rFonts w:ascii="Arial" w:eastAsia="ＭＳ Ｐゴシック" w:hAnsi="Arial" w:cs="Arial"/>
                <w:color w:val="000000"/>
                <w:sz w:val="18"/>
                <w:szCs w:val="18"/>
                <w:vertAlign w:val="subscript"/>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DC_XA-nXA-nYA-nZA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WGap</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MaxWGap</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WGap</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MaxWGap</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DC_XC-nYC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DC_XA-YA-nZA-nRA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QPSK</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nR</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QPSK</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nR</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DC_(n)XDA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High/CC3</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High/CC4</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High/CC3</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High/CC4</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DC_XA-YA-ZA-nRA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Z</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nR</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Lowest</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nR</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lastRenderedPageBreak/>
              <w:t>Default Test Settings for a DC_XA-YA-(n)ZAA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Z</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Z</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High/CC1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High/CC2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DC_XD-nXA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r w:rsidRPr="00BF2AEF">
              <w:rPr>
                <w:rFonts w:ascii="Arial" w:eastAsia="ＭＳ Ｐゴシック" w:hAnsi="Arial" w:cs="Arial"/>
                <w:color w:val="000000"/>
                <w:sz w:val="18"/>
                <w:szCs w:val="18"/>
                <w:vertAlign w:val="superscript"/>
                <w:lang w:val="en-GB"/>
              </w:rPr>
              <w:t>2</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CC4</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X</w:t>
            </w:r>
            <w:r w:rsidRPr="00BF2AEF">
              <w:rPr>
                <w:rFonts w:ascii="Arial" w:eastAsia="ＭＳ Ｐゴシック" w:hAnsi="Arial" w:cs="Arial"/>
                <w:color w:val="000000"/>
                <w:sz w:val="18"/>
                <w:szCs w:val="18"/>
                <w:vertAlign w:val="superscript"/>
              </w:rPr>
              <w:t>2</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CC3</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X</w:t>
            </w:r>
            <w:r w:rsidRPr="00BF2AEF">
              <w:rPr>
                <w:rFonts w:ascii="Arial" w:eastAsia="ＭＳ Ｐゴシック" w:hAnsi="Arial" w:cs="Arial"/>
                <w:color w:val="000000"/>
                <w:sz w:val="18"/>
                <w:szCs w:val="18"/>
                <w:vertAlign w:val="superscript"/>
              </w:rPr>
              <w:t>2</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WGap</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MaxWGap</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CC4</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CC3</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WGap</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MaxWGap</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nX</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Default Test Settings for a DC_XA-YA-YA-nZA Configuration</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1</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X</w:t>
            </w:r>
            <w:r w:rsidRPr="00BF2AEF">
              <w:rPr>
                <w:rFonts w:ascii="Arial" w:eastAsia="ＭＳ Ｐゴシック" w:hAnsi="Arial" w:cs="Arial"/>
                <w:color w:val="000000"/>
                <w:sz w:val="18"/>
                <w:szCs w:val="18"/>
                <w:vertAlign w:val="superscript"/>
              </w:rPr>
              <w:t>2</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NOTE2</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WGap</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F04735" w:rsidP="00BF2AE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N/A</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r w:rsidRPr="00BF2AEF">
              <w:rPr>
                <w:rFonts w:ascii="Arial" w:eastAsia="ＭＳ Ｐゴシック" w:hAnsi="Arial" w:cs="Arial"/>
                <w:color w:val="000000"/>
                <w:sz w:val="18"/>
                <w:szCs w:val="18"/>
                <w:vertAlign w:val="superscript"/>
                <w:lang w:val="en-GB"/>
              </w:rPr>
              <w:t>3</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N/A</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b/>
                <w:bCs/>
                <w:color w:val="000000"/>
                <w:sz w:val="18"/>
                <w:szCs w:val="18"/>
              </w:rPr>
            </w:pPr>
            <w:r w:rsidRPr="00BF2AEF">
              <w:rPr>
                <w:rFonts w:ascii="Arial" w:eastAsia="ＭＳ Ｐゴシック" w:hAnsi="Arial" w:cs="Arial"/>
                <w:b/>
                <w:bCs/>
                <w:color w:val="000000"/>
                <w:sz w:val="18"/>
                <w:szCs w:val="18"/>
                <w:lang w:val="en-GB"/>
              </w:rPr>
              <w:t>2</w:t>
            </w: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X</w:t>
            </w:r>
          </w:p>
        </w:tc>
        <w:tc>
          <w:tcPr>
            <w:tcW w:w="1075"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SCC1(M)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p>
        </w:tc>
        <w:tc>
          <w:tcPr>
            <w:tcW w:w="1075" w:type="dxa"/>
            <w:vMerge w:val="restart"/>
            <w:tcBorders>
              <w:top w:val="nil"/>
              <w:left w:val="single" w:sz="8" w:space="0" w:color="auto"/>
              <w:bottom w:val="single" w:sz="8" w:space="0" w:color="000000"/>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Lowest N</w:t>
            </w:r>
            <w:r w:rsidRPr="00BF2AEF">
              <w:rPr>
                <w:rFonts w:ascii="Arial" w:eastAsia="ＭＳ Ｐゴシック" w:hAnsi="Arial" w:cs="Arial"/>
                <w:color w:val="000000"/>
                <w:sz w:val="18"/>
                <w:szCs w:val="18"/>
                <w:vertAlign w:val="subscript"/>
                <w:lang w:val="en-GB"/>
              </w:rPr>
              <w:t>RB_agg</w:t>
            </w: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CC2</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WGap</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MaxWGap</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SCC2(M)</w:t>
            </w:r>
          </w:p>
        </w:tc>
        <w:tc>
          <w:tcPr>
            <w:tcW w:w="76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Y</w:t>
            </w:r>
          </w:p>
        </w:tc>
        <w:tc>
          <w:tcPr>
            <w:tcW w:w="107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p>
        </w:tc>
        <w:tc>
          <w:tcPr>
            <w:tcW w:w="1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CC1</w:t>
            </w:r>
          </w:p>
        </w:tc>
        <w:tc>
          <w:tcPr>
            <w:tcW w:w="207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842"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QPSK</w:t>
            </w:r>
          </w:p>
        </w:tc>
        <w:tc>
          <w:tcPr>
            <w:tcW w:w="1418"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single" w:sz="8" w:space="0" w:color="auto"/>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BF2AEF" w:rsidRPr="00BF2AEF" w:rsidTr="005F072F">
        <w:trPr>
          <w:trHeight w:val="20"/>
        </w:trPr>
        <w:tc>
          <w:tcPr>
            <w:tcW w:w="425" w:type="dxa"/>
            <w:vMerge/>
            <w:tcBorders>
              <w:top w:val="nil"/>
              <w:left w:val="single" w:sz="8" w:space="0" w:color="auto"/>
              <w:bottom w:val="single" w:sz="8" w:space="0" w:color="000000"/>
              <w:right w:val="single" w:sz="8" w:space="0" w:color="auto"/>
            </w:tcBorders>
            <w:vAlign w:val="center"/>
            <w:hideMark/>
          </w:tcPr>
          <w:p w:rsidR="00BF2AEF" w:rsidRPr="00BF2AEF" w:rsidRDefault="00BF2AEF" w:rsidP="00BF2AEF">
            <w:pPr>
              <w:spacing w:beforeLines="0" w:before="0" w:afterLines="0" w:after="0"/>
              <w:rPr>
                <w:rFonts w:ascii="Arial" w:eastAsia="ＭＳ Ｐゴシック" w:hAnsi="Arial" w:cs="Arial"/>
                <w:b/>
                <w:bCs/>
                <w:color w:val="000000"/>
                <w:sz w:val="18"/>
                <w:szCs w:val="18"/>
              </w:rPr>
            </w:pPr>
          </w:p>
        </w:tc>
        <w:tc>
          <w:tcPr>
            <w:tcW w:w="1076"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PCC(S)</w:t>
            </w:r>
          </w:p>
        </w:tc>
        <w:tc>
          <w:tcPr>
            <w:tcW w:w="768"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nZ</w:t>
            </w:r>
          </w:p>
        </w:tc>
        <w:tc>
          <w:tcPr>
            <w:tcW w:w="1075"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 xml:space="preserve">Lowest </w:t>
            </w:r>
          </w:p>
        </w:tc>
        <w:tc>
          <w:tcPr>
            <w:tcW w:w="1078"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Mid</w:t>
            </w:r>
          </w:p>
        </w:tc>
        <w:tc>
          <w:tcPr>
            <w:tcW w:w="2078"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DFT-s-OFDM QPSK</w:t>
            </w:r>
          </w:p>
        </w:tc>
        <w:tc>
          <w:tcPr>
            <w:tcW w:w="1842"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CP-OFDM QPSK</w:t>
            </w:r>
          </w:p>
        </w:tc>
        <w:tc>
          <w:tcPr>
            <w:tcW w:w="1418"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REFSENS</w:t>
            </w:r>
          </w:p>
        </w:tc>
        <w:tc>
          <w:tcPr>
            <w:tcW w:w="1723" w:type="dxa"/>
            <w:tcBorders>
              <w:top w:val="nil"/>
              <w:left w:val="nil"/>
              <w:bottom w:val="nil"/>
              <w:right w:val="single" w:sz="8" w:space="0" w:color="auto"/>
            </w:tcBorders>
            <w:shd w:val="clear" w:color="auto" w:fill="auto"/>
            <w:vAlign w:val="center"/>
            <w:hideMark/>
          </w:tcPr>
          <w:p w:rsidR="00BF2AEF" w:rsidRPr="00BF2AEF" w:rsidRDefault="00BF2AEF" w:rsidP="00BF2AEF">
            <w:pPr>
              <w:spacing w:beforeLines="0" w:before="0" w:afterLines="0" w:after="0"/>
              <w:jc w:val="center"/>
              <w:rPr>
                <w:rFonts w:ascii="Arial" w:eastAsia="ＭＳ Ｐゴシック" w:hAnsi="Arial" w:cs="Arial"/>
                <w:color w:val="000000"/>
                <w:sz w:val="18"/>
                <w:szCs w:val="18"/>
              </w:rPr>
            </w:pPr>
            <w:r w:rsidRPr="00BF2AEF">
              <w:rPr>
                <w:rFonts w:ascii="Arial" w:eastAsia="ＭＳ Ｐゴシック" w:hAnsi="Arial" w:cs="Arial"/>
                <w:color w:val="000000"/>
                <w:sz w:val="18"/>
                <w:szCs w:val="18"/>
              </w:rPr>
              <w:t>All RBs</w:t>
            </w:r>
          </w:p>
        </w:tc>
      </w:tr>
      <w:tr w:rsidR="00D44494" w:rsidRPr="00BF2AEF" w:rsidTr="005F072F">
        <w:trPr>
          <w:trHeight w:val="20"/>
        </w:trPr>
        <w:tc>
          <w:tcPr>
            <w:tcW w:w="11483" w:type="dxa"/>
            <w:gridSpan w:val="9"/>
            <w:tcBorders>
              <w:top w:val="single" w:sz="8" w:space="0" w:color="auto"/>
              <w:left w:val="single" w:sz="8" w:space="0" w:color="auto"/>
              <w:bottom w:val="nil"/>
              <w:right w:val="single" w:sz="8" w:space="0" w:color="000000"/>
            </w:tcBorders>
            <w:shd w:val="clear" w:color="auto" w:fill="auto"/>
            <w:vAlign w:val="center"/>
            <w:hideMark/>
          </w:tcPr>
          <w:p w:rsidR="00BF2AEF" w:rsidRPr="00BF2AEF" w:rsidRDefault="00A43204" w:rsidP="00BF2AEF">
            <w:pPr>
              <w:spacing w:beforeLines="0" w:before="0" w:afterLines="0" w:after="0"/>
              <w:rPr>
                <w:rFonts w:ascii="Arial" w:eastAsia="ＭＳ Ｐゴシック" w:hAnsi="Arial" w:cs="Arial"/>
                <w:color w:val="000000"/>
                <w:sz w:val="18"/>
                <w:szCs w:val="18"/>
              </w:rPr>
            </w:pPr>
            <w:r>
              <w:rPr>
                <w:rFonts w:ascii="Arial" w:eastAsia="ＭＳ Ｐゴシック" w:hAnsi="Arial" w:cs="Arial"/>
                <w:color w:val="000000"/>
                <w:sz w:val="18"/>
                <w:szCs w:val="18"/>
                <w:lang w:val="en-GB"/>
              </w:rPr>
              <w:t>NOTE 1: (M) and (S) indicate</w:t>
            </w:r>
            <w:r w:rsidR="00BF2AEF" w:rsidRPr="00BF2AEF">
              <w:rPr>
                <w:rFonts w:ascii="Arial" w:eastAsia="ＭＳ Ｐゴシック" w:hAnsi="Arial" w:cs="Arial"/>
                <w:color w:val="000000"/>
                <w:sz w:val="18"/>
                <w:szCs w:val="18"/>
                <w:lang w:val="en-GB"/>
              </w:rPr>
              <w:t xml:space="preserve"> MCG and SCG respectively.</w:t>
            </w:r>
          </w:p>
        </w:tc>
      </w:tr>
      <w:tr w:rsidR="00D44494" w:rsidRPr="00BF2AEF" w:rsidTr="005F072F">
        <w:trPr>
          <w:trHeight w:val="20"/>
        </w:trPr>
        <w:tc>
          <w:tcPr>
            <w:tcW w:w="11483" w:type="dxa"/>
            <w:gridSpan w:val="9"/>
            <w:tcBorders>
              <w:top w:val="nil"/>
              <w:left w:val="single" w:sz="8" w:space="0" w:color="auto"/>
              <w:bottom w:val="nil"/>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lang w:val="en-GB"/>
              </w:rPr>
              <w:t>NOTE 2: Anchor agnostic approach applies. Configurations as per section 4.6.</w:t>
            </w:r>
          </w:p>
        </w:tc>
      </w:tr>
      <w:tr w:rsidR="00D44494" w:rsidRPr="00BF2AEF" w:rsidTr="005F072F">
        <w:trPr>
          <w:trHeight w:val="20"/>
        </w:trPr>
        <w:tc>
          <w:tcPr>
            <w:tcW w:w="11483" w:type="dxa"/>
            <w:gridSpan w:val="9"/>
            <w:tcBorders>
              <w:top w:val="nil"/>
              <w:left w:val="single" w:sz="8" w:space="0" w:color="auto"/>
              <w:bottom w:val="single" w:sz="8" w:space="0" w:color="auto"/>
              <w:right w:val="single" w:sz="8" w:space="0" w:color="000000"/>
            </w:tcBorders>
            <w:shd w:val="clear" w:color="auto" w:fill="auto"/>
            <w:vAlign w:val="center"/>
            <w:hideMark/>
          </w:tcPr>
          <w:p w:rsidR="00BF2AEF" w:rsidRPr="00BF2AEF" w:rsidRDefault="00BF2AEF" w:rsidP="00BF2AEF">
            <w:pPr>
              <w:spacing w:beforeLines="0" w:before="0" w:afterLines="0" w:after="0"/>
              <w:rPr>
                <w:rFonts w:ascii="Arial" w:eastAsia="ＭＳ Ｐゴシック" w:hAnsi="Arial" w:cs="Arial"/>
                <w:color w:val="000000"/>
                <w:sz w:val="18"/>
                <w:szCs w:val="18"/>
              </w:rPr>
            </w:pPr>
            <w:r w:rsidRPr="00BF2AEF">
              <w:rPr>
                <w:rFonts w:ascii="Arial" w:eastAsia="ＭＳ Ｐゴシック" w:hAnsi="Arial" w:cs="Arial"/>
                <w:color w:val="000000"/>
                <w:sz w:val="18"/>
                <w:szCs w:val="18"/>
              </w:rPr>
              <w:t>NOTE 3: Note configured</w:t>
            </w:r>
          </w:p>
        </w:tc>
      </w:tr>
    </w:tbl>
    <w:p w:rsidR="00F57EA4" w:rsidRPr="00AD0CB2" w:rsidRDefault="00F57EA4" w:rsidP="00F57EA4">
      <w:pPr>
        <w:spacing w:before="120" w:after="120"/>
        <w:rPr>
          <w:rFonts w:eastAsiaTheme="minorEastAsia"/>
        </w:rPr>
      </w:pPr>
    </w:p>
    <w:p w:rsidR="00F61360" w:rsidRDefault="00406C5B" w:rsidP="00F57EA4">
      <w:pPr>
        <w:spacing w:before="120" w:after="120"/>
        <w:rPr>
          <w:rFonts w:eastAsiaTheme="minorEastAsia"/>
        </w:rPr>
      </w:pPr>
      <w:r w:rsidRPr="00406C5B">
        <w:rPr>
          <w:rFonts w:eastAsiaTheme="minorEastAsia" w:hint="eastAsia"/>
        </w:rPr>
        <w:t>N</w:t>
      </w:r>
      <w:r w:rsidRPr="00406C5B">
        <w:rPr>
          <w:rFonts w:eastAsiaTheme="minorEastAsia"/>
        </w:rPr>
        <w:t>o</w:t>
      </w:r>
      <w:r w:rsidRPr="00406C5B">
        <w:rPr>
          <w:rFonts w:eastAsiaTheme="minorEastAsia" w:hint="eastAsia"/>
        </w:rPr>
        <w:t xml:space="preserve">te that </w:t>
      </w:r>
      <w:r w:rsidR="00A80963">
        <w:rPr>
          <w:rFonts w:eastAsiaTheme="minorEastAsia"/>
        </w:rPr>
        <w:t>in</w:t>
      </w:r>
      <w:r w:rsidR="00A80963">
        <w:rPr>
          <w:rFonts w:eastAsiaTheme="minorEastAsia" w:hint="eastAsia"/>
        </w:rPr>
        <w:t xml:space="preserve"> Table 1</w:t>
      </w:r>
      <w:r w:rsidRPr="00406C5B">
        <w:rPr>
          <w:rFonts w:eastAsiaTheme="minorEastAsia"/>
        </w:rPr>
        <w:t xml:space="preserve">, the contents are just example, and </w:t>
      </w:r>
      <w:r w:rsidR="00A80963">
        <w:rPr>
          <w:rFonts w:eastAsiaTheme="minorEastAsia" w:hint="eastAsia"/>
        </w:rPr>
        <w:t xml:space="preserve">they </w:t>
      </w:r>
      <w:r w:rsidRPr="00406C5B">
        <w:rPr>
          <w:rFonts w:eastAsiaTheme="minorEastAsia"/>
        </w:rPr>
        <w:t>needs</w:t>
      </w:r>
      <w:r w:rsidR="00A80963">
        <w:rPr>
          <w:rFonts w:eastAsiaTheme="minorEastAsia" w:hint="eastAsia"/>
        </w:rPr>
        <w:t xml:space="preserve"> to be determined from</w:t>
      </w:r>
      <w:r w:rsidR="00A80963">
        <w:rPr>
          <w:rFonts w:eastAsiaTheme="minorEastAsia"/>
        </w:rPr>
        <w:t xml:space="preserve"> </w:t>
      </w:r>
      <w:r w:rsidR="00001BA3">
        <w:rPr>
          <w:rFonts w:eastAsiaTheme="minorEastAsia"/>
        </w:rPr>
        <w:t>individual</w:t>
      </w:r>
      <w:r w:rsidR="00A80963">
        <w:rPr>
          <w:rFonts w:eastAsiaTheme="minorEastAsia" w:hint="eastAsia"/>
        </w:rPr>
        <w:t xml:space="preserve"> analysis for each TC and EN-DC band combination.</w:t>
      </w:r>
    </w:p>
    <w:p w:rsidR="00001BA3" w:rsidRPr="00AA2F31" w:rsidRDefault="00001BA3" w:rsidP="00001BA3">
      <w:pPr>
        <w:spacing w:before="120" w:after="120"/>
        <w:rPr>
          <w:rFonts w:eastAsiaTheme="minorEastAsia"/>
          <w:b/>
          <w:i/>
        </w:rPr>
      </w:pPr>
      <w:r w:rsidRPr="00AA2F31">
        <w:rPr>
          <w:rFonts w:eastAsiaTheme="minorEastAsia" w:hint="eastAsia"/>
          <w:b/>
          <w:i/>
        </w:rPr>
        <w:t>Proposal 1: Adopt the parameter table format as shown in Table 1 for EN-DC with #CCs &gt; 2</w:t>
      </w:r>
    </w:p>
    <w:p w:rsidR="001946B2" w:rsidRDefault="001946B2" w:rsidP="001946B2">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3</w:t>
      </w:r>
      <w:r w:rsidRPr="002E0E8D">
        <w:rPr>
          <w:b/>
          <w:noProof w:val="0"/>
        </w:rPr>
        <w:t>.</w:t>
      </w:r>
      <w:r w:rsidRPr="002E0E8D">
        <w:rPr>
          <w:b/>
          <w:noProof w:val="0"/>
        </w:rPr>
        <w:tab/>
      </w:r>
      <w:r>
        <w:rPr>
          <w:rFonts w:hint="eastAsia"/>
          <w:b/>
          <w:noProof w:val="0"/>
          <w:lang w:eastAsia="ja-JP"/>
        </w:rPr>
        <w:t>Conclusion</w:t>
      </w:r>
    </w:p>
    <w:p w:rsidR="001946B2" w:rsidRPr="00AA2F31" w:rsidRDefault="001946B2" w:rsidP="008120C2">
      <w:pPr>
        <w:spacing w:before="120" w:after="120"/>
        <w:rPr>
          <w:rFonts w:eastAsiaTheme="minorEastAsia"/>
          <w:b/>
          <w:i/>
        </w:rPr>
      </w:pPr>
      <w:r w:rsidRPr="00AA2F31">
        <w:rPr>
          <w:rFonts w:eastAsiaTheme="minorEastAsia" w:hint="eastAsia"/>
          <w:b/>
          <w:i/>
        </w:rPr>
        <w:t xml:space="preserve">Proposal 1: Adopt the parameter table format </w:t>
      </w:r>
      <w:r w:rsidR="00001BA3" w:rsidRPr="00AA2F31">
        <w:rPr>
          <w:rFonts w:eastAsiaTheme="minorEastAsia" w:hint="eastAsia"/>
          <w:b/>
          <w:i/>
        </w:rPr>
        <w:t>as shown in Table 1 for EN-DC with #CCs &gt; 2</w:t>
      </w:r>
    </w:p>
    <w:p w:rsidR="00216066" w:rsidRPr="002E0E8D" w:rsidRDefault="00226BB2"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E830C6" w:rsidRDefault="00E830C6" w:rsidP="00BA234A">
      <w:pPr>
        <w:spacing w:before="120" w:after="120"/>
        <w:rPr>
          <w:rFonts w:eastAsiaTheme="minorEastAsia"/>
        </w:rPr>
      </w:pPr>
      <w:r>
        <w:rPr>
          <w:rFonts w:eastAsiaTheme="minorEastAsia" w:hint="eastAsia"/>
        </w:rPr>
        <w:t>[</w:t>
      </w:r>
      <w:r w:rsidR="00A0144D">
        <w:rPr>
          <w:rFonts w:eastAsiaTheme="minorEastAsia" w:hint="eastAsia"/>
        </w:rPr>
        <w:t>1</w:t>
      </w:r>
      <w:r>
        <w:rPr>
          <w:rFonts w:eastAsiaTheme="minorEastAsia" w:hint="eastAsia"/>
        </w:rPr>
        <w:t xml:space="preserve">] </w:t>
      </w:r>
      <w:r w:rsidRPr="00E830C6">
        <w:rPr>
          <w:rFonts w:eastAsiaTheme="minorEastAsia"/>
        </w:rPr>
        <w:t>R5-185666</w:t>
      </w:r>
      <w:r>
        <w:rPr>
          <w:rFonts w:eastAsiaTheme="minorEastAsia" w:hint="eastAsia"/>
        </w:rPr>
        <w:t xml:space="preserve">, </w:t>
      </w:r>
      <w:r>
        <w:rPr>
          <w:rFonts w:eastAsiaTheme="minorEastAsia"/>
        </w:rPr>
        <w:t>“</w:t>
      </w:r>
      <w:r>
        <w:rPr>
          <w:rFonts w:eastAsia="ＭＳ 明朝" w:hint="eastAsia"/>
        </w:rPr>
        <w:t>Test approach of EN-DC TRx tests</w:t>
      </w:r>
      <w:r>
        <w:rPr>
          <w:rFonts w:eastAsiaTheme="minorEastAsia"/>
        </w:rPr>
        <w:t>”</w:t>
      </w:r>
      <w:r>
        <w:rPr>
          <w:rFonts w:eastAsiaTheme="minorEastAsia" w:hint="eastAsia"/>
        </w:rPr>
        <w:t>, Anritsu, RAN5#NR#3 AdHoc</w:t>
      </w:r>
    </w:p>
    <w:p w:rsidR="005710E1" w:rsidRDefault="005710E1" w:rsidP="00BA234A">
      <w:pPr>
        <w:spacing w:before="120" w:after="120"/>
        <w:rPr>
          <w:rFonts w:eastAsiaTheme="minorEastAsia"/>
        </w:rPr>
      </w:pPr>
      <w:r>
        <w:rPr>
          <w:rFonts w:eastAsiaTheme="minorEastAsia" w:hint="eastAsia"/>
        </w:rPr>
        <w:t>[</w:t>
      </w:r>
      <w:r w:rsidR="00A0144D">
        <w:rPr>
          <w:rFonts w:eastAsiaTheme="minorEastAsia" w:hint="eastAsia"/>
        </w:rPr>
        <w:t>2</w:t>
      </w:r>
      <w:r>
        <w:rPr>
          <w:rFonts w:eastAsiaTheme="minorEastAsia" w:hint="eastAsia"/>
        </w:rPr>
        <w:t xml:space="preserve">] </w:t>
      </w:r>
      <w:r w:rsidRPr="005710E1">
        <w:rPr>
          <w:rFonts w:eastAsiaTheme="minorEastAsia"/>
        </w:rPr>
        <w:t>R5-186228</w:t>
      </w:r>
      <w:r>
        <w:rPr>
          <w:rFonts w:eastAsiaTheme="minorEastAsia" w:hint="eastAsia"/>
        </w:rPr>
        <w:t xml:space="preserve">, </w:t>
      </w:r>
      <w:r>
        <w:rPr>
          <w:rFonts w:eastAsiaTheme="minorEastAsia"/>
        </w:rPr>
        <w:t>“</w:t>
      </w:r>
      <w:r w:rsidRPr="005710E1">
        <w:rPr>
          <w:rFonts w:eastAsiaTheme="minorEastAsia"/>
        </w:rPr>
        <w:tab/>
        <w:t>Discussion on applicability rules and test coverage for 38.521-3 test cases</w:t>
      </w:r>
      <w:r>
        <w:rPr>
          <w:rFonts w:eastAsiaTheme="minorEastAsia"/>
        </w:rPr>
        <w:t>”</w:t>
      </w:r>
      <w:r>
        <w:rPr>
          <w:rFonts w:eastAsiaTheme="minorEastAsia" w:hint="eastAsia"/>
        </w:rPr>
        <w:t>, Qualcomm Inc., RAN5 NR#4 AdHoc</w:t>
      </w:r>
    </w:p>
    <w:p w:rsidR="007E58FA" w:rsidRPr="007E58FA" w:rsidRDefault="007E58FA" w:rsidP="00BA234A">
      <w:pPr>
        <w:spacing w:before="120" w:after="120"/>
        <w:rPr>
          <w:rFonts w:eastAsiaTheme="minorEastAsia"/>
        </w:rPr>
      </w:pPr>
      <w:r>
        <w:rPr>
          <w:rFonts w:eastAsiaTheme="minorEastAsia" w:hint="eastAsia"/>
        </w:rPr>
        <w:t xml:space="preserve">[3] </w:t>
      </w:r>
      <w:r w:rsidRPr="007E58FA">
        <w:rPr>
          <w:rFonts w:eastAsiaTheme="minorEastAsia"/>
        </w:rPr>
        <w:t>R5-190978</w:t>
      </w:r>
      <w:r>
        <w:rPr>
          <w:rFonts w:eastAsiaTheme="minorEastAsia" w:hint="eastAsia"/>
        </w:rPr>
        <w:t xml:space="preserve">, </w:t>
      </w:r>
      <w:r>
        <w:rPr>
          <w:rFonts w:eastAsiaTheme="minorEastAsia"/>
        </w:rPr>
        <w:t>“</w:t>
      </w:r>
      <w:r w:rsidRPr="007E58FA">
        <w:rPr>
          <w:rFonts w:eastAsiaTheme="minorEastAsia"/>
        </w:rPr>
        <w:t>Test approach for EN-DC TRx tests with CCs &gt; 2</w:t>
      </w:r>
      <w:r>
        <w:rPr>
          <w:rFonts w:eastAsiaTheme="minorEastAsia"/>
        </w:rPr>
        <w:t>”</w:t>
      </w:r>
      <w:r>
        <w:rPr>
          <w:rFonts w:eastAsiaTheme="minorEastAsia" w:hint="eastAsia"/>
        </w:rPr>
        <w:t>, Anritsu, RAN5 NR#4 AdHoc</w:t>
      </w:r>
    </w:p>
    <w:p w:rsidR="007E58FA" w:rsidRPr="00782147" w:rsidRDefault="007E58FA" w:rsidP="00BA234A">
      <w:pPr>
        <w:spacing w:before="120" w:after="120"/>
        <w:rPr>
          <w:rFonts w:eastAsiaTheme="minorEastAsia"/>
        </w:rPr>
      </w:pPr>
      <w:r>
        <w:rPr>
          <w:rFonts w:eastAsiaTheme="minorEastAsia" w:hint="eastAsia"/>
        </w:rPr>
        <w:t xml:space="preserve">[4] </w:t>
      </w:r>
      <w:r w:rsidRPr="007E58FA">
        <w:rPr>
          <w:rFonts w:eastAsiaTheme="minorEastAsia"/>
        </w:rPr>
        <w:t>R5-192602</w:t>
      </w:r>
      <w:r>
        <w:rPr>
          <w:rFonts w:eastAsiaTheme="minorEastAsia" w:hint="eastAsia"/>
        </w:rPr>
        <w:t xml:space="preserve">, </w:t>
      </w:r>
      <w:r>
        <w:rPr>
          <w:rFonts w:eastAsiaTheme="minorEastAsia"/>
        </w:rPr>
        <w:t>“</w:t>
      </w:r>
      <w:r w:rsidRPr="007E58FA">
        <w:rPr>
          <w:rFonts w:eastAsiaTheme="minorEastAsia"/>
        </w:rPr>
        <w:t>Resolving ambiguity in LTE anchor agnostic approach</w:t>
      </w:r>
      <w:r>
        <w:rPr>
          <w:rFonts w:eastAsiaTheme="minorEastAsia"/>
        </w:rPr>
        <w:t>”</w:t>
      </w:r>
      <w:r>
        <w:rPr>
          <w:rFonts w:eastAsiaTheme="minorEastAsia" w:hint="eastAsia"/>
        </w:rPr>
        <w:t>, Anritsu, RAN5#82</w:t>
      </w:r>
    </w:p>
    <w:sectPr w:rsidR="007E58FA" w:rsidRPr="0078214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9CC" w:rsidRDefault="008B59CC" w:rsidP="00A26882">
      <w:pPr>
        <w:spacing w:before="120" w:after="120"/>
      </w:pPr>
      <w:r>
        <w:separator/>
      </w:r>
    </w:p>
    <w:p w:rsidR="008B59CC" w:rsidRDefault="008B59CC" w:rsidP="00120A82">
      <w:pPr>
        <w:spacing w:before="120" w:after="120"/>
      </w:pPr>
    </w:p>
  </w:endnote>
  <w:endnote w:type="continuationSeparator" w:id="0">
    <w:p w:rsidR="008B59CC" w:rsidRDefault="008B59CC" w:rsidP="00A26882">
      <w:pPr>
        <w:spacing w:before="120" w:after="120"/>
      </w:pPr>
      <w:r>
        <w:continuationSeparator/>
      </w:r>
    </w:p>
    <w:p w:rsidR="008B59CC" w:rsidRDefault="008B59C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53" w:rsidRDefault="00241753">
    <w:pPr>
      <w:pStyle w:val="Header"/>
      <w:tabs>
        <w:tab w:val="right" w:pos="9639"/>
      </w:tabs>
      <w:jc w:val="center"/>
    </w:pPr>
    <w:r>
      <w:t xml:space="preserve">Page </w:t>
    </w:r>
    <w:r>
      <w:fldChar w:fldCharType="begin"/>
    </w:r>
    <w:r>
      <w:instrText xml:space="preserve"> PAGE  \* MERGEFORMAT </w:instrText>
    </w:r>
    <w:r>
      <w:fldChar w:fldCharType="separate"/>
    </w:r>
    <w:r w:rsidR="00226BB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9CC" w:rsidRDefault="008B59CC" w:rsidP="00A26882">
      <w:pPr>
        <w:spacing w:before="120" w:after="120"/>
      </w:pPr>
      <w:r>
        <w:separator/>
      </w:r>
    </w:p>
    <w:p w:rsidR="008B59CC" w:rsidRDefault="008B59CC" w:rsidP="00120A82">
      <w:pPr>
        <w:spacing w:before="120" w:after="120"/>
      </w:pPr>
    </w:p>
  </w:footnote>
  <w:footnote w:type="continuationSeparator" w:id="0">
    <w:p w:rsidR="008B59CC" w:rsidRDefault="008B59CC" w:rsidP="00A26882">
      <w:pPr>
        <w:spacing w:before="120" w:after="120"/>
      </w:pPr>
      <w:r>
        <w:continuationSeparator/>
      </w:r>
    </w:p>
    <w:p w:rsidR="008B59CC" w:rsidRDefault="008B59CC"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53" w:rsidRDefault="0024175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8"/>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1BA3"/>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43D"/>
    <w:rsid w:val="000067B6"/>
    <w:rsid w:val="00006DAE"/>
    <w:rsid w:val="00007441"/>
    <w:rsid w:val="00007758"/>
    <w:rsid w:val="000101C1"/>
    <w:rsid w:val="000102EE"/>
    <w:rsid w:val="00010597"/>
    <w:rsid w:val="00010642"/>
    <w:rsid w:val="00010C22"/>
    <w:rsid w:val="00010C5B"/>
    <w:rsid w:val="0001203A"/>
    <w:rsid w:val="00012289"/>
    <w:rsid w:val="00013D01"/>
    <w:rsid w:val="000147E7"/>
    <w:rsid w:val="00014963"/>
    <w:rsid w:val="000155E7"/>
    <w:rsid w:val="00015640"/>
    <w:rsid w:val="00015BE8"/>
    <w:rsid w:val="00015D95"/>
    <w:rsid w:val="00015F42"/>
    <w:rsid w:val="00016D9E"/>
    <w:rsid w:val="00016FBC"/>
    <w:rsid w:val="00017BF8"/>
    <w:rsid w:val="00017C6D"/>
    <w:rsid w:val="00020C97"/>
    <w:rsid w:val="00021A76"/>
    <w:rsid w:val="00021B1A"/>
    <w:rsid w:val="00022015"/>
    <w:rsid w:val="0002289C"/>
    <w:rsid w:val="00023265"/>
    <w:rsid w:val="0002365D"/>
    <w:rsid w:val="00023B9E"/>
    <w:rsid w:val="00023D14"/>
    <w:rsid w:val="00024454"/>
    <w:rsid w:val="00024864"/>
    <w:rsid w:val="00024D15"/>
    <w:rsid w:val="00025B63"/>
    <w:rsid w:val="00025FC2"/>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32"/>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E34"/>
    <w:rsid w:val="00045F89"/>
    <w:rsid w:val="000462BE"/>
    <w:rsid w:val="00046F95"/>
    <w:rsid w:val="0004700C"/>
    <w:rsid w:val="000471D5"/>
    <w:rsid w:val="000476F9"/>
    <w:rsid w:val="000478A1"/>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4A74"/>
    <w:rsid w:val="000558DE"/>
    <w:rsid w:val="000566A5"/>
    <w:rsid w:val="000575F9"/>
    <w:rsid w:val="000576BD"/>
    <w:rsid w:val="000605D6"/>
    <w:rsid w:val="00060F3A"/>
    <w:rsid w:val="00061125"/>
    <w:rsid w:val="00061AC7"/>
    <w:rsid w:val="00061DF2"/>
    <w:rsid w:val="00062255"/>
    <w:rsid w:val="0006265D"/>
    <w:rsid w:val="00062DFB"/>
    <w:rsid w:val="0006304D"/>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297"/>
    <w:rsid w:val="00077652"/>
    <w:rsid w:val="0007768A"/>
    <w:rsid w:val="00077A6A"/>
    <w:rsid w:val="00077B7F"/>
    <w:rsid w:val="000802DF"/>
    <w:rsid w:val="00080BD1"/>
    <w:rsid w:val="00080CD8"/>
    <w:rsid w:val="0008142F"/>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72F"/>
    <w:rsid w:val="00094CC2"/>
    <w:rsid w:val="00095101"/>
    <w:rsid w:val="000951A0"/>
    <w:rsid w:val="000958F2"/>
    <w:rsid w:val="00095D8E"/>
    <w:rsid w:val="0009603E"/>
    <w:rsid w:val="000961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43E9"/>
    <w:rsid w:val="000B444A"/>
    <w:rsid w:val="000B58C2"/>
    <w:rsid w:val="000B5B89"/>
    <w:rsid w:val="000B5F18"/>
    <w:rsid w:val="000B7469"/>
    <w:rsid w:val="000B7C8C"/>
    <w:rsid w:val="000B7E31"/>
    <w:rsid w:val="000B7FD1"/>
    <w:rsid w:val="000C0819"/>
    <w:rsid w:val="000C0A7A"/>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AB2"/>
    <w:rsid w:val="000C7C26"/>
    <w:rsid w:val="000C7F7B"/>
    <w:rsid w:val="000D06FA"/>
    <w:rsid w:val="000D15B4"/>
    <w:rsid w:val="000D2253"/>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552"/>
    <w:rsid w:val="0010397E"/>
    <w:rsid w:val="001041AE"/>
    <w:rsid w:val="0010473E"/>
    <w:rsid w:val="0010483F"/>
    <w:rsid w:val="001053D4"/>
    <w:rsid w:val="00105538"/>
    <w:rsid w:val="001056B2"/>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18A"/>
    <w:rsid w:val="00114694"/>
    <w:rsid w:val="0011486F"/>
    <w:rsid w:val="00114C6C"/>
    <w:rsid w:val="00114D5A"/>
    <w:rsid w:val="00114F00"/>
    <w:rsid w:val="00114FFE"/>
    <w:rsid w:val="00115C63"/>
    <w:rsid w:val="00116D78"/>
    <w:rsid w:val="00120867"/>
    <w:rsid w:val="00120A82"/>
    <w:rsid w:val="00120B58"/>
    <w:rsid w:val="00120CF1"/>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2AF4"/>
    <w:rsid w:val="00133895"/>
    <w:rsid w:val="00133D56"/>
    <w:rsid w:val="00133FC9"/>
    <w:rsid w:val="00134311"/>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50E"/>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61AE"/>
    <w:rsid w:val="00176A7A"/>
    <w:rsid w:val="00177598"/>
    <w:rsid w:val="00177D6D"/>
    <w:rsid w:val="00180CC2"/>
    <w:rsid w:val="00180D29"/>
    <w:rsid w:val="00181A8A"/>
    <w:rsid w:val="00182F2F"/>
    <w:rsid w:val="00182F8F"/>
    <w:rsid w:val="00183614"/>
    <w:rsid w:val="00183657"/>
    <w:rsid w:val="001845CC"/>
    <w:rsid w:val="00184AEE"/>
    <w:rsid w:val="00185293"/>
    <w:rsid w:val="00185327"/>
    <w:rsid w:val="00186162"/>
    <w:rsid w:val="00186725"/>
    <w:rsid w:val="0018683D"/>
    <w:rsid w:val="00190932"/>
    <w:rsid w:val="00190B02"/>
    <w:rsid w:val="001913CA"/>
    <w:rsid w:val="00191773"/>
    <w:rsid w:val="00192655"/>
    <w:rsid w:val="00192AB9"/>
    <w:rsid w:val="0019330A"/>
    <w:rsid w:val="00193520"/>
    <w:rsid w:val="00193967"/>
    <w:rsid w:val="00193D75"/>
    <w:rsid w:val="00193F4F"/>
    <w:rsid w:val="00194338"/>
    <w:rsid w:val="001945DE"/>
    <w:rsid w:val="001946B2"/>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2DF"/>
    <w:rsid w:val="001A7A48"/>
    <w:rsid w:val="001B13DD"/>
    <w:rsid w:val="001B148E"/>
    <w:rsid w:val="001B160A"/>
    <w:rsid w:val="001B16B7"/>
    <w:rsid w:val="001B2783"/>
    <w:rsid w:val="001B2D04"/>
    <w:rsid w:val="001B2D93"/>
    <w:rsid w:val="001B2E78"/>
    <w:rsid w:val="001B2FB9"/>
    <w:rsid w:val="001B36E0"/>
    <w:rsid w:val="001B468B"/>
    <w:rsid w:val="001B47DA"/>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C70"/>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A6A"/>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34"/>
    <w:rsid w:val="00207055"/>
    <w:rsid w:val="00210445"/>
    <w:rsid w:val="00210A57"/>
    <w:rsid w:val="00211350"/>
    <w:rsid w:val="002115D5"/>
    <w:rsid w:val="00211BD9"/>
    <w:rsid w:val="002124F5"/>
    <w:rsid w:val="00212E9B"/>
    <w:rsid w:val="00213E9B"/>
    <w:rsid w:val="00214118"/>
    <w:rsid w:val="00214157"/>
    <w:rsid w:val="00214223"/>
    <w:rsid w:val="0021521D"/>
    <w:rsid w:val="00216066"/>
    <w:rsid w:val="002160AE"/>
    <w:rsid w:val="00217371"/>
    <w:rsid w:val="002175DF"/>
    <w:rsid w:val="002179EE"/>
    <w:rsid w:val="00220418"/>
    <w:rsid w:val="00220448"/>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BB2"/>
    <w:rsid w:val="00226EEB"/>
    <w:rsid w:val="0022731E"/>
    <w:rsid w:val="0023063B"/>
    <w:rsid w:val="002309AA"/>
    <w:rsid w:val="002313A9"/>
    <w:rsid w:val="00232034"/>
    <w:rsid w:val="00232FAB"/>
    <w:rsid w:val="002339CF"/>
    <w:rsid w:val="00233AB0"/>
    <w:rsid w:val="00233E11"/>
    <w:rsid w:val="00233EB3"/>
    <w:rsid w:val="00234A7E"/>
    <w:rsid w:val="00234F3E"/>
    <w:rsid w:val="002352B7"/>
    <w:rsid w:val="002354E6"/>
    <w:rsid w:val="00235B22"/>
    <w:rsid w:val="00235BCF"/>
    <w:rsid w:val="00236320"/>
    <w:rsid w:val="002375A6"/>
    <w:rsid w:val="00240A83"/>
    <w:rsid w:val="00241753"/>
    <w:rsid w:val="00241BD2"/>
    <w:rsid w:val="002427A6"/>
    <w:rsid w:val="00242A54"/>
    <w:rsid w:val="00242E18"/>
    <w:rsid w:val="0024427E"/>
    <w:rsid w:val="00245266"/>
    <w:rsid w:val="0024531F"/>
    <w:rsid w:val="00246F5D"/>
    <w:rsid w:val="002471D6"/>
    <w:rsid w:val="00247A17"/>
    <w:rsid w:val="00247BCB"/>
    <w:rsid w:val="00247FA9"/>
    <w:rsid w:val="00250977"/>
    <w:rsid w:val="002521E8"/>
    <w:rsid w:val="002523B1"/>
    <w:rsid w:val="00252DE0"/>
    <w:rsid w:val="00253C13"/>
    <w:rsid w:val="00254770"/>
    <w:rsid w:val="0025568B"/>
    <w:rsid w:val="00256A1A"/>
    <w:rsid w:val="00257CE5"/>
    <w:rsid w:val="00260072"/>
    <w:rsid w:val="00260BC5"/>
    <w:rsid w:val="00260D37"/>
    <w:rsid w:val="00261142"/>
    <w:rsid w:val="002613A2"/>
    <w:rsid w:val="00262588"/>
    <w:rsid w:val="002627E6"/>
    <w:rsid w:val="00262DE6"/>
    <w:rsid w:val="00263166"/>
    <w:rsid w:val="0026376A"/>
    <w:rsid w:val="00263DC1"/>
    <w:rsid w:val="00263E73"/>
    <w:rsid w:val="0026408B"/>
    <w:rsid w:val="00264F6C"/>
    <w:rsid w:val="002658D9"/>
    <w:rsid w:val="00265C4C"/>
    <w:rsid w:val="00266051"/>
    <w:rsid w:val="00267DE7"/>
    <w:rsid w:val="0027245E"/>
    <w:rsid w:val="0027269D"/>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434B"/>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45"/>
    <w:rsid w:val="002B265B"/>
    <w:rsid w:val="002B2AB8"/>
    <w:rsid w:val="002B2D4F"/>
    <w:rsid w:val="002B514C"/>
    <w:rsid w:val="002B5AEE"/>
    <w:rsid w:val="002B6A97"/>
    <w:rsid w:val="002B702B"/>
    <w:rsid w:val="002B77EA"/>
    <w:rsid w:val="002B7A2C"/>
    <w:rsid w:val="002B7AA7"/>
    <w:rsid w:val="002C0F34"/>
    <w:rsid w:val="002C156D"/>
    <w:rsid w:val="002C184A"/>
    <w:rsid w:val="002C1A54"/>
    <w:rsid w:val="002C2185"/>
    <w:rsid w:val="002C2D7B"/>
    <w:rsid w:val="002C2F65"/>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C3C"/>
    <w:rsid w:val="002D5DCA"/>
    <w:rsid w:val="002D6960"/>
    <w:rsid w:val="002D7146"/>
    <w:rsid w:val="002D7359"/>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3FD7"/>
    <w:rsid w:val="002F4518"/>
    <w:rsid w:val="002F495E"/>
    <w:rsid w:val="002F53CA"/>
    <w:rsid w:val="002F5586"/>
    <w:rsid w:val="002F5D5B"/>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397"/>
    <w:rsid w:val="00314703"/>
    <w:rsid w:val="003160E2"/>
    <w:rsid w:val="00316210"/>
    <w:rsid w:val="003163F4"/>
    <w:rsid w:val="0031665F"/>
    <w:rsid w:val="00317C1E"/>
    <w:rsid w:val="00320016"/>
    <w:rsid w:val="003204C2"/>
    <w:rsid w:val="003204EF"/>
    <w:rsid w:val="00320D6F"/>
    <w:rsid w:val="00320EB9"/>
    <w:rsid w:val="003211D2"/>
    <w:rsid w:val="00321278"/>
    <w:rsid w:val="0032188E"/>
    <w:rsid w:val="00321EDA"/>
    <w:rsid w:val="00321F26"/>
    <w:rsid w:val="003227D4"/>
    <w:rsid w:val="00323075"/>
    <w:rsid w:val="003230BE"/>
    <w:rsid w:val="003236C7"/>
    <w:rsid w:val="0032396C"/>
    <w:rsid w:val="00323A71"/>
    <w:rsid w:val="00323C21"/>
    <w:rsid w:val="00323D2C"/>
    <w:rsid w:val="00323D8A"/>
    <w:rsid w:val="003259DF"/>
    <w:rsid w:val="00326095"/>
    <w:rsid w:val="00327762"/>
    <w:rsid w:val="003277F2"/>
    <w:rsid w:val="00330418"/>
    <w:rsid w:val="003310F7"/>
    <w:rsid w:val="00331964"/>
    <w:rsid w:val="00331CD3"/>
    <w:rsid w:val="00332202"/>
    <w:rsid w:val="0033294C"/>
    <w:rsid w:val="00332B85"/>
    <w:rsid w:val="0033482B"/>
    <w:rsid w:val="00334AA5"/>
    <w:rsid w:val="00334AF0"/>
    <w:rsid w:val="00334BC8"/>
    <w:rsid w:val="003352A1"/>
    <w:rsid w:val="003355BA"/>
    <w:rsid w:val="00337099"/>
    <w:rsid w:val="0033725F"/>
    <w:rsid w:val="00337417"/>
    <w:rsid w:val="00337495"/>
    <w:rsid w:val="00337D7E"/>
    <w:rsid w:val="00337F02"/>
    <w:rsid w:val="00337F96"/>
    <w:rsid w:val="003406BC"/>
    <w:rsid w:val="00340BFF"/>
    <w:rsid w:val="00341609"/>
    <w:rsid w:val="003417B7"/>
    <w:rsid w:val="003418A4"/>
    <w:rsid w:val="003418E1"/>
    <w:rsid w:val="0034242A"/>
    <w:rsid w:val="00342DDF"/>
    <w:rsid w:val="003434BB"/>
    <w:rsid w:val="0034357A"/>
    <w:rsid w:val="00343672"/>
    <w:rsid w:val="0034382E"/>
    <w:rsid w:val="00343B37"/>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69"/>
    <w:rsid w:val="003509BE"/>
    <w:rsid w:val="003509EE"/>
    <w:rsid w:val="00350A59"/>
    <w:rsid w:val="00350CC2"/>
    <w:rsid w:val="00351307"/>
    <w:rsid w:val="00351E9F"/>
    <w:rsid w:val="00352459"/>
    <w:rsid w:val="00353F94"/>
    <w:rsid w:val="00354170"/>
    <w:rsid w:val="0035494F"/>
    <w:rsid w:val="00354B8F"/>
    <w:rsid w:val="003558ED"/>
    <w:rsid w:val="00355CBC"/>
    <w:rsid w:val="00355D03"/>
    <w:rsid w:val="00356A50"/>
    <w:rsid w:val="00356AFF"/>
    <w:rsid w:val="00356EC7"/>
    <w:rsid w:val="00356EDB"/>
    <w:rsid w:val="003579F1"/>
    <w:rsid w:val="00357EE1"/>
    <w:rsid w:val="0036082B"/>
    <w:rsid w:val="00360A2E"/>
    <w:rsid w:val="00360DA0"/>
    <w:rsid w:val="00361731"/>
    <w:rsid w:val="00362681"/>
    <w:rsid w:val="00362A7E"/>
    <w:rsid w:val="00362C40"/>
    <w:rsid w:val="00362EB2"/>
    <w:rsid w:val="0036314D"/>
    <w:rsid w:val="003634F6"/>
    <w:rsid w:val="00363823"/>
    <w:rsid w:val="003645AB"/>
    <w:rsid w:val="00364BB0"/>
    <w:rsid w:val="00364C6D"/>
    <w:rsid w:val="00365222"/>
    <w:rsid w:val="0036670A"/>
    <w:rsid w:val="00366B3A"/>
    <w:rsid w:val="0036779E"/>
    <w:rsid w:val="00367C20"/>
    <w:rsid w:val="003703D1"/>
    <w:rsid w:val="0037052B"/>
    <w:rsid w:val="0037236A"/>
    <w:rsid w:val="00372B64"/>
    <w:rsid w:val="00372F33"/>
    <w:rsid w:val="003735DE"/>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4C"/>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0D2"/>
    <w:rsid w:val="003A78A8"/>
    <w:rsid w:val="003A7A39"/>
    <w:rsid w:val="003B1C2C"/>
    <w:rsid w:val="003B2558"/>
    <w:rsid w:val="003B3531"/>
    <w:rsid w:val="003B368B"/>
    <w:rsid w:val="003B3D00"/>
    <w:rsid w:val="003B4A26"/>
    <w:rsid w:val="003B505E"/>
    <w:rsid w:val="003B51C5"/>
    <w:rsid w:val="003B5BBE"/>
    <w:rsid w:val="003B61D1"/>
    <w:rsid w:val="003B66C5"/>
    <w:rsid w:val="003B6891"/>
    <w:rsid w:val="003B6CCF"/>
    <w:rsid w:val="003B6D51"/>
    <w:rsid w:val="003B72F7"/>
    <w:rsid w:val="003B7917"/>
    <w:rsid w:val="003B7CFE"/>
    <w:rsid w:val="003C225C"/>
    <w:rsid w:val="003C436E"/>
    <w:rsid w:val="003C4921"/>
    <w:rsid w:val="003C4AC5"/>
    <w:rsid w:val="003C5255"/>
    <w:rsid w:val="003C5262"/>
    <w:rsid w:val="003C583F"/>
    <w:rsid w:val="003C5C0B"/>
    <w:rsid w:val="003C66A4"/>
    <w:rsid w:val="003C67CC"/>
    <w:rsid w:val="003C6C29"/>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2CF"/>
    <w:rsid w:val="003E1526"/>
    <w:rsid w:val="003E15CE"/>
    <w:rsid w:val="003E162A"/>
    <w:rsid w:val="003E1EDF"/>
    <w:rsid w:val="003E2004"/>
    <w:rsid w:val="003E2015"/>
    <w:rsid w:val="003E25EA"/>
    <w:rsid w:val="003E2661"/>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68B"/>
    <w:rsid w:val="003F2E1A"/>
    <w:rsid w:val="003F30E4"/>
    <w:rsid w:val="003F3CAE"/>
    <w:rsid w:val="003F4014"/>
    <w:rsid w:val="003F4CAC"/>
    <w:rsid w:val="003F59BA"/>
    <w:rsid w:val="003F5BEE"/>
    <w:rsid w:val="003F5CEA"/>
    <w:rsid w:val="003F5FC0"/>
    <w:rsid w:val="003F605D"/>
    <w:rsid w:val="003F6C70"/>
    <w:rsid w:val="003F742E"/>
    <w:rsid w:val="003F7EF6"/>
    <w:rsid w:val="00400346"/>
    <w:rsid w:val="00400A98"/>
    <w:rsid w:val="0040309F"/>
    <w:rsid w:val="00403D72"/>
    <w:rsid w:val="004052B4"/>
    <w:rsid w:val="004053D3"/>
    <w:rsid w:val="004054CA"/>
    <w:rsid w:val="00406C5B"/>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33"/>
    <w:rsid w:val="0042387A"/>
    <w:rsid w:val="00424130"/>
    <w:rsid w:val="00424593"/>
    <w:rsid w:val="004255C1"/>
    <w:rsid w:val="00426302"/>
    <w:rsid w:val="00426ADD"/>
    <w:rsid w:val="0043052C"/>
    <w:rsid w:val="0043087F"/>
    <w:rsid w:val="00430E1D"/>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072"/>
    <w:rsid w:val="004372E1"/>
    <w:rsid w:val="00437E4D"/>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01A"/>
    <w:rsid w:val="00460582"/>
    <w:rsid w:val="00461400"/>
    <w:rsid w:val="00461DE1"/>
    <w:rsid w:val="004623BC"/>
    <w:rsid w:val="00463650"/>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BFC"/>
    <w:rsid w:val="00475C4F"/>
    <w:rsid w:val="00475C69"/>
    <w:rsid w:val="00476972"/>
    <w:rsid w:val="004776B6"/>
    <w:rsid w:val="00480B5A"/>
    <w:rsid w:val="00480D08"/>
    <w:rsid w:val="0048115C"/>
    <w:rsid w:val="00482FAA"/>
    <w:rsid w:val="0048342E"/>
    <w:rsid w:val="00483978"/>
    <w:rsid w:val="00484B79"/>
    <w:rsid w:val="00484C1C"/>
    <w:rsid w:val="00485075"/>
    <w:rsid w:val="00485803"/>
    <w:rsid w:val="0048707E"/>
    <w:rsid w:val="004870EF"/>
    <w:rsid w:val="00487518"/>
    <w:rsid w:val="004878A8"/>
    <w:rsid w:val="00490256"/>
    <w:rsid w:val="0049070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6E2E"/>
    <w:rsid w:val="00497337"/>
    <w:rsid w:val="004A04D6"/>
    <w:rsid w:val="004A11BA"/>
    <w:rsid w:val="004A151D"/>
    <w:rsid w:val="004A1973"/>
    <w:rsid w:val="004A1F5E"/>
    <w:rsid w:val="004A2347"/>
    <w:rsid w:val="004A245D"/>
    <w:rsid w:val="004A27DA"/>
    <w:rsid w:val="004A2D02"/>
    <w:rsid w:val="004A2DF0"/>
    <w:rsid w:val="004A3086"/>
    <w:rsid w:val="004A30A5"/>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CE8"/>
    <w:rsid w:val="004C0F87"/>
    <w:rsid w:val="004C13F9"/>
    <w:rsid w:val="004C1470"/>
    <w:rsid w:val="004C1586"/>
    <w:rsid w:val="004C23A4"/>
    <w:rsid w:val="004C2443"/>
    <w:rsid w:val="004C2C3A"/>
    <w:rsid w:val="004C3541"/>
    <w:rsid w:val="004C368E"/>
    <w:rsid w:val="004C3EDE"/>
    <w:rsid w:val="004C486B"/>
    <w:rsid w:val="004C4B9A"/>
    <w:rsid w:val="004C4C7B"/>
    <w:rsid w:val="004C5C93"/>
    <w:rsid w:val="004C624E"/>
    <w:rsid w:val="004C6AE1"/>
    <w:rsid w:val="004C73EB"/>
    <w:rsid w:val="004C7829"/>
    <w:rsid w:val="004D1309"/>
    <w:rsid w:val="004D18D3"/>
    <w:rsid w:val="004D1A6C"/>
    <w:rsid w:val="004D1DFD"/>
    <w:rsid w:val="004D1F8D"/>
    <w:rsid w:val="004D25DD"/>
    <w:rsid w:val="004D295B"/>
    <w:rsid w:val="004D333D"/>
    <w:rsid w:val="004D37A4"/>
    <w:rsid w:val="004D4384"/>
    <w:rsid w:val="004D4D30"/>
    <w:rsid w:val="004D57E9"/>
    <w:rsid w:val="004D5A26"/>
    <w:rsid w:val="004D5E01"/>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858"/>
    <w:rsid w:val="004F0AD6"/>
    <w:rsid w:val="004F0DEF"/>
    <w:rsid w:val="004F1730"/>
    <w:rsid w:val="004F1BBE"/>
    <w:rsid w:val="004F2AC0"/>
    <w:rsid w:val="004F388A"/>
    <w:rsid w:val="004F3AC7"/>
    <w:rsid w:val="004F4AA2"/>
    <w:rsid w:val="004F4CC7"/>
    <w:rsid w:val="004F4DD2"/>
    <w:rsid w:val="004F5299"/>
    <w:rsid w:val="004F6E21"/>
    <w:rsid w:val="004F6E9F"/>
    <w:rsid w:val="004F6EFF"/>
    <w:rsid w:val="004F7C57"/>
    <w:rsid w:val="00500182"/>
    <w:rsid w:val="0050086C"/>
    <w:rsid w:val="00500E18"/>
    <w:rsid w:val="0050162A"/>
    <w:rsid w:val="00501BBD"/>
    <w:rsid w:val="005023FD"/>
    <w:rsid w:val="005025DA"/>
    <w:rsid w:val="0050278E"/>
    <w:rsid w:val="00502B2E"/>
    <w:rsid w:val="00502E2A"/>
    <w:rsid w:val="005036AA"/>
    <w:rsid w:val="00503D94"/>
    <w:rsid w:val="005049CE"/>
    <w:rsid w:val="0050509C"/>
    <w:rsid w:val="0050534F"/>
    <w:rsid w:val="0050645E"/>
    <w:rsid w:val="005073E7"/>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DA9"/>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1800"/>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245"/>
    <w:rsid w:val="0056153F"/>
    <w:rsid w:val="0056177F"/>
    <w:rsid w:val="00561992"/>
    <w:rsid w:val="00561F63"/>
    <w:rsid w:val="005623BC"/>
    <w:rsid w:val="005639BB"/>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B0F"/>
    <w:rsid w:val="00576EE0"/>
    <w:rsid w:val="00576F75"/>
    <w:rsid w:val="00577623"/>
    <w:rsid w:val="00581133"/>
    <w:rsid w:val="005816D3"/>
    <w:rsid w:val="00581CE0"/>
    <w:rsid w:val="00583496"/>
    <w:rsid w:val="00583AF1"/>
    <w:rsid w:val="00583DB9"/>
    <w:rsid w:val="00584176"/>
    <w:rsid w:val="00584177"/>
    <w:rsid w:val="00584354"/>
    <w:rsid w:val="00584AC4"/>
    <w:rsid w:val="00585127"/>
    <w:rsid w:val="00585212"/>
    <w:rsid w:val="0058569C"/>
    <w:rsid w:val="0058584B"/>
    <w:rsid w:val="00585905"/>
    <w:rsid w:val="00585972"/>
    <w:rsid w:val="00585CF8"/>
    <w:rsid w:val="0058652D"/>
    <w:rsid w:val="00587973"/>
    <w:rsid w:val="00587C41"/>
    <w:rsid w:val="00587EE8"/>
    <w:rsid w:val="0059003A"/>
    <w:rsid w:val="00590827"/>
    <w:rsid w:val="00590AB1"/>
    <w:rsid w:val="00590B4C"/>
    <w:rsid w:val="00591887"/>
    <w:rsid w:val="005919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A9B"/>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9F0"/>
    <w:rsid w:val="005C4BCD"/>
    <w:rsid w:val="005C6578"/>
    <w:rsid w:val="005C661E"/>
    <w:rsid w:val="005C6A1A"/>
    <w:rsid w:val="005C6BE2"/>
    <w:rsid w:val="005C71F2"/>
    <w:rsid w:val="005D2CFF"/>
    <w:rsid w:val="005D3AFD"/>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072F"/>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17F4A"/>
    <w:rsid w:val="00621630"/>
    <w:rsid w:val="006219A0"/>
    <w:rsid w:val="00621D15"/>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04B"/>
    <w:rsid w:val="0062742D"/>
    <w:rsid w:val="006279E3"/>
    <w:rsid w:val="00627ABE"/>
    <w:rsid w:val="006301F1"/>
    <w:rsid w:val="0063096E"/>
    <w:rsid w:val="00632512"/>
    <w:rsid w:val="00632F8B"/>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066"/>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0C"/>
    <w:rsid w:val="006516FC"/>
    <w:rsid w:val="00651C5F"/>
    <w:rsid w:val="00652935"/>
    <w:rsid w:val="00652C09"/>
    <w:rsid w:val="006532E6"/>
    <w:rsid w:val="006534CA"/>
    <w:rsid w:val="006538C3"/>
    <w:rsid w:val="00654225"/>
    <w:rsid w:val="00655D1A"/>
    <w:rsid w:val="00655E28"/>
    <w:rsid w:val="00655EA1"/>
    <w:rsid w:val="0065653D"/>
    <w:rsid w:val="006573A8"/>
    <w:rsid w:val="00660480"/>
    <w:rsid w:val="00662428"/>
    <w:rsid w:val="00662488"/>
    <w:rsid w:val="0066273F"/>
    <w:rsid w:val="0066299A"/>
    <w:rsid w:val="00662EE9"/>
    <w:rsid w:val="006644A6"/>
    <w:rsid w:val="006645DF"/>
    <w:rsid w:val="0066596D"/>
    <w:rsid w:val="00665C6C"/>
    <w:rsid w:val="0066601B"/>
    <w:rsid w:val="00666178"/>
    <w:rsid w:val="0066645F"/>
    <w:rsid w:val="006671CF"/>
    <w:rsid w:val="006674A3"/>
    <w:rsid w:val="00670522"/>
    <w:rsid w:val="0067102A"/>
    <w:rsid w:val="006715FC"/>
    <w:rsid w:val="00672832"/>
    <w:rsid w:val="00673782"/>
    <w:rsid w:val="00673C09"/>
    <w:rsid w:val="00673F90"/>
    <w:rsid w:val="0067616C"/>
    <w:rsid w:val="00676399"/>
    <w:rsid w:val="00676CAD"/>
    <w:rsid w:val="00676FD3"/>
    <w:rsid w:val="00677489"/>
    <w:rsid w:val="00677757"/>
    <w:rsid w:val="006778C1"/>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0C1B"/>
    <w:rsid w:val="0069117E"/>
    <w:rsid w:val="00691385"/>
    <w:rsid w:val="00691473"/>
    <w:rsid w:val="00691ADC"/>
    <w:rsid w:val="006928D6"/>
    <w:rsid w:val="00692953"/>
    <w:rsid w:val="0069431F"/>
    <w:rsid w:val="0069448E"/>
    <w:rsid w:val="00695697"/>
    <w:rsid w:val="006958D5"/>
    <w:rsid w:val="0069594F"/>
    <w:rsid w:val="00696014"/>
    <w:rsid w:val="006966B7"/>
    <w:rsid w:val="006968EE"/>
    <w:rsid w:val="00696EAC"/>
    <w:rsid w:val="00697AD7"/>
    <w:rsid w:val="006A009C"/>
    <w:rsid w:val="006A1F63"/>
    <w:rsid w:val="006A2681"/>
    <w:rsid w:val="006A29DB"/>
    <w:rsid w:val="006A3435"/>
    <w:rsid w:val="006A34C4"/>
    <w:rsid w:val="006A383F"/>
    <w:rsid w:val="006A3BC0"/>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2F1"/>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022"/>
    <w:rsid w:val="006D5664"/>
    <w:rsid w:val="006D5699"/>
    <w:rsid w:val="006D7244"/>
    <w:rsid w:val="006D74CF"/>
    <w:rsid w:val="006D7CC1"/>
    <w:rsid w:val="006E055F"/>
    <w:rsid w:val="006E09D0"/>
    <w:rsid w:val="006E0F1C"/>
    <w:rsid w:val="006E1142"/>
    <w:rsid w:val="006E177F"/>
    <w:rsid w:val="006E1895"/>
    <w:rsid w:val="006E199F"/>
    <w:rsid w:val="006E21DE"/>
    <w:rsid w:val="006E2B58"/>
    <w:rsid w:val="006E2F32"/>
    <w:rsid w:val="006E2FE5"/>
    <w:rsid w:val="006E33BD"/>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6C55"/>
    <w:rsid w:val="006F7B01"/>
    <w:rsid w:val="00700F9B"/>
    <w:rsid w:val="0070146B"/>
    <w:rsid w:val="00701969"/>
    <w:rsid w:val="00702AE8"/>
    <w:rsid w:val="00704F23"/>
    <w:rsid w:val="00704F54"/>
    <w:rsid w:val="007050B4"/>
    <w:rsid w:val="00707324"/>
    <w:rsid w:val="007075F2"/>
    <w:rsid w:val="0070760B"/>
    <w:rsid w:val="00707BAC"/>
    <w:rsid w:val="00707DAC"/>
    <w:rsid w:val="0071016A"/>
    <w:rsid w:val="00711111"/>
    <w:rsid w:val="007111C3"/>
    <w:rsid w:val="00711825"/>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DC0"/>
    <w:rsid w:val="00735138"/>
    <w:rsid w:val="00735AE5"/>
    <w:rsid w:val="00735E44"/>
    <w:rsid w:val="00735FE7"/>
    <w:rsid w:val="00736A5F"/>
    <w:rsid w:val="007372D4"/>
    <w:rsid w:val="007376E3"/>
    <w:rsid w:val="00737A11"/>
    <w:rsid w:val="007400D9"/>
    <w:rsid w:val="00740511"/>
    <w:rsid w:val="00740759"/>
    <w:rsid w:val="007407FB"/>
    <w:rsid w:val="00740CC5"/>
    <w:rsid w:val="007414D2"/>
    <w:rsid w:val="00741EE5"/>
    <w:rsid w:val="00742FD0"/>
    <w:rsid w:val="007430F3"/>
    <w:rsid w:val="00743AFE"/>
    <w:rsid w:val="00744C13"/>
    <w:rsid w:val="00744DE3"/>
    <w:rsid w:val="00745EE6"/>
    <w:rsid w:val="00746397"/>
    <w:rsid w:val="00746449"/>
    <w:rsid w:val="00746A7C"/>
    <w:rsid w:val="007470A0"/>
    <w:rsid w:val="007478A6"/>
    <w:rsid w:val="00747C7E"/>
    <w:rsid w:val="00747E6E"/>
    <w:rsid w:val="00751E07"/>
    <w:rsid w:val="007521FC"/>
    <w:rsid w:val="0075265D"/>
    <w:rsid w:val="007529F3"/>
    <w:rsid w:val="00753291"/>
    <w:rsid w:val="00753699"/>
    <w:rsid w:val="00754640"/>
    <w:rsid w:val="00755244"/>
    <w:rsid w:val="00755315"/>
    <w:rsid w:val="00755C9C"/>
    <w:rsid w:val="00756547"/>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0355"/>
    <w:rsid w:val="0078074B"/>
    <w:rsid w:val="00780A2D"/>
    <w:rsid w:val="00781093"/>
    <w:rsid w:val="00782147"/>
    <w:rsid w:val="00783358"/>
    <w:rsid w:val="0078339E"/>
    <w:rsid w:val="00784C2C"/>
    <w:rsid w:val="00785ACC"/>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378"/>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6C8"/>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BB2"/>
    <w:rsid w:val="007C1E3F"/>
    <w:rsid w:val="007C29DC"/>
    <w:rsid w:val="007C2E97"/>
    <w:rsid w:val="007C3BAA"/>
    <w:rsid w:val="007C4552"/>
    <w:rsid w:val="007C4A64"/>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5206"/>
    <w:rsid w:val="007D583D"/>
    <w:rsid w:val="007D609F"/>
    <w:rsid w:val="007D7B33"/>
    <w:rsid w:val="007D7DB2"/>
    <w:rsid w:val="007E052A"/>
    <w:rsid w:val="007E0C6B"/>
    <w:rsid w:val="007E0F9C"/>
    <w:rsid w:val="007E170E"/>
    <w:rsid w:val="007E1C93"/>
    <w:rsid w:val="007E234A"/>
    <w:rsid w:val="007E297E"/>
    <w:rsid w:val="007E2AB7"/>
    <w:rsid w:val="007E33F2"/>
    <w:rsid w:val="007E383F"/>
    <w:rsid w:val="007E40E1"/>
    <w:rsid w:val="007E4AAD"/>
    <w:rsid w:val="007E5477"/>
    <w:rsid w:val="007E58FA"/>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3617"/>
    <w:rsid w:val="0080379A"/>
    <w:rsid w:val="008044B5"/>
    <w:rsid w:val="00804703"/>
    <w:rsid w:val="00806908"/>
    <w:rsid w:val="0080736A"/>
    <w:rsid w:val="00807A01"/>
    <w:rsid w:val="00810173"/>
    <w:rsid w:val="00810346"/>
    <w:rsid w:val="0081075F"/>
    <w:rsid w:val="008113D1"/>
    <w:rsid w:val="0081170C"/>
    <w:rsid w:val="00811D9B"/>
    <w:rsid w:val="00811E25"/>
    <w:rsid w:val="008120C2"/>
    <w:rsid w:val="00812B31"/>
    <w:rsid w:val="00812D00"/>
    <w:rsid w:val="0081318E"/>
    <w:rsid w:val="00813BE6"/>
    <w:rsid w:val="00813CA9"/>
    <w:rsid w:val="00813F85"/>
    <w:rsid w:val="0081462D"/>
    <w:rsid w:val="00814B08"/>
    <w:rsid w:val="00814EA5"/>
    <w:rsid w:val="00815C77"/>
    <w:rsid w:val="00815E49"/>
    <w:rsid w:val="00816B54"/>
    <w:rsid w:val="00816CF2"/>
    <w:rsid w:val="00816E60"/>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8"/>
    <w:rsid w:val="0084169A"/>
    <w:rsid w:val="008419BA"/>
    <w:rsid w:val="00841E98"/>
    <w:rsid w:val="00841ED7"/>
    <w:rsid w:val="008422FB"/>
    <w:rsid w:val="00842A25"/>
    <w:rsid w:val="00842C85"/>
    <w:rsid w:val="008433F6"/>
    <w:rsid w:val="0084340E"/>
    <w:rsid w:val="00844354"/>
    <w:rsid w:val="008447A1"/>
    <w:rsid w:val="0084483E"/>
    <w:rsid w:val="00844934"/>
    <w:rsid w:val="00844C66"/>
    <w:rsid w:val="008450E1"/>
    <w:rsid w:val="00845108"/>
    <w:rsid w:val="00845485"/>
    <w:rsid w:val="0084782E"/>
    <w:rsid w:val="008479DB"/>
    <w:rsid w:val="008500A7"/>
    <w:rsid w:val="00850585"/>
    <w:rsid w:val="00850D9C"/>
    <w:rsid w:val="00852ACA"/>
    <w:rsid w:val="00852C9C"/>
    <w:rsid w:val="008533A5"/>
    <w:rsid w:val="00854167"/>
    <w:rsid w:val="008542C2"/>
    <w:rsid w:val="0085511A"/>
    <w:rsid w:val="008551FC"/>
    <w:rsid w:val="008553C8"/>
    <w:rsid w:val="008555BA"/>
    <w:rsid w:val="008565CF"/>
    <w:rsid w:val="00856BB4"/>
    <w:rsid w:val="0086032C"/>
    <w:rsid w:val="008609DB"/>
    <w:rsid w:val="00860C75"/>
    <w:rsid w:val="008622AF"/>
    <w:rsid w:val="00862333"/>
    <w:rsid w:val="00862847"/>
    <w:rsid w:val="00863F0F"/>
    <w:rsid w:val="00864893"/>
    <w:rsid w:val="00865BD1"/>
    <w:rsid w:val="00865E0A"/>
    <w:rsid w:val="00866175"/>
    <w:rsid w:val="00866C38"/>
    <w:rsid w:val="00867F34"/>
    <w:rsid w:val="0087017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25AD"/>
    <w:rsid w:val="0089304D"/>
    <w:rsid w:val="008930DB"/>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2F11"/>
    <w:rsid w:val="008A3698"/>
    <w:rsid w:val="008A38A5"/>
    <w:rsid w:val="008A42B4"/>
    <w:rsid w:val="008A4BA4"/>
    <w:rsid w:val="008A4C71"/>
    <w:rsid w:val="008A4CF3"/>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59CC"/>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7C64"/>
    <w:rsid w:val="008D7CCA"/>
    <w:rsid w:val="008D7E82"/>
    <w:rsid w:val="008E012A"/>
    <w:rsid w:val="008E03C9"/>
    <w:rsid w:val="008E1A61"/>
    <w:rsid w:val="008E2296"/>
    <w:rsid w:val="008E2456"/>
    <w:rsid w:val="008E2D73"/>
    <w:rsid w:val="008E3195"/>
    <w:rsid w:val="008E330B"/>
    <w:rsid w:val="008E3CBA"/>
    <w:rsid w:val="008E3D85"/>
    <w:rsid w:val="008E473A"/>
    <w:rsid w:val="008E4BE1"/>
    <w:rsid w:val="008E5237"/>
    <w:rsid w:val="008E5A71"/>
    <w:rsid w:val="008E5F03"/>
    <w:rsid w:val="008E5F29"/>
    <w:rsid w:val="008E6B0A"/>
    <w:rsid w:val="008E6DDF"/>
    <w:rsid w:val="008E723E"/>
    <w:rsid w:val="008E7954"/>
    <w:rsid w:val="008F04F6"/>
    <w:rsid w:val="008F082D"/>
    <w:rsid w:val="008F0C3F"/>
    <w:rsid w:val="008F0C76"/>
    <w:rsid w:val="008F0E8E"/>
    <w:rsid w:val="008F11EB"/>
    <w:rsid w:val="008F16F0"/>
    <w:rsid w:val="008F2123"/>
    <w:rsid w:val="008F21F3"/>
    <w:rsid w:val="008F2FCB"/>
    <w:rsid w:val="008F379C"/>
    <w:rsid w:val="008F4CF6"/>
    <w:rsid w:val="008F5537"/>
    <w:rsid w:val="008F6DCE"/>
    <w:rsid w:val="00900C40"/>
    <w:rsid w:val="00902A2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6FD"/>
    <w:rsid w:val="009129BE"/>
    <w:rsid w:val="00913245"/>
    <w:rsid w:val="00913249"/>
    <w:rsid w:val="00913415"/>
    <w:rsid w:val="009134E2"/>
    <w:rsid w:val="00913A7D"/>
    <w:rsid w:val="00913BEB"/>
    <w:rsid w:val="00913C6E"/>
    <w:rsid w:val="00913E63"/>
    <w:rsid w:val="0091404E"/>
    <w:rsid w:val="00915C03"/>
    <w:rsid w:val="00915FE5"/>
    <w:rsid w:val="009161D9"/>
    <w:rsid w:val="00916277"/>
    <w:rsid w:val="009162DA"/>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4F81"/>
    <w:rsid w:val="0092513F"/>
    <w:rsid w:val="009264D2"/>
    <w:rsid w:val="009268B1"/>
    <w:rsid w:val="0092773F"/>
    <w:rsid w:val="00927A73"/>
    <w:rsid w:val="00927C46"/>
    <w:rsid w:val="00930407"/>
    <w:rsid w:val="00930B31"/>
    <w:rsid w:val="00930E82"/>
    <w:rsid w:val="009319D9"/>
    <w:rsid w:val="009322DA"/>
    <w:rsid w:val="0093265A"/>
    <w:rsid w:val="0093369D"/>
    <w:rsid w:val="0093565F"/>
    <w:rsid w:val="00935D7C"/>
    <w:rsid w:val="0093623E"/>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1EDA"/>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AC8"/>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42E"/>
    <w:rsid w:val="00976D50"/>
    <w:rsid w:val="009777B5"/>
    <w:rsid w:val="00977AA5"/>
    <w:rsid w:val="009802DF"/>
    <w:rsid w:val="009807EE"/>
    <w:rsid w:val="00980A59"/>
    <w:rsid w:val="00981463"/>
    <w:rsid w:val="0098173B"/>
    <w:rsid w:val="00981C4A"/>
    <w:rsid w:val="0098255C"/>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2F5C"/>
    <w:rsid w:val="009930CB"/>
    <w:rsid w:val="00993E07"/>
    <w:rsid w:val="009944C1"/>
    <w:rsid w:val="00995D67"/>
    <w:rsid w:val="0099605B"/>
    <w:rsid w:val="0099712A"/>
    <w:rsid w:val="009A0EDF"/>
    <w:rsid w:val="009A1237"/>
    <w:rsid w:val="009A182B"/>
    <w:rsid w:val="009A20EA"/>
    <w:rsid w:val="009A2BF5"/>
    <w:rsid w:val="009A34A3"/>
    <w:rsid w:val="009A3D6A"/>
    <w:rsid w:val="009A50A3"/>
    <w:rsid w:val="009A56E1"/>
    <w:rsid w:val="009A5AD9"/>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0874"/>
    <w:rsid w:val="009C135D"/>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C6EF2"/>
    <w:rsid w:val="009C6F24"/>
    <w:rsid w:val="009D0234"/>
    <w:rsid w:val="009D1463"/>
    <w:rsid w:val="009D193F"/>
    <w:rsid w:val="009D259A"/>
    <w:rsid w:val="009D2BD0"/>
    <w:rsid w:val="009D3F67"/>
    <w:rsid w:val="009D408A"/>
    <w:rsid w:val="009D436B"/>
    <w:rsid w:val="009D4CB2"/>
    <w:rsid w:val="009D5860"/>
    <w:rsid w:val="009D5867"/>
    <w:rsid w:val="009D5FC0"/>
    <w:rsid w:val="009D741B"/>
    <w:rsid w:val="009E034C"/>
    <w:rsid w:val="009E1E97"/>
    <w:rsid w:val="009E22F8"/>
    <w:rsid w:val="009E285F"/>
    <w:rsid w:val="009E2D4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428"/>
    <w:rsid w:val="00A02C8E"/>
    <w:rsid w:val="00A030DE"/>
    <w:rsid w:val="00A03544"/>
    <w:rsid w:val="00A03555"/>
    <w:rsid w:val="00A04078"/>
    <w:rsid w:val="00A04115"/>
    <w:rsid w:val="00A04358"/>
    <w:rsid w:val="00A04A0D"/>
    <w:rsid w:val="00A05084"/>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175E2"/>
    <w:rsid w:val="00A2096B"/>
    <w:rsid w:val="00A20B5F"/>
    <w:rsid w:val="00A215E5"/>
    <w:rsid w:val="00A22037"/>
    <w:rsid w:val="00A23CF3"/>
    <w:rsid w:val="00A243B5"/>
    <w:rsid w:val="00A25588"/>
    <w:rsid w:val="00A26183"/>
    <w:rsid w:val="00A262D4"/>
    <w:rsid w:val="00A26882"/>
    <w:rsid w:val="00A26A71"/>
    <w:rsid w:val="00A26C5D"/>
    <w:rsid w:val="00A2713D"/>
    <w:rsid w:val="00A276C3"/>
    <w:rsid w:val="00A27DC2"/>
    <w:rsid w:val="00A30158"/>
    <w:rsid w:val="00A30797"/>
    <w:rsid w:val="00A31EE2"/>
    <w:rsid w:val="00A321F6"/>
    <w:rsid w:val="00A32DB7"/>
    <w:rsid w:val="00A33547"/>
    <w:rsid w:val="00A33974"/>
    <w:rsid w:val="00A34E61"/>
    <w:rsid w:val="00A34F08"/>
    <w:rsid w:val="00A35C79"/>
    <w:rsid w:val="00A369E9"/>
    <w:rsid w:val="00A36B55"/>
    <w:rsid w:val="00A3721A"/>
    <w:rsid w:val="00A37905"/>
    <w:rsid w:val="00A37A09"/>
    <w:rsid w:val="00A37AD8"/>
    <w:rsid w:val="00A37B28"/>
    <w:rsid w:val="00A405B2"/>
    <w:rsid w:val="00A40FD3"/>
    <w:rsid w:val="00A43204"/>
    <w:rsid w:val="00A4423A"/>
    <w:rsid w:val="00A4482A"/>
    <w:rsid w:val="00A44991"/>
    <w:rsid w:val="00A44E74"/>
    <w:rsid w:val="00A45212"/>
    <w:rsid w:val="00A45C78"/>
    <w:rsid w:val="00A46089"/>
    <w:rsid w:val="00A4717C"/>
    <w:rsid w:val="00A47315"/>
    <w:rsid w:val="00A47820"/>
    <w:rsid w:val="00A4794A"/>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2D9"/>
    <w:rsid w:val="00A61373"/>
    <w:rsid w:val="00A617D6"/>
    <w:rsid w:val="00A62247"/>
    <w:rsid w:val="00A626B2"/>
    <w:rsid w:val="00A62AC2"/>
    <w:rsid w:val="00A62D72"/>
    <w:rsid w:val="00A62E6D"/>
    <w:rsid w:val="00A63150"/>
    <w:rsid w:val="00A63671"/>
    <w:rsid w:val="00A6368A"/>
    <w:rsid w:val="00A6443F"/>
    <w:rsid w:val="00A6449A"/>
    <w:rsid w:val="00A656AA"/>
    <w:rsid w:val="00A669C0"/>
    <w:rsid w:val="00A67712"/>
    <w:rsid w:val="00A703EB"/>
    <w:rsid w:val="00A705E4"/>
    <w:rsid w:val="00A7242E"/>
    <w:rsid w:val="00A728C3"/>
    <w:rsid w:val="00A739C0"/>
    <w:rsid w:val="00A75095"/>
    <w:rsid w:val="00A75232"/>
    <w:rsid w:val="00A752F1"/>
    <w:rsid w:val="00A75513"/>
    <w:rsid w:val="00A755D5"/>
    <w:rsid w:val="00A76016"/>
    <w:rsid w:val="00A762CA"/>
    <w:rsid w:val="00A76DDC"/>
    <w:rsid w:val="00A80077"/>
    <w:rsid w:val="00A8035A"/>
    <w:rsid w:val="00A80583"/>
    <w:rsid w:val="00A80963"/>
    <w:rsid w:val="00A80B3B"/>
    <w:rsid w:val="00A832E7"/>
    <w:rsid w:val="00A83D29"/>
    <w:rsid w:val="00A84955"/>
    <w:rsid w:val="00A84ACF"/>
    <w:rsid w:val="00A84E87"/>
    <w:rsid w:val="00A856ED"/>
    <w:rsid w:val="00A85A0A"/>
    <w:rsid w:val="00A862DE"/>
    <w:rsid w:val="00A863E3"/>
    <w:rsid w:val="00A86C9D"/>
    <w:rsid w:val="00A8732F"/>
    <w:rsid w:val="00A90037"/>
    <w:rsid w:val="00A91BF7"/>
    <w:rsid w:val="00A922AD"/>
    <w:rsid w:val="00A92B40"/>
    <w:rsid w:val="00A93577"/>
    <w:rsid w:val="00A938F8"/>
    <w:rsid w:val="00A93C88"/>
    <w:rsid w:val="00A93E3B"/>
    <w:rsid w:val="00A942F9"/>
    <w:rsid w:val="00A94524"/>
    <w:rsid w:val="00A94C50"/>
    <w:rsid w:val="00A95332"/>
    <w:rsid w:val="00A95458"/>
    <w:rsid w:val="00A959E0"/>
    <w:rsid w:val="00A95DC9"/>
    <w:rsid w:val="00A9634F"/>
    <w:rsid w:val="00A96532"/>
    <w:rsid w:val="00A96DAC"/>
    <w:rsid w:val="00A97872"/>
    <w:rsid w:val="00AA0832"/>
    <w:rsid w:val="00AA0FFB"/>
    <w:rsid w:val="00AA2F31"/>
    <w:rsid w:val="00AA3465"/>
    <w:rsid w:val="00AA3CFE"/>
    <w:rsid w:val="00AA4319"/>
    <w:rsid w:val="00AA4878"/>
    <w:rsid w:val="00AA5170"/>
    <w:rsid w:val="00AA5E4E"/>
    <w:rsid w:val="00AA5E85"/>
    <w:rsid w:val="00AA6266"/>
    <w:rsid w:val="00AA668C"/>
    <w:rsid w:val="00AA6A55"/>
    <w:rsid w:val="00AA6EC3"/>
    <w:rsid w:val="00AA730F"/>
    <w:rsid w:val="00AA7370"/>
    <w:rsid w:val="00AA7485"/>
    <w:rsid w:val="00AA7937"/>
    <w:rsid w:val="00AA794F"/>
    <w:rsid w:val="00AB00C0"/>
    <w:rsid w:val="00AB189A"/>
    <w:rsid w:val="00AB19A1"/>
    <w:rsid w:val="00AB1C2E"/>
    <w:rsid w:val="00AB30FF"/>
    <w:rsid w:val="00AB3540"/>
    <w:rsid w:val="00AB4D09"/>
    <w:rsid w:val="00AB52CF"/>
    <w:rsid w:val="00AB55D3"/>
    <w:rsid w:val="00AB61AA"/>
    <w:rsid w:val="00AB6ACF"/>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DDD"/>
    <w:rsid w:val="00AD0B7A"/>
    <w:rsid w:val="00AD0CB2"/>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BA"/>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47EF"/>
    <w:rsid w:val="00AF4D95"/>
    <w:rsid w:val="00AF5341"/>
    <w:rsid w:val="00AF56B5"/>
    <w:rsid w:val="00AF59BF"/>
    <w:rsid w:val="00AF61EA"/>
    <w:rsid w:val="00AF6D38"/>
    <w:rsid w:val="00AF7A72"/>
    <w:rsid w:val="00AF7F7F"/>
    <w:rsid w:val="00B002B3"/>
    <w:rsid w:val="00B00A8D"/>
    <w:rsid w:val="00B01242"/>
    <w:rsid w:val="00B03B2B"/>
    <w:rsid w:val="00B04059"/>
    <w:rsid w:val="00B0427C"/>
    <w:rsid w:val="00B048D1"/>
    <w:rsid w:val="00B04DDB"/>
    <w:rsid w:val="00B05C5D"/>
    <w:rsid w:val="00B05EA8"/>
    <w:rsid w:val="00B061A8"/>
    <w:rsid w:val="00B06719"/>
    <w:rsid w:val="00B06BE5"/>
    <w:rsid w:val="00B06CAB"/>
    <w:rsid w:val="00B06E14"/>
    <w:rsid w:val="00B07278"/>
    <w:rsid w:val="00B07CC7"/>
    <w:rsid w:val="00B10246"/>
    <w:rsid w:val="00B108DF"/>
    <w:rsid w:val="00B112D6"/>
    <w:rsid w:val="00B113DC"/>
    <w:rsid w:val="00B115D9"/>
    <w:rsid w:val="00B117DF"/>
    <w:rsid w:val="00B1197B"/>
    <w:rsid w:val="00B13658"/>
    <w:rsid w:val="00B13C90"/>
    <w:rsid w:val="00B14747"/>
    <w:rsid w:val="00B1482A"/>
    <w:rsid w:val="00B1496B"/>
    <w:rsid w:val="00B150B2"/>
    <w:rsid w:val="00B15800"/>
    <w:rsid w:val="00B15D81"/>
    <w:rsid w:val="00B16E84"/>
    <w:rsid w:val="00B17670"/>
    <w:rsid w:val="00B176A0"/>
    <w:rsid w:val="00B176C9"/>
    <w:rsid w:val="00B177CA"/>
    <w:rsid w:val="00B17B39"/>
    <w:rsid w:val="00B17D93"/>
    <w:rsid w:val="00B21802"/>
    <w:rsid w:val="00B21C81"/>
    <w:rsid w:val="00B21CA3"/>
    <w:rsid w:val="00B21D30"/>
    <w:rsid w:val="00B21DFA"/>
    <w:rsid w:val="00B21F0A"/>
    <w:rsid w:val="00B22293"/>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62"/>
    <w:rsid w:val="00B354BB"/>
    <w:rsid w:val="00B360FE"/>
    <w:rsid w:val="00B36669"/>
    <w:rsid w:val="00B3676E"/>
    <w:rsid w:val="00B40A27"/>
    <w:rsid w:val="00B4101E"/>
    <w:rsid w:val="00B41ADE"/>
    <w:rsid w:val="00B41EA0"/>
    <w:rsid w:val="00B4200E"/>
    <w:rsid w:val="00B4234C"/>
    <w:rsid w:val="00B4236C"/>
    <w:rsid w:val="00B42446"/>
    <w:rsid w:val="00B43C59"/>
    <w:rsid w:val="00B45DCB"/>
    <w:rsid w:val="00B460DF"/>
    <w:rsid w:val="00B46425"/>
    <w:rsid w:val="00B4645A"/>
    <w:rsid w:val="00B46F0F"/>
    <w:rsid w:val="00B46F9D"/>
    <w:rsid w:val="00B47210"/>
    <w:rsid w:val="00B472A9"/>
    <w:rsid w:val="00B47916"/>
    <w:rsid w:val="00B47CFA"/>
    <w:rsid w:val="00B47F3D"/>
    <w:rsid w:val="00B50477"/>
    <w:rsid w:val="00B52742"/>
    <w:rsid w:val="00B52A7D"/>
    <w:rsid w:val="00B52B0F"/>
    <w:rsid w:val="00B52B65"/>
    <w:rsid w:val="00B53008"/>
    <w:rsid w:val="00B534BC"/>
    <w:rsid w:val="00B53D3B"/>
    <w:rsid w:val="00B54250"/>
    <w:rsid w:val="00B552D6"/>
    <w:rsid w:val="00B55C4D"/>
    <w:rsid w:val="00B56F74"/>
    <w:rsid w:val="00B57237"/>
    <w:rsid w:val="00B577FA"/>
    <w:rsid w:val="00B57857"/>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5C0"/>
    <w:rsid w:val="00B676F2"/>
    <w:rsid w:val="00B678AC"/>
    <w:rsid w:val="00B67D27"/>
    <w:rsid w:val="00B67DFD"/>
    <w:rsid w:val="00B67F22"/>
    <w:rsid w:val="00B700A9"/>
    <w:rsid w:val="00B7046E"/>
    <w:rsid w:val="00B7077C"/>
    <w:rsid w:val="00B7195C"/>
    <w:rsid w:val="00B71F69"/>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C14"/>
    <w:rsid w:val="00B842E3"/>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6C4"/>
    <w:rsid w:val="00B878A9"/>
    <w:rsid w:val="00B87B74"/>
    <w:rsid w:val="00B90A43"/>
    <w:rsid w:val="00B90C5C"/>
    <w:rsid w:val="00B912B4"/>
    <w:rsid w:val="00B91B18"/>
    <w:rsid w:val="00B91DBD"/>
    <w:rsid w:val="00B93D81"/>
    <w:rsid w:val="00B93F5A"/>
    <w:rsid w:val="00B93FED"/>
    <w:rsid w:val="00B94BEF"/>
    <w:rsid w:val="00B9524C"/>
    <w:rsid w:val="00B9575B"/>
    <w:rsid w:val="00B95CEE"/>
    <w:rsid w:val="00B9636F"/>
    <w:rsid w:val="00B96B85"/>
    <w:rsid w:val="00B96FC6"/>
    <w:rsid w:val="00B9707D"/>
    <w:rsid w:val="00B97380"/>
    <w:rsid w:val="00BA0070"/>
    <w:rsid w:val="00BA02B2"/>
    <w:rsid w:val="00BA0944"/>
    <w:rsid w:val="00BA103E"/>
    <w:rsid w:val="00BA234A"/>
    <w:rsid w:val="00BA32A6"/>
    <w:rsid w:val="00BA40BA"/>
    <w:rsid w:val="00BA4541"/>
    <w:rsid w:val="00BA474B"/>
    <w:rsid w:val="00BA4CB7"/>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2EC4"/>
    <w:rsid w:val="00BC36A9"/>
    <w:rsid w:val="00BC36B1"/>
    <w:rsid w:val="00BC3C31"/>
    <w:rsid w:val="00BC41C8"/>
    <w:rsid w:val="00BC53A3"/>
    <w:rsid w:val="00BC5660"/>
    <w:rsid w:val="00BC5BE7"/>
    <w:rsid w:val="00BC5CFE"/>
    <w:rsid w:val="00BC6037"/>
    <w:rsid w:val="00BC6144"/>
    <w:rsid w:val="00BC766D"/>
    <w:rsid w:val="00BD012C"/>
    <w:rsid w:val="00BD0627"/>
    <w:rsid w:val="00BD07E7"/>
    <w:rsid w:val="00BD07F9"/>
    <w:rsid w:val="00BD096D"/>
    <w:rsid w:val="00BD0D50"/>
    <w:rsid w:val="00BD0DBB"/>
    <w:rsid w:val="00BD0F01"/>
    <w:rsid w:val="00BD1069"/>
    <w:rsid w:val="00BD19FD"/>
    <w:rsid w:val="00BD1C6B"/>
    <w:rsid w:val="00BD274C"/>
    <w:rsid w:val="00BD2B09"/>
    <w:rsid w:val="00BD2E44"/>
    <w:rsid w:val="00BD3418"/>
    <w:rsid w:val="00BD34A1"/>
    <w:rsid w:val="00BD34FC"/>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55E"/>
    <w:rsid w:val="00BE576E"/>
    <w:rsid w:val="00BE64B4"/>
    <w:rsid w:val="00BE6582"/>
    <w:rsid w:val="00BE6889"/>
    <w:rsid w:val="00BE6FC5"/>
    <w:rsid w:val="00BF0CE6"/>
    <w:rsid w:val="00BF0E90"/>
    <w:rsid w:val="00BF15BB"/>
    <w:rsid w:val="00BF2AEF"/>
    <w:rsid w:val="00BF2CE3"/>
    <w:rsid w:val="00BF30F3"/>
    <w:rsid w:val="00BF3486"/>
    <w:rsid w:val="00BF3702"/>
    <w:rsid w:val="00BF3B4B"/>
    <w:rsid w:val="00BF3DDB"/>
    <w:rsid w:val="00BF4991"/>
    <w:rsid w:val="00BF5220"/>
    <w:rsid w:val="00BF52DF"/>
    <w:rsid w:val="00BF604A"/>
    <w:rsid w:val="00BF6760"/>
    <w:rsid w:val="00BF699D"/>
    <w:rsid w:val="00BF6C8A"/>
    <w:rsid w:val="00BF6E80"/>
    <w:rsid w:val="00BF7482"/>
    <w:rsid w:val="00BF7ADF"/>
    <w:rsid w:val="00BF7FDD"/>
    <w:rsid w:val="00C0069B"/>
    <w:rsid w:val="00C00BD0"/>
    <w:rsid w:val="00C0112A"/>
    <w:rsid w:val="00C01149"/>
    <w:rsid w:val="00C0154C"/>
    <w:rsid w:val="00C01C29"/>
    <w:rsid w:val="00C022A8"/>
    <w:rsid w:val="00C02366"/>
    <w:rsid w:val="00C02B11"/>
    <w:rsid w:val="00C02CBF"/>
    <w:rsid w:val="00C038C0"/>
    <w:rsid w:val="00C03C6A"/>
    <w:rsid w:val="00C0425A"/>
    <w:rsid w:val="00C0453D"/>
    <w:rsid w:val="00C05248"/>
    <w:rsid w:val="00C0569A"/>
    <w:rsid w:val="00C05F77"/>
    <w:rsid w:val="00C06423"/>
    <w:rsid w:val="00C06782"/>
    <w:rsid w:val="00C0713C"/>
    <w:rsid w:val="00C07B88"/>
    <w:rsid w:val="00C07CBB"/>
    <w:rsid w:val="00C07FB7"/>
    <w:rsid w:val="00C11005"/>
    <w:rsid w:val="00C113A4"/>
    <w:rsid w:val="00C117CD"/>
    <w:rsid w:val="00C124C5"/>
    <w:rsid w:val="00C12BED"/>
    <w:rsid w:val="00C1329F"/>
    <w:rsid w:val="00C138E2"/>
    <w:rsid w:val="00C13E62"/>
    <w:rsid w:val="00C147D1"/>
    <w:rsid w:val="00C14B5E"/>
    <w:rsid w:val="00C15029"/>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5090"/>
    <w:rsid w:val="00C35C46"/>
    <w:rsid w:val="00C361CA"/>
    <w:rsid w:val="00C3668A"/>
    <w:rsid w:val="00C36AA4"/>
    <w:rsid w:val="00C37200"/>
    <w:rsid w:val="00C401CC"/>
    <w:rsid w:val="00C407C5"/>
    <w:rsid w:val="00C40EE4"/>
    <w:rsid w:val="00C413E7"/>
    <w:rsid w:val="00C416DC"/>
    <w:rsid w:val="00C418A3"/>
    <w:rsid w:val="00C42571"/>
    <w:rsid w:val="00C450DD"/>
    <w:rsid w:val="00C45482"/>
    <w:rsid w:val="00C45D68"/>
    <w:rsid w:val="00C45E5C"/>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5AA6"/>
    <w:rsid w:val="00C66570"/>
    <w:rsid w:val="00C66D44"/>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18D"/>
    <w:rsid w:val="00C764CB"/>
    <w:rsid w:val="00C76A1A"/>
    <w:rsid w:val="00C80D35"/>
    <w:rsid w:val="00C81226"/>
    <w:rsid w:val="00C81236"/>
    <w:rsid w:val="00C8264C"/>
    <w:rsid w:val="00C8281A"/>
    <w:rsid w:val="00C8338B"/>
    <w:rsid w:val="00C83BC8"/>
    <w:rsid w:val="00C83E07"/>
    <w:rsid w:val="00C8401C"/>
    <w:rsid w:val="00C84926"/>
    <w:rsid w:val="00C84BF9"/>
    <w:rsid w:val="00C85125"/>
    <w:rsid w:val="00C8648C"/>
    <w:rsid w:val="00C86628"/>
    <w:rsid w:val="00C86CFD"/>
    <w:rsid w:val="00C87119"/>
    <w:rsid w:val="00C87384"/>
    <w:rsid w:val="00C909F7"/>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264"/>
    <w:rsid w:val="00CB03D1"/>
    <w:rsid w:val="00CB1676"/>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5C"/>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2CA"/>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267"/>
    <w:rsid w:val="00D00549"/>
    <w:rsid w:val="00D00996"/>
    <w:rsid w:val="00D00B91"/>
    <w:rsid w:val="00D0197B"/>
    <w:rsid w:val="00D01F66"/>
    <w:rsid w:val="00D020E5"/>
    <w:rsid w:val="00D02B6B"/>
    <w:rsid w:val="00D03091"/>
    <w:rsid w:val="00D0366C"/>
    <w:rsid w:val="00D03B1F"/>
    <w:rsid w:val="00D04222"/>
    <w:rsid w:val="00D04CBF"/>
    <w:rsid w:val="00D04F87"/>
    <w:rsid w:val="00D05A5E"/>
    <w:rsid w:val="00D0627B"/>
    <w:rsid w:val="00D06788"/>
    <w:rsid w:val="00D06B3A"/>
    <w:rsid w:val="00D07574"/>
    <w:rsid w:val="00D1271C"/>
    <w:rsid w:val="00D12BB8"/>
    <w:rsid w:val="00D12D89"/>
    <w:rsid w:val="00D13826"/>
    <w:rsid w:val="00D139E2"/>
    <w:rsid w:val="00D13E21"/>
    <w:rsid w:val="00D14830"/>
    <w:rsid w:val="00D15A57"/>
    <w:rsid w:val="00D15F55"/>
    <w:rsid w:val="00D16189"/>
    <w:rsid w:val="00D16985"/>
    <w:rsid w:val="00D17260"/>
    <w:rsid w:val="00D172A7"/>
    <w:rsid w:val="00D175C1"/>
    <w:rsid w:val="00D2140C"/>
    <w:rsid w:val="00D21863"/>
    <w:rsid w:val="00D21CF6"/>
    <w:rsid w:val="00D224DF"/>
    <w:rsid w:val="00D22D94"/>
    <w:rsid w:val="00D22FED"/>
    <w:rsid w:val="00D24331"/>
    <w:rsid w:val="00D246C4"/>
    <w:rsid w:val="00D260E6"/>
    <w:rsid w:val="00D27487"/>
    <w:rsid w:val="00D27E65"/>
    <w:rsid w:val="00D30553"/>
    <w:rsid w:val="00D30CD4"/>
    <w:rsid w:val="00D30F53"/>
    <w:rsid w:val="00D311DE"/>
    <w:rsid w:val="00D31319"/>
    <w:rsid w:val="00D31372"/>
    <w:rsid w:val="00D31E9D"/>
    <w:rsid w:val="00D3286F"/>
    <w:rsid w:val="00D33238"/>
    <w:rsid w:val="00D33848"/>
    <w:rsid w:val="00D34675"/>
    <w:rsid w:val="00D3548B"/>
    <w:rsid w:val="00D36C5C"/>
    <w:rsid w:val="00D36C75"/>
    <w:rsid w:val="00D36D2E"/>
    <w:rsid w:val="00D3783B"/>
    <w:rsid w:val="00D40990"/>
    <w:rsid w:val="00D40B32"/>
    <w:rsid w:val="00D41E4D"/>
    <w:rsid w:val="00D432B8"/>
    <w:rsid w:val="00D436A2"/>
    <w:rsid w:val="00D43DA2"/>
    <w:rsid w:val="00D43DCF"/>
    <w:rsid w:val="00D44494"/>
    <w:rsid w:val="00D44C6A"/>
    <w:rsid w:val="00D45412"/>
    <w:rsid w:val="00D45BA7"/>
    <w:rsid w:val="00D46A70"/>
    <w:rsid w:val="00D46F69"/>
    <w:rsid w:val="00D50A38"/>
    <w:rsid w:val="00D511F8"/>
    <w:rsid w:val="00D51423"/>
    <w:rsid w:val="00D515A5"/>
    <w:rsid w:val="00D5356F"/>
    <w:rsid w:val="00D53619"/>
    <w:rsid w:val="00D5397C"/>
    <w:rsid w:val="00D53B31"/>
    <w:rsid w:val="00D54750"/>
    <w:rsid w:val="00D551D9"/>
    <w:rsid w:val="00D56BB2"/>
    <w:rsid w:val="00D573A8"/>
    <w:rsid w:val="00D578E3"/>
    <w:rsid w:val="00D57E2C"/>
    <w:rsid w:val="00D57FEF"/>
    <w:rsid w:val="00D60353"/>
    <w:rsid w:val="00D61185"/>
    <w:rsid w:val="00D614E6"/>
    <w:rsid w:val="00D6298A"/>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0F55"/>
    <w:rsid w:val="00D71425"/>
    <w:rsid w:val="00D714AD"/>
    <w:rsid w:val="00D71EEA"/>
    <w:rsid w:val="00D7223B"/>
    <w:rsid w:val="00D72475"/>
    <w:rsid w:val="00D72E45"/>
    <w:rsid w:val="00D73323"/>
    <w:rsid w:val="00D73A67"/>
    <w:rsid w:val="00D74FCD"/>
    <w:rsid w:val="00D74FF0"/>
    <w:rsid w:val="00D75C24"/>
    <w:rsid w:val="00D75F56"/>
    <w:rsid w:val="00D75F69"/>
    <w:rsid w:val="00D76AD8"/>
    <w:rsid w:val="00D76E39"/>
    <w:rsid w:val="00D77CD1"/>
    <w:rsid w:val="00D811B4"/>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DE8"/>
    <w:rsid w:val="00DA0124"/>
    <w:rsid w:val="00DA055A"/>
    <w:rsid w:val="00DA0F72"/>
    <w:rsid w:val="00DA0FAF"/>
    <w:rsid w:val="00DA142B"/>
    <w:rsid w:val="00DA1BD7"/>
    <w:rsid w:val="00DA1D44"/>
    <w:rsid w:val="00DA1FEC"/>
    <w:rsid w:val="00DA257E"/>
    <w:rsid w:val="00DA2883"/>
    <w:rsid w:val="00DA2DF3"/>
    <w:rsid w:val="00DA3CA5"/>
    <w:rsid w:val="00DA4085"/>
    <w:rsid w:val="00DA57EA"/>
    <w:rsid w:val="00DA6245"/>
    <w:rsid w:val="00DA65E5"/>
    <w:rsid w:val="00DA6F87"/>
    <w:rsid w:val="00DA75C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4F2"/>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9D6"/>
    <w:rsid w:val="00E20FA4"/>
    <w:rsid w:val="00E211D9"/>
    <w:rsid w:val="00E21D8A"/>
    <w:rsid w:val="00E21E19"/>
    <w:rsid w:val="00E2237B"/>
    <w:rsid w:val="00E227BE"/>
    <w:rsid w:val="00E230B1"/>
    <w:rsid w:val="00E236B9"/>
    <w:rsid w:val="00E23969"/>
    <w:rsid w:val="00E23C0D"/>
    <w:rsid w:val="00E23CCF"/>
    <w:rsid w:val="00E253CA"/>
    <w:rsid w:val="00E2637B"/>
    <w:rsid w:val="00E26B80"/>
    <w:rsid w:val="00E26F24"/>
    <w:rsid w:val="00E2749F"/>
    <w:rsid w:val="00E30950"/>
    <w:rsid w:val="00E31057"/>
    <w:rsid w:val="00E31F57"/>
    <w:rsid w:val="00E31FB7"/>
    <w:rsid w:val="00E32A3D"/>
    <w:rsid w:val="00E32BF5"/>
    <w:rsid w:val="00E32EC8"/>
    <w:rsid w:val="00E33604"/>
    <w:rsid w:val="00E35144"/>
    <w:rsid w:val="00E36139"/>
    <w:rsid w:val="00E36535"/>
    <w:rsid w:val="00E37D1B"/>
    <w:rsid w:val="00E37D4D"/>
    <w:rsid w:val="00E4024A"/>
    <w:rsid w:val="00E419A2"/>
    <w:rsid w:val="00E4200E"/>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7A1"/>
    <w:rsid w:val="00E52AAA"/>
    <w:rsid w:val="00E52F15"/>
    <w:rsid w:val="00E531F8"/>
    <w:rsid w:val="00E53E6D"/>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2FD1"/>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41E"/>
    <w:rsid w:val="00E72465"/>
    <w:rsid w:val="00E72515"/>
    <w:rsid w:val="00E72B43"/>
    <w:rsid w:val="00E72CD7"/>
    <w:rsid w:val="00E72DCB"/>
    <w:rsid w:val="00E73022"/>
    <w:rsid w:val="00E734EC"/>
    <w:rsid w:val="00E735FB"/>
    <w:rsid w:val="00E7375C"/>
    <w:rsid w:val="00E73943"/>
    <w:rsid w:val="00E74391"/>
    <w:rsid w:val="00E7456C"/>
    <w:rsid w:val="00E74ACB"/>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B81"/>
    <w:rsid w:val="00E81D3E"/>
    <w:rsid w:val="00E824CD"/>
    <w:rsid w:val="00E82C06"/>
    <w:rsid w:val="00E830C6"/>
    <w:rsid w:val="00E837B4"/>
    <w:rsid w:val="00E83959"/>
    <w:rsid w:val="00E83BF0"/>
    <w:rsid w:val="00E8410D"/>
    <w:rsid w:val="00E842DE"/>
    <w:rsid w:val="00E844AD"/>
    <w:rsid w:val="00E844AF"/>
    <w:rsid w:val="00E85234"/>
    <w:rsid w:val="00E856E8"/>
    <w:rsid w:val="00E85743"/>
    <w:rsid w:val="00E85E48"/>
    <w:rsid w:val="00E86D5A"/>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669E"/>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724"/>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49"/>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E7486"/>
    <w:rsid w:val="00EF0173"/>
    <w:rsid w:val="00EF04C2"/>
    <w:rsid w:val="00EF0885"/>
    <w:rsid w:val="00EF10E0"/>
    <w:rsid w:val="00EF1213"/>
    <w:rsid w:val="00EF127D"/>
    <w:rsid w:val="00EF173E"/>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735"/>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2FCC"/>
    <w:rsid w:val="00F2344C"/>
    <w:rsid w:val="00F2357F"/>
    <w:rsid w:val="00F23C6E"/>
    <w:rsid w:val="00F241CA"/>
    <w:rsid w:val="00F24685"/>
    <w:rsid w:val="00F24D4C"/>
    <w:rsid w:val="00F270DB"/>
    <w:rsid w:val="00F2732A"/>
    <w:rsid w:val="00F27EF1"/>
    <w:rsid w:val="00F31A5C"/>
    <w:rsid w:val="00F31A95"/>
    <w:rsid w:val="00F31D31"/>
    <w:rsid w:val="00F32228"/>
    <w:rsid w:val="00F32330"/>
    <w:rsid w:val="00F3282D"/>
    <w:rsid w:val="00F32D31"/>
    <w:rsid w:val="00F33961"/>
    <w:rsid w:val="00F33E6E"/>
    <w:rsid w:val="00F340FA"/>
    <w:rsid w:val="00F3472E"/>
    <w:rsid w:val="00F35030"/>
    <w:rsid w:val="00F3534E"/>
    <w:rsid w:val="00F35C02"/>
    <w:rsid w:val="00F35F0A"/>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151"/>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A4"/>
    <w:rsid w:val="00F57EC7"/>
    <w:rsid w:val="00F60600"/>
    <w:rsid w:val="00F61085"/>
    <w:rsid w:val="00F61360"/>
    <w:rsid w:val="00F6145E"/>
    <w:rsid w:val="00F61A94"/>
    <w:rsid w:val="00F61DB1"/>
    <w:rsid w:val="00F6234E"/>
    <w:rsid w:val="00F62516"/>
    <w:rsid w:val="00F6257A"/>
    <w:rsid w:val="00F627E8"/>
    <w:rsid w:val="00F63349"/>
    <w:rsid w:val="00F64C92"/>
    <w:rsid w:val="00F64DBE"/>
    <w:rsid w:val="00F656F1"/>
    <w:rsid w:val="00F658B1"/>
    <w:rsid w:val="00F66B51"/>
    <w:rsid w:val="00F67BF0"/>
    <w:rsid w:val="00F70AB4"/>
    <w:rsid w:val="00F70B5F"/>
    <w:rsid w:val="00F70E12"/>
    <w:rsid w:val="00F71033"/>
    <w:rsid w:val="00F71A80"/>
    <w:rsid w:val="00F71B69"/>
    <w:rsid w:val="00F72776"/>
    <w:rsid w:val="00F72793"/>
    <w:rsid w:val="00F73711"/>
    <w:rsid w:val="00F73856"/>
    <w:rsid w:val="00F73900"/>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5E8"/>
    <w:rsid w:val="00F87D35"/>
    <w:rsid w:val="00F90109"/>
    <w:rsid w:val="00F90937"/>
    <w:rsid w:val="00F9099F"/>
    <w:rsid w:val="00F90A96"/>
    <w:rsid w:val="00F9101E"/>
    <w:rsid w:val="00F916A5"/>
    <w:rsid w:val="00F91D07"/>
    <w:rsid w:val="00F91D24"/>
    <w:rsid w:val="00F91D49"/>
    <w:rsid w:val="00F92917"/>
    <w:rsid w:val="00F93893"/>
    <w:rsid w:val="00F93B12"/>
    <w:rsid w:val="00F93B5A"/>
    <w:rsid w:val="00F9510A"/>
    <w:rsid w:val="00F96166"/>
    <w:rsid w:val="00F9660A"/>
    <w:rsid w:val="00F9700A"/>
    <w:rsid w:val="00F9740D"/>
    <w:rsid w:val="00FA00BF"/>
    <w:rsid w:val="00FA10ED"/>
    <w:rsid w:val="00FA1311"/>
    <w:rsid w:val="00FA13F7"/>
    <w:rsid w:val="00FA1E33"/>
    <w:rsid w:val="00FA26FD"/>
    <w:rsid w:val="00FA2AFD"/>
    <w:rsid w:val="00FA4682"/>
    <w:rsid w:val="00FA4C8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486"/>
    <w:rsid w:val="00FB5933"/>
    <w:rsid w:val="00FB5E92"/>
    <w:rsid w:val="00FB6421"/>
    <w:rsid w:val="00FB675B"/>
    <w:rsid w:val="00FB6A21"/>
    <w:rsid w:val="00FB6C75"/>
    <w:rsid w:val="00FB6CE4"/>
    <w:rsid w:val="00FB771C"/>
    <w:rsid w:val="00FB7A9B"/>
    <w:rsid w:val="00FB7C93"/>
    <w:rsid w:val="00FC0ABD"/>
    <w:rsid w:val="00FC0D53"/>
    <w:rsid w:val="00FC1123"/>
    <w:rsid w:val="00FC1431"/>
    <w:rsid w:val="00FC281C"/>
    <w:rsid w:val="00FC2EE4"/>
    <w:rsid w:val="00FC34B2"/>
    <w:rsid w:val="00FC3785"/>
    <w:rsid w:val="00FC3A3D"/>
    <w:rsid w:val="00FC461C"/>
    <w:rsid w:val="00FC4CB7"/>
    <w:rsid w:val="00FC531A"/>
    <w:rsid w:val="00FC6C65"/>
    <w:rsid w:val="00FC6EA3"/>
    <w:rsid w:val="00FC7109"/>
    <w:rsid w:val="00FC7630"/>
    <w:rsid w:val="00FC7CF3"/>
    <w:rsid w:val="00FC7DB0"/>
    <w:rsid w:val="00FD0FCC"/>
    <w:rsid w:val="00FD12ED"/>
    <w:rsid w:val="00FD2227"/>
    <w:rsid w:val="00FD2D5A"/>
    <w:rsid w:val="00FD3FBC"/>
    <w:rsid w:val="00FD3FD4"/>
    <w:rsid w:val="00FD5D49"/>
    <w:rsid w:val="00FD5F85"/>
    <w:rsid w:val="00FD6D17"/>
    <w:rsid w:val="00FD709D"/>
    <w:rsid w:val="00FD7C07"/>
    <w:rsid w:val="00FE0827"/>
    <w:rsid w:val="00FE1C9A"/>
    <w:rsid w:val="00FE24C2"/>
    <w:rsid w:val="00FE28CA"/>
    <w:rsid w:val="00FE3323"/>
    <w:rsid w:val="00FE36D0"/>
    <w:rsid w:val="00FE4131"/>
    <w:rsid w:val="00FE4532"/>
    <w:rsid w:val="00FE54CF"/>
    <w:rsid w:val="00FE5AA0"/>
    <w:rsid w:val="00FE63F1"/>
    <w:rsid w:val="00FE648D"/>
    <w:rsid w:val="00FE660F"/>
    <w:rsid w:val="00FE70CB"/>
    <w:rsid w:val="00FE7331"/>
    <w:rsid w:val="00FF2174"/>
    <w:rsid w:val="00FF3D01"/>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57725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587760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919506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083255165">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4244013">
      <w:bodyDiv w:val="1"/>
      <w:marLeft w:val="0"/>
      <w:marRight w:val="0"/>
      <w:marTop w:val="0"/>
      <w:marBottom w:val="0"/>
      <w:divBdr>
        <w:top w:val="none" w:sz="0" w:space="0" w:color="auto"/>
        <w:left w:val="none" w:sz="0" w:space="0" w:color="auto"/>
        <w:bottom w:val="none" w:sz="0" w:space="0" w:color="auto"/>
        <w:right w:val="none" w:sz="0" w:space="0" w:color="auto"/>
      </w:divBdr>
    </w:div>
    <w:div w:id="1260599314">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70210188">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8796608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238875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E59F-83CB-4908-9F10-B9CB0CBC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1502</Words>
  <Characters>8566</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10048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2019-04-03T02:32:00Z</dcterms:created>
  <dcterms:modified xsi:type="dcterms:W3CDTF">2019-04-03T02:32:00Z</dcterms:modified>
</cp:coreProperties>
</file>