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CA76F43"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97048A">
        <w:rPr>
          <w:rFonts w:eastAsia="Malgun Gothic"/>
          <w:b/>
          <w:bCs/>
          <w:sz w:val="28"/>
        </w:rPr>
        <w:t>4</w:t>
      </w:r>
      <w:r w:rsidR="00CA1882">
        <w:rPr>
          <w:rFonts w:eastAsia="Malgun Gothic"/>
          <w:b/>
          <w:bCs/>
          <w:sz w:val="28"/>
        </w:rPr>
        <w:t xml:space="preserve"> 5G-NR </w:t>
      </w:r>
      <w:proofErr w:type="spellStart"/>
      <w:r w:rsidR="00CA1882">
        <w:rPr>
          <w:rFonts w:eastAsia="Malgun Gothic"/>
          <w:b/>
          <w:bCs/>
          <w:sz w:val="28"/>
        </w:rPr>
        <w:t>Adhoc</w:t>
      </w:r>
      <w:proofErr w:type="spellEnd"/>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007B0B69" w:rsidRPr="00A16D11">
        <w:rPr>
          <w:rFonts w:eastAsia="Malgun Gothic"/>
          <w:b/>
          <w:bCs/>
          <w:sz w:val="28"/>
        </w:rPr>
        <w:t>1</w:t>
      </w:r>
      <w:r w:rsidR="007B0B69">
        <w:rPr>
          <w:rFonts w:eastAsia="Malgun Gothic"/>
          <w:b/>
          <w:bCs/>
          <w:sz w:val="28"/>
        </w:rPr>
        <w:t>90</w:t>
      </w:r>
      <w:r w:rsidR="007B0B69">
        <w:rPr>
          <w:rFonts w:eastAsia="Malgun Gothic"/>
          <w:b/>
          <w:bCs/>
          <w:sz w:val="28"/>
        </w:rPr>
        <w:t>862</w:t>
      </w:r>
      <w:bookmarkStart w:id="0" w:name="_GoBack"/>
      <w:bookmarkEnd w:id="0"/>
    </w:p>
    <w:p w14:paraId="5D4A4941" w14:textId="4B1C4C37" w:rsidR="009347AA" w:rsidRPr="003240AC" w:rsidRDefault="0097048A"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3240AC">
        <w:rPr>
          <w:rFonts w:eastAsia="Malgun Gothic"/>
          <w:b/>
          <w:bCs/>
          <w:sz w:val="28"/>
          <w:lang w:eastAsia="ko-KR"/>
        </w:rPr>
        <w:t>Singapore, 21</w:t>
      </w:r>
      <w:r w:rsidRPr="003240AC">
        <w:rPr>
          <w:rFonts w:eastAsia="Malgun Gothic"/>
          <w:b/>
          <w:bCs/>
          <w:sz w:val="28"/>
          <w:vertAlign w:val="superscript"/>
          <w:lang w:eastAsia="ko-KR"/>
        </w:rPr>
        <w:t>st</w:t>
      </w:r>
      <w:r w:rsidRPr="003240AC">
        <w:rPr>
          <w:rFonts w:eastAsia="Malgun Gothic"/>
          <w:b/>
          <w:bCs/>
          <w:sz w:val="28"/>
          <w:lang w:eastAsia="ko-KR"/>
        </w:rPr>
        <w:t xml:space="preserve"> – 25</w:t>
      </w:r>
      <w:r w:rsidRPr="003240AC">
        <w:rPr>
          <w:rFonts w:eastAsia="Malgun Gothic"/>
          <w:b/>
          <w:bCs/>
          <w:sz w:val="28"/>
          <w:vertAlign w:val="superscript"/>
          <w:lang w:eastAsia="ko-KR"/>
        </w:rPr>
        <w:t>th</w:t>
      </w:r>
      <w:r w:rsidRPr="003240AC">
        <w:rPr>
          <w:rFonts w:eastAsia="Malgun Gothic"/>
          <w:b/>
          <w:bCs/>
          <w:sz w:val="28"/>
          <w:lang w:eastAsia="ko-KR"/>
        </w:rPr>
        <w:t xml:space="preserve"> January, 2019</w:t>
      </w:r>
    </w:p>
    <w:p w14:paraId="3D0349AA" w14:textId="77777777" w:rsidR="00B81FC7" w:rsidRPr="003240AC" w:rsidRDefault="00B81FC7" w:rsidP="00B81FC7">
      <w:pPr>
        <w:rPr>
          <w:bCs/>
        </w:rPr>
      </w:pPr>
      <w:r w:rsidRPr="003240AC">
        <w:rPr>
          <w:b/>
        </w:rPr>
        <w:t>Source:</w:t>
      </w:r>
      <w:r w:rsidRPr="003240AC">
        <w:rPr>
          <w:b/>
        </w:rPr>
        <w:tab/>
      </w:r>
      <w:r w:rsidR="00CC6B35" w:rsidRPr="003240AC">
        <w:rPr>
          <w:b/>
        </w:rPr>
        <w:tab/>
      </w:r>
      <w:r w:rsidR="0038590F" w:rsidRPr="003240AC">
        <w:t>Rohde &amp; Schwarz</w:t>
      </w:r>
    </w:p>
    <w:p w14:paraId="422DE63C" w14:textId="4DD8F4CC" w:rsidR="00B81FC7" w:rsidRPr="00936FA1" w:rsidRDefault="00B81FC7" w:rsidP="008159B1">
      <w:pPr>
        <w:ind w:left="2160" w:hanging="2160"/>
        <w:rPr>
          <w:b/>
          <w:lang w:val="en-GB"/>
        </w:rPr>
      </w:pPr>
      <w:r w:rsidRPr="00936FA1">
        <w:rPr>
          <w:b/>
          <w:lang w:val="en-GB"/>
        </w:rPr>
        <w:t>Title:</w:t>
      </w:r>
      <w:r w:rsidRPr="00936FA1">
        <w:rPr>
          <w:b/>
          <w:lang w:val="en-GB"/>
        </w:rPr>
        <w:tab/>
      </w:r>
      <w:r w:rsidR="00563E3A" w:rsidRPr="00563E3A">
        <w:rPr>
          <w:lang w:val="en-GB"/>
        </w:rPr>
        <w:t>Comparison of OTA measurements with and without USB</w:t>
      </w:r>
    </w:p>
    <w:p w14:paraId="75E65FB7" w14:textId="7ED2CA63"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97048A">
        <w:rPr>
          <w:lang w:val="en-GB"/>
        </w:rPr>
        <w:t>5</w:t>
      </w:r>
      <w:r w:rsidR="00817237">
        <w:rPr>
          <w:lang w:val="en-GB"/>
        </w:rPr>
        <w:t>.1.1</w:t>
      </w:r>
      <w:r w:rsidR="0097048A">
        <w:rPr>
          <w:lang w:val="en-GB"/>
        </w:rPr>
        <w:t>5</w:t>
      </w:r>
    </w:p>
    <w:p w14:paraId="21F2DA1B" w14:textId="5648573A" w:rsidR="00B81FC7" w:rsidRPr="00936FA1" w:rsidRDefault="00B81FC7" w:rsidP="00B81FC7">
      <w:pPr>
        <w:rPr>
          <w:sz w:val="18"/>
          <w:szCs w:val="18"/>
          <w:lang w:val="en-GB"/>
        </w:rPr>
      </w:pPr>
      <w:r w:rsidRPr="00936FA1">
        <w:rPr>
          <w:b/>
          <w:lang w:val="en-GB"/>
        </w:rPr>
        <w:t>Document for:</w:t>
      </w:r>
      <w:r w:rsidRPr="00936FA1">
        <w:rPr>
          <w:lang w:val="en-GB"/>
        </w:rPr>
        <w:tab/>
      </w:r>
      <w:r w:rsidR="00563E3A">
        <w:rPr>
          <w:lang w:val="en-GB"/>
        </w:rPr>
        <w:t>Information</w:t>
      </w:r>
    </w:p>
    <w:p w14:paraId="7CA60390" w14:textId="77777777" w:rsidR="00B81FC7" w:rsidRPr="00936FA1" w:rsidRDefault="00B81FC7" w:rsidP="00B81FC7">
      <w:pPr>
        <w:pStyle w:val="Heading1"/>
        <w:rPr>
          <w:rFonts w:cs="Arial"/>
        </w:rPr>
      </w:pPr>
      <w:r w:rsidRPr="00936FA1">
        <w:rPr>
          <w:rFonts w:cs="Arial"/>
        </w:rPr>
        <w:t>Introduction</w:t>
      </w:r>
    </w:p>
    <w:p w14:paraId="1D922F53" w14:textId="401727D9" w:rsidR="005F37CF" w:rsidRDefault="0097048A" w:rsidP="00B103EB">
      <w:pPr>
        <w:rPr>
          <w:lang w:val="en-GB"/>
        </w:rPr>
      </w:pPr>
      <w:bookmarkStart w:id="1" w:name="OLE_LINK10"/>
      <w:bookmarkStart w:id="2" w:name="OLE_LINK11"/>
      <w:r>
        <w:rPr>
          <w:lang w:val="en-GB"/>
        </w:rPr>
        <w:t xml:space="preserve">In </w:t>
      </w:r>
      <w:r w:rsidR="00563E3A">
        <w:rPr>
          <w:lang w:val="en-GB"/>
        </w:rPr>
        <w:t>RAN5 #81 [1], the necessity to send automation commands to the UE was discussed</w:t>
      </w:r>
      <w:r>
        <w:rPr>
          <w:lang w:val="en-GB"/>
        </w:rPr>
        <w:t>.</w:t>
      </w:r>
      <w:r w:rsidR="00563E3A">
        <w:rPr>
          <w:lang w:val="en-GB"/>
        </w:rPr>
        <w:t xml:space="preserve"> Two potential solutions for the problem were presented and it was agreed that more research needs to be made to decide between both solutions:</w:t>
      </w:r>
    </w:p>
    <w:p w14:paraId="34766ABD" w14:textId="77777777" w:rsidR="00563E3A" w:rsidRDefault="00563E3A" w:rsidP="00563E3A">
      <w:pPr>
        <w:rPr>
          <w:b/>
          <w:lang w:val="en-GB"/>
        </w:rPr>
      </w:pPr>
      <w:r w:rsidRPr="00A45AC3">
        <w:rPr>
          <w:b/>
          <w:lang w:val="en-GB"/>
        </w:rPr>
        <w:t>Option 1:</w:t>
      </w:r>
      <w:r>
        <w:rPr>
          <w:b/>
          <w:lang w:val="en-GB"/>
        </w:rPr>
        <w:t xml:space="preserve"> cable connection</w:t>
      </w:r>
    </w:p>
    <w:p w14:paraId="3DE99DB7" w14:textId="77777777" w:rsidR="00563E3A" w:rsidRDefault="00563E3A" w:rsidP="00563E3A">
      <w:pPr>
        <w:rPr>
          <w:b/>
          <w:lang w:val="en-GB"/>
        </w:rPr>
      </w:pPr>
      <w:r>
        <w:rPr>
          <w:b/>
          <w:lang w:val="en-GB"/>
        </w:rPr>
        <w:t>Option 2: RAT independent wireless interface (Wireless COM PORT) for AT commands</w:t>
      </w:r>
    </w:p>
    <w:p w14:paraId="53607C09" w14:textId="2383A5F0" w:rsidR="00563E3A" w:rsidRDefault="00563E3A" w:rsidP="00B103EB">
      <w:pPr>
        <w:rPr>
          <w:lang w:val="en-GB"/>
        </w:rPr>
      </w:pPr>
      <w:r>
        <w:rPr>
          <w:lang w:val="en-GB"/>
        </w:rPr>
        <w:t>This contribution studies the feasibility of Option 1 by analysing TIS OTA measurement results for a LTE reference device with and without USB cable connected.</w:t>
      </w:r>
    </w:p>
    <w:p w14:paraId="0C819C1E" w14:textId="236E5937" w:rsidR="00563E3A" w:rsidRPr="00936FA1" w:rsidRDefault="00563E3A" w:rsidP="00B103EB">
      <w:pPr>
        <w:rPr>
          <w:lang w:val="en-GB"/>
        </w:rPr>
      </w:pPr>
      <w:r>
        <w:rPr>
          <w:lang w:val="en-GB"/>
        </w:rPr>
        <w:t>The results on this paper shall be considered RAT independent, i.e. the same results are expected with a NR FR1 UE. However, for NR FR2 the results are not directly applicable and further research will be required.</w:t>
      </w:r>
    </w:p>
    <w:p w14:paraId="24B7D724" w14:textId="33405D67" w:rsidR="00A749CF" w:rsidRDefault="002A659B" w:rsidP="00A749CF">
      <w:pPr>
        <w:pStyle w:val="Heading1"/>
        <w:rPr>
          <w:rFonts w:cs="Arial"/>
        </w:rPr>
      </w:pPr>
      <w:r w:rsidRPr="00936FA1">
        <w:rPr>
          <w:rFonts w:cs="Arial"/>
        </w:rPr>
        <w:t>Discussion</w:t>
      </w:r>
    </w:p>
    <w:p w14:paraId="4684A6C2" w14:textId="2B21B62C" w:rsidR="0097298A" w:rsidRDefault="00563E3A" w:rsidP="0097298A">
      <w:pPr>
        <w:rPr>
          <w:lang w:val="en-GB" w:eastAsia="en-US"/>
        </w:rPr>
      </w:pPr>
      <w:r>
        <w:rPr>
          <w:lang w:val="en-GB" w:eastAsia="en-US"/>
        </w:rPr>
        <w:t>The results in this paper have been obtained with an LTE</w:t>
      </w:r>
      <w:r w:rsidR="00614630">
        <w:rPr>
          <w:lang w:val="en-GB" w:eastAsia="en-US"/>
        </w:rPr>
        <w:t xml:space="preserve"> commercial</w:t>
      </w:r>
      <w:r>
        <w:rPr>
          <w:lang w:val="en-GB" w:eastAsia="en-US"/>
        </w:rPr>
        <w:t xml:space="preserve"> device running on band FDD 7.</w:t>
      </w:r>
    </w:p>
    <w:p w14:paraId="53359B6A" w14:textId="2F17484F" w:rsidR="00FD6C57" w:rsidRDefault="00FD6C57" w:rsidP="0097298A">
      <w:pPr>
        <w:rPr>
          <w:lang w:val="en-GB" w:eastAsia="en-US"/>
        </w:rPr>
      </w:pPr>
      <w:r>
        <w:rPr>
          <w:lang w:val="en-GB" w:eastAsia="en-US"/>
        </w:rPr>
        <w:t>The initial tests measured the sensitivity of the device without USB connection. The test has been performed with a step of 30° in both azimuth and elevation. Figure 1 shows the results for Phi polarization.</w:t>
      </w:r>
    </w:p>
    <w:p w14:paraId="6A84601A" w14:textId="33E86E8C" w:rsidR="00FD6C57" w:rsidRDefault="00FD6C57" w:rsidP="00FD6C57">
      <w:pPr>
        <w:rPr>
          <w:lang w:val="en-GB" w:eastAsia="en-US"/>
        </w:rPr>
      </w:pPr>
      <w:r>
        <w:rPr>
          <w:noProof/>
          <w:lang w:eastAsia="en-US"/>
        </w:rPr>
        <w:lastRenderedPageBreak/>
        <w:drawing>
          <wp:inline distT="0" distB="0" distL="0" distR="0" wp14:anchorId="6B789412" wp14:editId="596F77E2">
            <wp:extent cx="5934075" cy="3467100"/>
            <wp:effectExtent l="0" t="0" r="9525" b="0"/>
            <wp:docPr id="2" name="Picture 2" descr="C:\Users\cardalda\Documents\3GPP\RAN5_AH_4\PhiNoU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rdalda\Documents\3GPP\RAN5_AH_4\PhiNoUS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3467100"/>
                    </a:xfrm>
                    <a:prstGeom prst="rect">
                      <a:avLst/>
                    </a:prstGeom>
                    <a:noFill/>
                    <a:ln>
                      <a:noFill/>
                    </a:ln>
                  </pic:spPr>
                </pic:pic>
              </a:graphicData>
            </a:graphic>
          </wp:inline>
        </w:drawing>
      </w:r>
    </w:p>
    <w:p w14:paraId="76E5B989" w14:textId="5373A0C0" w:rsidR="00FD6C57" w:rsidRDefault="00FD6C57" w:rsidP="007B0B69">
      <w:pPr>
        <w:pStyle w:val="Caption"/>
        <w:jc w:val="center"/>
        <w:rPr>
          <w:lang w:val="en-GB"/>
        </w:rPr>
      </w:pPr>
      <w:r>
        <w:rPr>
          <w:lang w:val="en-GB"/>
        </w:rPr>
        <w:t>Figure 1: Sensitivity results for Phi polarization without USB connection.</w:t>
      </w:r>
    </w:p>
    <w:p w14:paraId="15EAC48A" w14:textId="12A4E929" w:rsidR="00FD6C57" w:rsidRDefault="00FD6C57" w:rsidP="00FD6C57">
      <w:pPr>
        <w:rPr>
          <w:lang w:val="en-GB" w:eastAsia="en-US"/>
        </w:rPr>
      </w:pPr>
      <w:r>
        <w:rPr>
          <w:lang w:val="en-GB" w:eastAsia="en-US"/>
        </w:rPr>
        <w:t xml:space="preserve">The test has been repeated several times to verify the repeatability of the results. </w:t>
      </w:r>
      <w:r w:rsidR="00B03E2D">
        <w:rPr>
          <w:lang w:val="en-GB" w:eastAsia="en-US"/>
        </w:rPr>
        <w:t>The deviation in the results across multiple repetitions had a mean value µ</w:t>
      </w:r>
      <w:r w:rsidR="007E70C6">
        <w:rPr>
          <w:lang w:val="en-GB" w:eastAsia="en-US"/>
        </w:rPr>
        <w:t xml:space="preserve"> = -0.5</w:t>
      </w:r>
      <w:r w:rsidR="00B03E2D">
        <w:rPr>
          <w:lang w:val="en-GB" w:eastAsia="en-US"/>
        </w:rPr>
        <w:t xml:space="preserve"> and a variance σ</w:t>
      </w:r>
      <w:r w:rsidR="00B03E2D">
        <w:rPr>
          <w:vertAlign w:val="superscript"/>
          <w:lang w:val="en-GB" w:eastAsia="en-US"/>
        </w:rPr>
        <w:t>2</w:t>
      </w:r>
      <w:r w:rsidR="00B03E2D">
        <w:rPr>
          <w:lang w:val="en-GB" w:eastAsia="en-US"/>
        </w:rPr>
        <w:t xml:space="preserve"> = </w:t>
      </w:r>
      <w:r w:rsidR="007E70C6">
        <w:rPr>
          <w:lang w:val="en-GB" w:eastAsia="en-US"/>
        </w:rPr>
        <w:t>1.27</w:t>
      </w:r>
      <w:r w:rsidR="00B03E2D">
        <w:rPr>
          <w:lang w:val="en-GB" w:eastAsia="en-US"/>
        </w:rPr>
        <w:t>.</w:t>
      </w:r>
    </w:p>
    <w:p w14:paraId="7A7585CF" w14:textId="63A4D9A6" w:rsidR="00B03E2D" w:rsidRDefault="007E70C6" w:rsidP="00FD6C57">
      <w:pPr>
        <w:rPr>
          <w:lang w:val="en-GB" w:eastAsia="en-US"/>
        </w:rPr>
      </w:pPr>
      <w:r>
        <w:rPr>
          <w:lang w:val="en-GB" w:eastAsia="en-US"/>
        </w:rPr>
        <w:t>As next step, the same test has been repeated with a USB connection. The results for Phi and Theta polarizations are shown in Figure 2 and 3, respectively.</w:t>
      </w:r>
    </w:p>
    <w:p w14:paraId="463EAB3E" w14:textId="6FC0FB02" w:rsidR="007E70C6" w:rsidRDefault="007E70C6" w:rsidP="00FD6C57">
      <w:pPr>
        <w:rPr>
          <w:lang w:val="en-GB" w:eastAsia="en-US"/>
        </w:rPr>
      </w:pPr>
      <w:r>
        <w:rPr>
          <w:noProof/>
          <w:lang w:eastAsia="en-US"/>
        </w:rPr>
        <w:drawing>
          <wp:inline distT="0" distB="0" distL="0" distR="0" wp14:anchorId="7B1C0B7C" wp14:editId="54ABE8BE">
            <wp:extent cx="5943600" cy="3524250"/>
            <wp:effectExtent l="0" t="0" r="0" b="0"/>
            <wp:docPr id="4" name="Picture 4" descr="C:\Users\cardalda\Documents\3GPP\RAN5_AH_4\PhiU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rdalda\Documents\3GPP\RAN5_AH_4\PhiUS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524250"/>
                    </a:xfrm>
                    <a:prstGeom prst="rect">
                      <a:avLst/>
                    </a:prstGeom>
                    <a:noFill/>
                    <a:ln>
                      <a:noFill/>
                    </a:ln>
                  </pic:spPr>
                </pic:pic>
              </a:graphicData>
            </a:graphic>
          </wp:inline>
        </w:drawing>
      </w:r>
    </w:p>
    <w:p w14:paraId="596A78C8" w14:textId="5DAC4233" w:rsidR="007E70C6" w:rsidRDefault="007E70C6" w:rsidP="007B0B69">
      <w:pPr>
        <w:pStyle w:val="Caption"/>
        <w:jc w:val="center"/>
        <w:rPr>
          <w:lang w:val="en-GB"/>
        </w:rPr>
      </w:pPr>
      <w:r>
        <w:rPr>
          <w:lang w:val="en-GB"/>
        </w:rPr>
        <w:lastRenderedPageBreak/>
        <w:t>Figure 2: Sensitivity results for Phi polarization with USB connection</w:t>
      </w:r>
    </w:p>
    <w:p w14:paraId="34747D03" w14:textId="3E080DB5" w:rsidR="007E70C6" w:rsidRDefault="007E70C6" w:rsidP="007E70C6">
      <w:pPr>
        <w:rPr>
          <w:lang w:val="en-GB" w:eastAsia="en-US"/>
        </w:rPr>
      </w:pPr>
      <w:r>
        <w:rPr>
          <w:noProof/>
          <w:lang w:eastAsia="en-US"/>
        </w:rPr>
        <w:drawing>
          <wp:inline distT="0" distB="0" distL="0" distR="0" wp14:anchorId="0B8A05BA" wp14:editId="0ACA9DBC">
            <wp:extent cx="5943600" cy="3495675"/>
            <wp:effectExtent l="0" t="0" r="0" b="9525"/>
            <wp:docPr id="5" name="Picture 5" descr="C:\Users\cardalda\Documents\3GPP\RAN5_AH_4\ThetaU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rdalda\Documents\3GPP\RAN5_AH_4\ThetaUS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495675"/>
                    </a:xfrm>
                    <a:prstGeom prst="rect">
                      <a:avLst/>
                    </a:prstGeom>
                    <a:noFill/>
                    <a:ln>
                      <a:noFill/>
                    </a:ln>
                  </pic:spPr>
                </pic:pic>
              </a:graphicData>
            </a:graphic>
          </wp:inline>
        </w:drawing>
      </w:r>
    </w:p>
    <w:p w14:paraId="56029DC3" w14:textId="5A79F537" w:rsidR="007E70C6" w:rsidRDefault="007E70C6" w:rsidP="007B0B69">
      <w:pPr>
        <w:pStyle w:val="Caption"/>
        <w:jc w:val="center"/>
        <w:rPr>
          <w:lang w:val="en-GB"/>
        </w:rPr>
      </w:pPr>
      <w:r>
        <w:rPr>
          <w:lang w:val="en-GB"/>
        </w:rPr>
        <w:t>Figure 3: Sensitivity results for Theta polarization with USB connection</w:t>
      </w:r>
    </w:p>
    <w:p w14:paraId="13C131A0" w14:textId="717F9EC9" w:rsidR="007E70C6" w:rsidRDefault="007E70C6" w:rsidP="007E70C6">
      <w:pPr>
        <w:rPr>
          <w:lang w:val="en-GB" w:eastAsia="en-US"/>
        </w:rPr>
      </w:pPr>
      <w:r>
        <w:rPr>
          <w:lang w:val="en-GB" w:eastAsia="en-US"/>
        </w:rPr>
        <w:t>Taking the results as they are and comparing the test execution with and without USB throws a µ = -0.95 and a σ</w:t>
      </w:r>
      <w:r>
        <w:rPr>
          <w:vertAlign w:val="superscript"/>
          <w:lang w:val="en-GB" w:eastAsia="en-US"/>
        </w:rPr>
        <w:t>2</w:t>
      </w:r>
      <w:r>
        <w:rPr>
          <w:lang w:val="en-GB" w:eastAsia="en-US"/>
        </w:rPr>
        <w:t xml:space="preserve"> = 6.89</w:t>
      </w:r>
      <w:r w:rsidR="00585643">
        <w:rPr>
          <w:lang w:val="en-GB" w:eastAsia="en-US"/>
        </w:rPr>
        <w:t>. Especially the high variance shows that the results without USB differ from the results with USB. However, taking a closer look at Figure 2, it can be seen that there are several results, at Azimuth 330°, which seem strange. Also the result at Azimuth 30° and Elevation 150° seems strange. After analysis, the explanation for this phenomenon has been found: the USB has the USB connection in one side. At 330°, the USB connection is directly between the transmitter antenna and the UE, explaining the reason for the strange behaviour at this point. At elevation 150° and azimuth 30°, is the point where the USB cable coming from the bottom of the anechoic chamber turned before being connected to the device, also explaining the weird result at this point.</w:t>
      </w:r>
    </w:p>
    <w:p w14:paraId="1187A97B" w14:textId="14318A06" w:rsidR="00585643" w:rsidRDefault="00585643" w:rsidP="007E70C6">
      <w:pPr>
        <w:rPr>
          <w:lang w:val="en-GB" w:eastAsia="en-US"/>
        </w:rPr>
      </w:pPr>
      <w:r>
        <w:rPr>
          <w:lang w:val="en-GB" w:eastAsia="en-US"/>
        </w:rPr>
        <w:t>If we remove these few points from the results and we compare both graphs again, the variance reduces to σ</w:t>
      </w:r>
      <w:r>
        <w:rPr>
          <w:vertAlign w:val="superscript"/>
          <w:lang w:val="en-GB" w:eastAsia="en-US"/>
        </w:rPr>
        <w:t>2</w:t>
      </w:r>
      <w:r>
        <w:rPr>
          <w:lang w:val="en-GB" w:eastAsia="en-US"/>
        </w:rPr>
        <w:t xml:space="preserve"> = 2.6, while the mean stays more or less unchanged.</w:t>
      </w:r>
    </w:p>
    <w:p w14:paraId="4B88B1C4" w14:textId="2F123F63" w:rsidR="00585643" w:rsidRPr="007B0B69" w:rsidRDefault="00585643" w:rsidP="007E70C6">
      <w:pPr>
        <w:rPr>
          <w:lang w:val="en-GB" w:eastAsia="en-US"/>
        </w:rPr>
      </w:pPr>
      <w:r>
        <w:rPr>
          <w:lang w:val="en-GB" w:eastAsia="en-US"/>
        </w:rPr>
        <w:t xml:space="preserve">During repeated tests with USB, </w:t>
      </w:r>
      <w:r w:rsidR="00052C35">
        <w:rPr>
          <w:lang w:val="en-GB" w:eastAsia="en-US"/>
        </w:rPr>
        <w:t>the results proved to be highly reproducible, with µ = -0.12 and a σ</w:t>
      </w:r>
      <w:r w:rsidR="00052C35">
        <w:rPr>
          <w:vertAlign w:val="superscript"/>
          <w:lang w:val="en-GB" w:eastAsia="en-US"/>
        </w:rPr>
        <w:t>2</w:t>
      </w:r>
      <w:r w:rsidR="00052C35">
        <w:rPr>
          <w:lang w:val="en-GB" w:eastAsia="en-US"/>
        </w:rPr>
        <w:t xml:space="preserve"> = 1.02.</w:t>
      </w:r>
    </w:p>
    <w:bookmarkEnd w:id="1"/>
    <w:bookmarkEnd w:id="2"/>
    <w:p w14:paraId="6A30F3C3" w14:textId="7F9BD8BA" w:rsidR="00EE0AC3" w:rsidRDefault="007B2E12" w:rsidP="00EE0AC3">
      <w:pPr>
        <w:pStyle w:val="Heading1"/>
        <w:rPr>
          <w:rFonts w:cs="Arial"/>
        </w:rPr>
      </w:pPr>
      <w:r>
        <w:rPr>
          <w:rFonts w:cs="Arial"/>
        </w:rPr>
        <w:t>Conclusion</w:t>
      </w:r>
    </w:p>
    <w:p w14:paraId="0DA4A6C7" w14:textId="48856DA2" w:rsidR="0097298A" w:rsidRDefault="00563E3A" w:rsidP="0097298A">
      <w:pPr>
        <w:rPr>
          <w:lang w:val="en-GB" w:eastAsia="en-US"/>
        </w:rPr>
      </w:pPr>
      <w:r>
        <w:rPr>
          <w:lang w:val="en-GB" w:eastAsia="en-US"/>
        </w:rPr>
        <w:t xml:space="preserve">The results in this paper are not statistically significant. The same test procedure needs to be performed with multiple UEs across multiple bands in order to verify them. </w:t>
      </w:r>
      <w:r w:rsidR="00585643">
        <w:rPr>
          <w:lang w:val="en-GB" w:eastAsia="en-US"/>
        </w:rPr>
        <w:t xml:space="preserve">Also the reproducibility of the results through repeated test sessions needs to be verified (i.e. with UE repositioning). </w:t>
      </w:r>
      <w:r>
        <w:rPr>
          <w:lang w:val="en-GB" w:eastAsia="en-US"/>
        </w:rPr>
        <w:t>Furthermore, the results for FR2 need to be measured as well.</w:t>
      </w:r>
    </w:p>
    <w:p w14:paraId="422A4A64" w14:textId="6686AAEA" w:rsidR="00563E3A" w:rsidRDefault="00563E3A" w:rsidP="0097298A">
      <w:pPr>
        <w:rPr>
          <w:lang w:val="en-GB" w:eastAsia="en-US"/>
        </w:rPr>
      </w:pPr>
      <w:r>
        <w:rPr>
          <w:lang w:val="en-GB" w:eastAsia="en-US"/>
        </w:rPr>
        <w:lastRenderedPageBreak/>
        <w:t xml:space="preserve">However, a few </w:t>
      </w:r>
      <w:r w:rsidR="00052C35">
        <w:rPr>
          <w:lang w:val="en-GB" w:eastAsia="en-US"/>
        </w:rPr>
        <w:t xml:space="preserve">observation </w:t>
      </w:r>
      <w:r>
        <w:rPr>
          <w:lang w:val="en-GB" w:eastAsia="en-US"/>
        </w:rPr>
        <w:t xml:space="preserve">can be already </w:t>
      </w:r>
      <w:r w:rsidR="00052C35">
        <w:rPr>
          <w:lang w:val="en-GB" w:eastAsia="en-US"/>
        </w:rPr>
        <w:t>made</w:t>
      </w:r>
      <w:r>
        <w:rPr>
          <w:lang w:val="en-GB" w:eastAsia="en-US"/>
        </w:rPr>
        <w:t>:</w:t>
      </w:r>
    </w:p>
    <w:p w14:paraId="272F395F" w14:textId="7CC45663" w:rsidR="00563E3A" w:rsidRDefault="00563E3A" w:rsidP="00052C35">
      <w:pPr>
        <w:numPr>
          <w:ilvl w:val="0"/>
          <w:numId w:val="47"/>
        </w:numPr>
        <w:rPr>
          <w:lang w:val="en-GB" w:eastAsia="en-US"/>
        </w:rPr>
      </w:pPr>
      <w:r>
        <w:rPr>
          <w:lang w:val="en-GB" w:eastAsia="en-US"/>
        </w:rPr>
        <w:t>Having a connected USB impacts the measurement results, especially when the AoA of the incoming signal crosses through the USB cable / USB port.</w:t>
      </w:r>
    </w:p>
    <w:p w14:paraId="761A6C36" w14:textId="4FB6FCB4" w:rsidR="00052C35" w:rsidRDefault="00052C35" w:rsidP="00563E3A">
      <w:pPr>
        <w:numPr>
          <w:ilvl w:val="0"/>
          <w:numId w:val="47"/>
        </w:numPr>
        <w:rPr>
          <w:lang w:val="en-GB" w:eastAsia="en-US"/>
        </w:rPr>
      </w:pPr>
      <w:r>
        <w:rPr>
          <w:lang w:val="en-GB" w:eastAsia="en-US"/>
        </w:rPr>
        <w:t>The results with USB and without USB cannot be compared in the whole sphere. However, removing the directions from which the USB cable / USB connection physically interferes with the incoming signal, the comparability improves. Hence, the test with USB connected could be usable for testing one hemisphere.</w:t>
      </w:r>
    </w:p>
    <w:p w14:paraId="3A095411" w14:textId="49148019" w:rsidR="00052C35" w:rsidRDefault="00052C35" w:rsidP="00563E3A">
      <w:pPr>
        <w:numPr>
          <w:ilvl w:val="0"/>
          <w:numId w:val="47"/>
        </w:numPr>
        <w:rPr>
          <w:lang w:val="en-GB" w:eastAsia="en-US"/>
        </w:rPr>
      </w:pPr>
      <w:r>
        <w:rPr>
          <w:lang w:val="en-GB" w:eastAsia="en-US"/>
        </w:rPr>
        <w:t>The results with USB are reproducible during repeated tests.</w:t>
      </w:r>
    </w:p>
    <w:p w14:paraId="32831CE5" w14:textId="0E1D3873" w:rsidR="00052C35" w:rsidRDefault="00052C35" w:rsidP="007B0B69">
      <w:pPr>
        <w:rPr>
          <w:lang w:val="en-GB" w:eastAsia="en-US"/>
        </w:rPr>
      </w:pPr>
      <w:r>
        <w:rPr>
          <w:lang w:val="en-GB" w:eastAsia="en-US"/>
        </w:rPr>
        <w:t>Based on this observations, the following conclusions are drawn:</w:t>
      </w:r>
    </w:p>
    <w:p w14:paraId="2FDCD453" w14:textId="75D4FF8D" w:rsidR="00052C35" w:rsidRDefault="00052C35" w:rsidP="00052C35">
      <w:pPr>
        <w:numPr>
          <w:ilvl w:val="0"/>
          <w:numId w:val="48"/>
        </w:numPr>
        <w:rPr>
          <w:lang w:val="en-GB" w:eastAsia="en-US"/>
        </w:rPr>
      </w:pPr>
      <w:r>
        <w:rPr>
          <w:lang w:val="en-GB" w:eastAsia="en-US"/>
        </w:rPr>
        <w:t>A USB connection cannot be used for UE RF testing, as it impacts the RF performance of the UE.</w:t>
      </w:r>
    </w:p>
    <w:p w14:paraId="075CAE66" w14:textId="2FDDC60C" w:rsidR="00052C35" w:rsidRDefault="00052C35" w:rsidP="00052C35">
      <w:pPr>
        <w:numPr>
          <w:ilvl w:val="0"/>
          <w:numId w:val="48"/>
        </w:numPr>
        <w:rPr>
          <w:lang w:val="en-GB" w:eastAsia="en-US"/>
        </w:rPr>
      </w:pPr>
      <w:r>
        <w:rPr>
          <w:lang w:val="en-GB" w:eastAsia="en-US"/>
        </w:rPr>
        <w:t>A USB connection may be usable for selected UE RF test cases where the tests are not required in the whole sphere.</w:t>
      </w:r>
    </w:p>
    <w:p w14:paraId="6A0378FF" w14:textId="051CD123" w:rsidR="00052C35" w:rsidRDefault="00052C35" w:rsidP="00052C35">
      <w:pPr>
        <w:numPr>
          <w:ilvl w:val="0"/>
          <w:numId w:val="48"/>
        </w:numPr>
        <w:rPr>
          <w:lang w:val="en-GB" w:eastAsia="en-US"/>
        </w:rPr>
      </w:pPr>
      <w:r>
        <w:rPr>
          <w:lang w:val="en-GB" w:eastAsia="en-US"/>
        </w:rPr>
        <w:t>A USB connection may be usable for RRM testing, where the tests are not required in the whole sphere, and the measurement do not require absolute accuracy.</w:t>
      </w:r>
    </w:p>
    <w:p w14:paraId="3D8FEE67" w14:textId="7AC63C83" w:rsidR="00052C35" w:rsidRDefault="00052C35" w:rsidP="00052C35">
      <w:pPr>
        <w:numPr>
          <w:ilvl w:val="0"/>
          <w:numId w:val="48"/>
        </w:numPr>
        <w:rPr>
          <w:lang w:val="en-GB" w:eastAsia="en-US"/>
        </w:rPr>
      </w:pPr>
      <w:r>
        <w:rPr>
          <w:lang w:val="en-GB" w:eastAsia="en-US"/>
        </w:rPr>
        <w:t>A USB connection seems completely usable for SIG testing at this point, especially in the SIG tests use the RSRP-based calibration method.</w:t>
      </w:r>
    </w:p>
    <w:p w14:paraId="220C645A" w14:textId="1709684A" w:rsidR="00052C35" w:rsidRDefault="00052C35" w:rsidP="007B0B69">
      <w:pPr>
        <w:rPr>
          <w:lang w:val="en-GB" w:eastAsia="en-US"/>
        </w:rPr>
      </w:pPr>
    </w:p>
    <w:p w14:paraId="5EF2AF6E" w14:textId="15D42479" w:rsidR="00052C35" w:rsidRDefault="00052C35" w:rsidP="007B0B69">
      <w:pPr>
        <w:rPr>
          <w:lang w:val="en-GB" w:eastAsia="en-US"/>
        </w:rPr>
      </w:pPr>
      <w:r>
        <w:rPr>
          <w:lang w:val="en-GB" w:eastAsia="en-US"/>
        </w:rPr>
        <w:t>Way forward:</w:t>
      </w:r>
    </w:p>
    <w:p w14:paraId="0687F7BF" w14:textId="79242EF9" w:rsidR="00052C35" w:rsidRDefault="00052C35" w:rsidP="00052C35">
      <w:pPr>
        <w:numPr>
          <w:ilvl w:val="0"/>
          <w:numId w:val="48"/>
        </w:numPr>
        <w:rPr>
          <w:lang w:val="en-GB" w:eastAsia="en-US"/>
        </w:rPr>
      </w:pPr>
      <w:r>
        <w:rPr>
          <w:lang w:val="en-GB" w:eastAsia="en-US"/>
        </w:rPr>
        <w:t>More measurements are required with different devices and in different frequency bands. Also FR2 measurements are required</w:t>
      </w:r>
    </w:p>
    <w:p w14:paraId="7C2B109F" w14:textId="2AB1E3E6" w:rsidR="00052C35" w:rsidRPr="007B0B69" w:rsidRDefault="00052C35" w:rsidP="00052C35">
      <w:pPr>
        <w:numPr>
          <w:ilvl w:val="0"/>
          <w:numId w:val="48"/>
        </w:numPr>
        <w:rPr>
          <w:lang w:val="en-GB" w:eastAsia="en-US"/>
        </w:rPr>
      </w:pPr>
      <w:r>
        <w:rPr>
          <w:lang w:val="en-GB" w:eastAsia="en-US"/>
        </w:rPr>
        <w:t>In parallel, the standardization of Option 2 can be started for RF and the other use cases where Option 1 cannot be applied.</w:t>
      </w:r>
    </w:p>
    <w:p w14:paraId="120B3F50" w14:textId="7FECFEA5" w:rsidR="00052C35" w:rsidRPr="007B0B69" w:rsidRDefault="00052C35" w:rsidP="007B0B69">
      <w:pPr>
        <w:ind w:left="720"/>
        <w:rPr>
          <w:lang w:val="en-GB" w:eastAsia="en-US"/>
        </w:rPr>
      </w:pPr>
    </w:p>
    <w:p w14:paraId="1559997D" w14:textId="01C347E3" w:rsidR="00030A7F" w:rsidRPr="00936FA1" w:rsidRDefault="00030A7F" w:rsidP="00030A7F">
      <w:pPr>
        <w:pStyle w:val="Heading1"/>
        <w:numPr>
          <w:ilvl w:val="0"/>
          <w:numId w:val="0"/>
        </w:numPr>
        <w:ind w:left="432" w:hanging="432"/>
        <w:rPr>
          <w:rFonts w:cs="Arial"/>
        </w:rPr>
      </w:pPr>
      <w:bookmarkStart w:id="3" w:name="_Ref473660868"/>
      <w:bookmarkStart w:id="4" w:name="_Ref473660708"/>
      <w:bookmarkStart w:id="5" w:name="OLE_LINK6"/>
      <w:bookmarkStart w:id="6" w:name="OLE_LINK7"/>
      <w:r w:rsidRPr="00936FA1">
        <w:rPr>
          <w:rFonts w:cs="Arial"/>
        </w:rPr>
        <w:t>References</w:t>
      </w:r>
    </w:p>
    <w:p w14:paraId="76C28348" w14:textId="1A817E0A" w:rsidR="0097298A" w:rsidRPr="008472A6" w:rsidRDefault="00563E3A" w:rsidP="00563E3A">
      <w:pPr>
        <w:pStyle w:val="ListParagraph"/>
        <w:numPr>
          <w:ilvl w:val="0"/>
          <w:numId w:val="46"/>
        </w:numPr>
        <w:spacing w:after="0" w:line="240" w:lineRule="auto"/>
        <w:rPr>
          <w:lang w:val="en-GB"/>
        </w:rPr>
      </w:pPr>
      <w:r w:rsidRPr="00563E3A">
        <w:rPr>
          <w:lang w:val="en-GB"/>
        </w:rPr>
        <w:t>R5-187721</w:t>
      </w:r>
      <w:r w:rsidR="00E76C93">
        <w:rPr>
          <w:lang w:val="en-GB"/>
        </w:rPr>
        <w:t xml:space="preserve">: </w:t>
      </w:r>
      <w:r>
        <w:rPr>
          <w:lang w:val="en-GB"/>
        </w:rPr>
        <w:t>Handling of power on / power off cycles and UE Automation in RRM and SIG testing for FR2</w:t>
      </w:r>
      <w:r w:rsidR="00E76C93">
        <w:rPr>
          <w:lang w:val="en-GB"/>
        </w:rPr>
        <w:t xml:space="preserve">, </w:t>
      </w:r>
      <w:r w:rsidR="0097048A">
        <w:rPr>
          <w:lang w:val="en-GB"/>
        </w:rPr>
        <w:t>Rohde &amp; Schwarz</w:t>
      </w:r>
      <w:r w:rsidR="00CA1882">
        <w:rPr>
          <w:lang w:val="en-GB"/>
        </w:rPr>
        <w:t>.</w:t>
      </w:r>
      <w:bookmarkEnd w:id="3"/>
      <w:bookmarkEnd w:id="4"/>
      <w:bookmarkEnd w:id="5"/>
      <w:bookmarkEnd w:id="6"/>
    </w:p>
    <w:sectPr w:rsidR="0097298A" w:rsidRPr="008472A6"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0D515" w14:textId="77777777" w:rsidR="00A37636" w:rsidRDefault="00A37636" w:rsidP="00371D7D">
      <w:r>
        <w:separator/>
      </w:r>
    </w:p>
  </w:endnote>
  <w:endnote w:type="continuationSeparator" w:id="0">
    <w:p w14:paraId="1CDE798A" w14:textId="77777777" w:rsidR="00A37636" w:rsidRDefault="00A3763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BC6DA37"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7B0B69">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90506" w14:textId="77777777" w:rsidR="00A37636" w:rsidRDefault="00A37636" w:rsidP="00371D7D">
      <w:r>
        <w:separator/>
      </w:r>
    </w:p>
  </w:footnote>
  <w:footnote w:type="continuationSeparator" w:id="0">
    <w:p w14:paraId="0A64AC63" w14:textId="77777777" w:rsidR="00A37636" w:rsidRDefault="00A3763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AD4BBD"/>
    <w:multiLevelType w:val="hybridMultilevel"/>
    <w:tmpl w:val="B122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58D22D6"/>
    <w:multiLevelType w:val="hybridMultilevel"/>
    <w:tmpl w:val="4F48F93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C083AEB"/>
    <w:multiLevelType w:val="hybridMultilevel"/>
    <w:tmpl w:val="0BEA8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3"/>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6"/>
  </w:num>
  <w:num w:numId="14">
    <w:abstractNumId w:val="18"/>
  </w:num>
  <w:num w:numId="15">
    <w:abstractNumId w:val="27"/>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4"/>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5"/>
  </w:num>
  <w:num w:numId="30">
    <w:abstractNumId w:val="31"/>
  </w:num>
  <w:num w:numId="31">
    <w:abstractNumId w:val="30"/>
  </w:num>
  <w:num w:numId="32">
    <w:abstractNumId w:val="7"/>
  </w:num>
  <w:num w:numId="33">
    <w:abstractNumId w:val="38"/>
  </w:num>
  <w:num w:numId="34">
    <w:abstractNumId w:val="2"/>
  </w:num>
  <w:num w:numId="35">
    <w:abstractNumId w:val="14"/>
  </w:num>
  <w:num w:numId="36">
    <w:abstractNumId w:val="28"/>
  </w:num>
  <w:num w:numId="37">
    <w:abstractNumId w:val="23"/>
  </w:num>
  <w:num w:numId="38">
    <w:abstractNumId w:val="37"/>
  </w:num>
  <w:num w:numId="39">
    <w:abstractNumId w:val="26"/>
  </w:num>
  <w:num w:numId="40">
    <w:abstractNumId w:val="35"/>
  </w:num>
  <w:num w:numId="41">
    <w:abstractNumId w:val="24"/>
  </w:num>
  <w:num w:numId="42">
    <w:abstractNumId w:val="18"/>
  </w:num>
  <w:num w:numId="43">
    <w:abstractNumId w:val="18"/>
  </w:num>
  <w:num w:numId="44">
    <w:abstractNumId w:val="1"/>
  </w:num>
  <w:num w:numId="45">
    <w:abstractNumId w:val="6"/>
  </w:num>
  <w:num w:numId="46">
    <w:abstractNumId w:val="8"/>
  </w:num>
  <w:num w:numId="47">
    <w:abstractNumId w:val="32"/>
  </w:num>
  <w:num w:numId="48">
    <w:abstractNumId w:val="22"/>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52C3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3F0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2B51"/>
    <w:rsid w:val="000F354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102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485"/>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40AC"/>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0B62"/>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74B"/>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6757"/>
    <w:rsid w:val="00557539"/>
    <w:rsid w:val="00563E3A"/>
    <w:rsid w:val="00564786"/>
    <w:rsid w:val="00565D1E"/>
    <w:rsid w:val="00565E03"/>
    <w:rsid w:val="00566B4A"/>
    <w:rsid w:val="005678D2"/>
    <w:rsid w:val="00570805"/>
    <w:rsid w:val="005718E4"/>
    <w:rsid w:val="00571AAB"/>
    <w:rsid w:val="005823BA"/>
    <w:rsid w:val="00583905"/>
    <w:rsid w:val="00585643"/>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463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6C1"/>
    <w:rsid w:val="00641EC6"/>
    <w:rsid w:val="00645237"/>
    <w:rsid w:val="006466C9"/>
    <w:rsid w:val="00653901"/>
    <w:rsid w:val="00654178"/>
    <w:rsid w:val="0066196E"/>
    <w:rsid w:val="00664F1A"/>
    <w:rsid w:val="00667A9C"/>
    <w:rsid w:val="00674D96"/>
    <w:rsid w:val="00675624"/>
    <w:rsid w:val="00676F5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52B3"/>
    <w:rsid w:val="00776D6B"/>
    <w:rsid w:val="007827F7"/>
    <w:rsid w:val="007842C7"/>
    <w:rsid w:val="007927C1"/>
    <w:rsid w:val="00793EA4"/>
    <w:rsid w:val="007944C3"/>
    <w:rsid w:val="00797969"/>
    <w:rsid w:val="007A422E"/>
    <w:rsid w:val="007A68E2"/>
    <w:rsid w:val="007A7270"/>
    <w:rsid w:val="007B0569"/>
    <w:rsid w:val="007B0B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0C6"/>
    <w:rsid w:val="007E74D3"/>
    <w:rsid w:val="007E75B3"/>
    <w:rsid w:val="007F63B8"/>
    <w:rsid w:val="00802A02"/>
    <w:rsid w:val="00802F82"/>
    <w:rsid w:val="00803ADC"/>
    <w:rsid w:val="00803D35"/>
    <w:rsid w:val="008064E5"/>
    <w:rsid w:val="0081037E"/>
    <w:rsid w:val="00811A7C"/>
    <w:rsid w:val="00814716"/>
    <w:rsid w:val="00815718"/>
    <w:rsid w:val="008159B1"/>
    <w:rsid w:val="00817237"/>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048A"/>
    <w:rsid w:val="0097298A"/>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3D3A"/>
    <w:rsid w:val="00A353DC"/>
    <w:rsid w:val="00A37636"/>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37E6"/>
    <w:rsid w:val="00AE18A0"/>
    <w:rsid w:val="00AE376A"/>
    <w:rsid w:val="00AE4566"/>
    <w:rsid w:val="00AF0048"/>
    <w:rsid w:val="00AF4D77"/>
    <w:rsid w:val="00AF60AE"/>
    <w:rsid w:val="00AF6DBB"/>
    <w:rsid w:val="00B03E2D"/>
    <w:rsid w:val="00B050D3"/>
    <w:rsid w:val="00B05ACB"/>
    <w:rsid w:val="00B05B25"/>
    <w:rsid w:val="00B103EB"/>
    <w:rsid w:val="00B11E41"/>
    <w:rsid w:val="00B13078"/>
    <w:rsid w:val="00B130F2"/>
    <w:rsid w:val="00B13CB9"/>
    <w:rsid w:val="00B1538B"/>
    <w:rsid w:val="00B16F45"/>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1DF"/>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48C"/>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57"/>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BB9A1-CE38-45BE-9B8C-1BF18066D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12</cp:revision>
  <dcterms:created xsi:type="dcterms:W3CDTF">2018-03-26T15:48:00Z</dcterms:created>
  <dcterms:modified xsi:type="dcterms:W3CDTF">2019-01-25T03:59:00Z</dcterms:modified>
  <cp:category/>
</cp:coreProperties>
</file>