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8830E41"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97048A">
        <w:rPr>
          <w:rFonts w:eastAsia="Malgun Gothic"/>
          <w:b/>
          <w:bCs/>
          <w:sz w:val="28"/>
        </w:rPr>
        <w:t>4</w:t>
      </w:r>
      <w:r w:rsidR="00CA1882">
        <w:rPr>
          <w:rFonts w:eastAsia="Malgun Gothic"/>
          <w:b/>
          <w:bCs/>
          <w:sz w:val="28"/>
        </w:rPr>
        <w:t xml:space="preserve">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3240AC">
        <w:rPr>
          <w:rFonts w:eastAsia="Malgun Gothic"/>
          <w:b/>
          <w:bCs/>
          <w:sz w:val="28"/>
        </w:rPr>
        <w:t>90475</w:t>
      </w:r>
    </w:p>
    <w:p w14:paraId="5D4A4941" w14:textId="4B1C4C37" w:rsidR="009347AA" w:rsidRPr="003240AC" w:rsidRDefault="0097048A"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240AC">
        <w:rPr>
          <w:rFonts w:eastAsia="Malgun Gothic"/>
          <w:b/>
          <w:bCs/>
          <w:sz w:val="28"/>
          <w:lang w:eastAsia="ko-KR"/>
        </w:rPr>
        <w:t>Singapore, 21</w:t>
      </w:r>
      <w:r w:rsidRPr="003240AC">
        <w:rPr>
          <w:rFonts w:eastAsia="Malgun Gothic"/>
          <w:b/>
          <w:bCs/>
          <w:sz w:val="28"/>
          <w:vertAlign w:val="superscript"/>
          <w:lang w:eastAsia="ko-KR"/>
        </w:rPr>
        <w:t>st</w:t>
      </w:r>
      <w:r w:rsidRPr="003240AC">
        <w:rPr>
          <w:rFonts w:eastAsia="Malgun Gothic"/>
          <w:b/>
          <w:bCs/>
          <w:sz w:val="28"/>
          <w:lang w:eastAsia="ko-KR"/>
        </w:rPr>
        <w:t xml:space="preserve"> – 25</w:t>
      </w:r>
      <w:r w:rsidRPr="003240AC">
        <w:rPr>
          <w:rFonts w:eastAsia="Malgun Gothic"/>
          <w:b/>
          <w:bCs/>
          <w:sz w:val="28"/>
          <w:vertAlign w:val="superscript"/>
          <w:lang w:eastAsia="ko-KR"/>
        </w:rPr>
        <w:t>th</w:t>
      </w:r>
      <w:r w:rsidRPr="003240AC">
        <w:rPr>
          <w:rFonts w:eastAsia="Malgun Gothic"/>
          <w:b/>
          <w:bCs/>
          <w:sz w:val="28"/>
          <w:lang w:eastAsia="ko-KR"/>
        </w:rPr>
        <w:t xml:space="preserve"> January, 2019</w:t>
      </w:r>
    </w:p>
    <w:p w14:paraId="3D0349AA" w14:textId="77777777" w:rsidR="00B81FC7" w:rsidRPr="003240AC" w:rsidRDefault="00B81FC7" w:rsidP="00B81FC7">
      <w:pPr>
        <w:rPr>
          <w:bCs/>
        </w:rPr>
      </w:pPr>
      <w:r w:rsidRPr="003240AC">
        <w:rPr>
          <w:b/>
        </w:rPr>
        <w:t>Source:</w:t>
      </w:r>
      <w:r w:rsidRPr="003240AC">
        <w:rPr>
          <w:b/>
        </w:rPr>
        <w:tab/>
      </w:r>
      <w:r w:rsidR="00CC6B35" w:rsidRPr="003240AC">
        <w:rPr>
          <w:b/>
        </w:rPr>
        <w:tab/>
      </w:r>
      <w:r w:rsidR="0038590F" w:rsidRPr="003240AC">
        <w:t>Rohde &amp; Schwarz</w:t>
      </w:r>
    </w:p>
    <w:p w14:paraId="422DE63C" w14:textId="2DB54FB3"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 xml:space="preserve">On the </w:t>
      </w:r>
      <w:r w:rsidR="0097048A">
        <w:rPr>
          <w:lang w:val="en-GB"/>
        </w:rPr>
        <w:t>minimum requirements for RRM</w:t>
      </w:r>
      <w:r w:rsidR="003A0B62">
        <w:rPr>
          <w:lang w:val="en-GB"/>
        </w:rPr>
        <w:t xml:space="preserve"> tests</w:t>
      </w:r>
    </w:p>
    <w:p w14:paraId="75E65FB7" w14:textId="7ED2CA63"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97048A">
        <w:rPr>
          <w:lang w:val="en-GB"/>
        </w:rPr>
        <w:t>5</w:t>
      </w:r>
      <w:r w:rsidR="00817237">
        <w:rPr>
          <w:lang w:val="en-GB"/>
        </w:rPr>
        <w:t>.1.1</w:t>
      </w:r>
      <w:r w:rsidR="0097048A">
        <w:rPr>
          <w:lang w:val="en-GB"/>
        </w:rPr>
        <w:t>5</w:t>
      </w:r>
    </w:p>
    <w:p w14:paraId="21F2DA1B" w14:textId="6F250A27" w:rsidR="00B81FC7" w:rsidRPr="00936FA1" w:rsidRDefault="00B81FC7" w:rsidP="00B81FC7">
      <w:pPr>
        <w:rPr>
          <w:sz w:val="18"/>
          <w:szCs w:val="18"/>
          <w:lang w:val="en-GB"/>
        </w:rPr>
      </w:pPr>
      <w:r w:rsidRPr="00936FA1">
        <w:rPr>
          <w:b/>
          <w:lang w:val="en-GB"/>
        </w:rPr>
        <w:t>Document for:</w:t>
      </w:r>
      <w:r w:rsidRPr="00936FA1">
        <w:rPr>
          <w:lang w:val="en-GB"/>
        </w:rPr>
        <w:tab/>
      </w:r>
      <w:r w:rsidR="000F5E0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1D922F53" w14:textId="3B43D656" w:rsidR="005F37CF" w:rsidRPr="00936FA1" w:rsidRDefault="0097048A" w:rsidP="00B103EB">
      <w:pPr>
        <w:rPr>
          <w:lang w:val="en-GB"/>
        </w:rPr>
      </w:pPr>
      <w:bookmarkStart w:id="0" w:name="OLE_LINK10"/>
      <w:bookmarkStart w:id="1" w:name="OLE_LINK11"/>
      <w:r>
        <w:rPr>
          <w:lang w:val="en-GB"/>
        </w:rPr>
        <w:t>In TS 36.521-3 for LTE, RRM test cases contain the minimum requirements in a dedicated section (“TCnumber”.3). As there are several tests with different test configurations to verify the minimum requirements, often the same minimum requirement section is copied or referred back in multiple tests. This contribution discusses the inconveniences of maintaining the same approach in TS 38.533.</w:t>
      </w:r>
    </w:p>
    <w:p w14:paraId="24B7D724" w14:textId="33405D67" w:rsidR="00A749CF" w:rsidRDefault="002A659B" w:rsidP="00A749CF">
      <w:pPr>
        <w:pStyle w:val="Heading1"/>
        <w:rPr>
          <w:rFonts w:cs="Arial"/>
        </w:rPr>
      </w:pPr>
      <w:r w:rsidRPr="00936FA1">
        <w:rPr>
          <w:rFonts w:cs="Arial"/>
        </w:rPr>
        <w:t>Discussion</w:t>
      </w:r>
    </w:p>
    <w:p w14:paraId="474C0585" w14:textId="1CBC176A" w:rsidR="0097048A" w:rsidRDefault="0097048A" w:rsidP="0097048A">
      <w:pPr>
        <w:rPr>
          <w:lang w:val="en-GB" w:eastAsia="en-US"/>
        </w:rPr>
      </w:pPr>
      <w:r>
        <w:rPr>
          <w:lang w:val="en-GB" w:eastAsia="en-US"/>
        </w:rPr>
        <w:t>The minimum requirements in TS 36.133 have changed over time, e.g. the RSRP accuracy requirements have been made tighter as of Rel-12, and new band groups are frequently added to the specification. It is safe to assume that the minimum requirements in TS 38.133 are also going to change in the future.</w:t>
      </w:r>
    </w:p>
    <w:p w14:paraId="2695B372" w14:textId="22C3D262" w:rsidR="0097048A" w:rsidRDefault="0097048A" w:rsidP="0097048A">
      <w:pPr>
        <w:rPr>
          <w:lang w:val="en-GB" w:eastAsia="en-US"/>
        </w:rPr>
      </w:pPr>
      <w:r>
        <w:rPr>
          <w:lang w:val="en-GB" w:eastAsia="en-US"/>
        </w:rPr>
        <w:t xml:space="preserve">Whenever the minimum requirement in RAN4 is changed, RAN5 needs to copy the change to all the test cases, which duplicate this same requirement. This is prone to error, as it has happened several times in LTE already. For example, in [1] a correction has been made to RSRQ test cases, which never referenced to FDD_B, FDD_B1 or FDD_B2. </w:t>
      </w:r>
      <w:r w:rsidR="001F1023">
        <w:rPr>
          <w:lang w:val="en-GB" w:eastAsia="en-US"/>
        </w:rPr>
        <w:t>This error was only detected long after the test cases have been added by GCF for the affected bands and validated.</w:t>
      </w:r>
    </w:p>
    <w:p w14:paraId="2C915555" w14:textId="144A4625" w:rsidR="001F1023" w:rsidRDefault="001F1023" w:rsidP="0097048A">
      <w:pPr>
        <w:rPr>
          <w:lang w:val="en-GB" w:eastAsia="en-US"/>
        </w:rPr>
      </w:pPr>
      <w:r w:rsidRPr="009E4DFF">
        <w:rPr>
          <w:b/>
          <w:lang w:val="en-GB" w:eastAsia="en-US"/>
        </w:rPr>
        <w:t>Observation 1</w:t>
      </w:r>
      <w:r>
        <w:rPr>
          <w:b/>
          <w:lang w:val="en-GB" w:eastAsia="en-US"/>
        </w:rPr>
        <w:t xml:space="preserve">: </w:t>
      </w:r>
      <w:r>
        <w:rPr>
          <w:lang w:val="en-GB" w:eastAsia="en-US"/>
        </w:rPr>
        <w:t>To keep the errors to a minimum, it is desirable to have each minimum requirement only once in the TS 38.533 specification.</w:t>
      </w:r>
    </w:p>
    <w:p w14:paraId="0071A97A" w14:textId="068EED83" w:rsidR="001F1023" w:rsidRDefault="001F1023" w:rsidP="0097048A">
      <w:pPr>
        <w:rPr>
          <w:lang w:val="en-GB" w:eastAsia="en-US"/>
        </w:rPr>
      </w:pPr>
      <w:r>
        <w:rPr>
          <w:lang w:val="en-GB" w:eastAsia="en-US"/>
        </w:rPr>
        <w:t>One possible approach, which has been followed in the past in TS 36.521-3, is that in test cases with the same requirements, these are specified only in the first test, and all following test refer to the first one. This has the drawback that, if the tests are not defined by the same company in the same meeting, the CR author needs to go and check one by one if the already defined tests use the same requirements or not. This approach is difficult to maintain over time.</w:t>
      </w:r>
    </w:p>
    <w:p w14:paraId="669834C1" w14:textId="67784257" w:rsidR="001F1023" w:rsidRDefault="001F1023" w:rsidP="0097048A">
      <w:pPr>
        <w:rPr>
          <w:lang w:val="en-GB" w:eastAsia="en-US"/>
        </w:rPr>
      </w:pPr>
      <w:r>
        <w:rPr>
          <w:b/>
          <w:lang w:val="en-GB" w:eastAsia="en-US"/>
        </w:rPr>
        <w:t xml:space="preserve">Observation 2: </w:t>
      </w:r>
      <w:r w:rsidRPr="001F1023">
        <w:rPr>
          <w:lang w:val="en-GB" w:eastAsia="en-US"/>
        </w:rPr>
        <w:t>Defining the minimum requirements in one test and referencing to them in others is difficult to maintain over time if the test cases are defined by different companies or in different meetings.</w:t>
      </w:r>
    </w:p>
    <w:p w14:paraId="0B95F07B" w14:textId="28733C92" w:rsidR="00B16F45" w:rsidRDefault="00B16F45" w:rsidP="0097048A">
      <w:pPr>
        <w:rPr>
          <w:lang w:val="en-GB" w:eastAsia="en-US"/>
        </w:rPr>
      </w:pPr>
      <w:r>
        <w:rPr>
          <w:lang w:val="en-GB" w:eastAsia="en-US"/>
        </w:rPr>
        <w:t xml:space="preserve">Another alternative is, similar to RAN4, to separate the definition of the minimum requirements and the tests itself. For example, for the measurement accuracy requirements in section 4.7.1, </w:t>
      </w:r>
      <w:proofErr w:type="gramStart"/>
      <w:r>
        <w:rPr>
          <w:lang w:val="en-GB" w:eastAsia="en-US"/>
        </w:rPr>
        <w:lastRenderedPageBreak/>
        <w:t>the</w:t>
      </w:r>
      <w:proofErr w:type="gramEnd"/>
      <w:r>
        <w:rPr>
          <w:lang w:val="en-GB" w:eastAsia="en-US"/>
        </w:rPr>
        <w:t xml:space="preserve"> minimum requirements could be listed under section 4.7.1.0. The test body can refer to the exact part of the minimum requirements to be tested. This example is followed in [2].</w:t>
      </w:r>
    </w:p>
    <w:p w14:paraId="645B7180" w14:textId="640D6E7E" w:rsidR="0097298A" w:rsidRDefault="0097298A" w:rsidP="0097048A">
      <w:pPr>
        <w:rPr>
          <w:lang w:val="en-GB" w:eastAsia="en-US"/>
        </w:rPr>
      </w:pPr>
      <w:r w:rsidRPr="0097298A">
        <w:rPr>
          <w:b/>
          <w:lang w:val="en-GB" w:eastAsia="en-US"/>
        </w:rPr>
        <w:t>Proposal 1:</w:t>
      </w:r>
      <w:r>
        <w:rPr>
          <w:b/>
          <w:lang w:val="en-GB" w:eastAsia="en-US"/>
        </w:rPr>
        <w:t xml:space="preserve"> </w:t>
      </w:r>
      <w:r>
        <w:rPr>
          <w:lang w:val="en-GB" w:eastAsia="en-US"/>
        </w:rPr>
        <w:t>Follow the approach in [2] to list the minimum requirements for all measurement accuracy test cases.</w:t>
      </w:r>
    </w:p>
    <w:p w14:paraId="7254B6C8" w14:textId="0388989C" w:rsidR="0097298A" w:rsidRDefault="0097298A" w:rsidP="0097048A">
      <w:pPr>
        <w:rPr>
          <w:lang w:val="en-GB" w:eastAsia="en-US"/>
        </w:rPr>
      </w:pPr>
      <w:r>
        <w:rPr>
          <w:lang w:val="en-GB" w:eastAsia="en-US"/>
        </w:rPr>
        <w:t>For the other test case types, this issue is less critical, as the requirements change less often. However, the same approach can be followed for simplicity.</w:t>
      </w:r>
    </w:p>
    <w:p w14:paraId="2A535D75" w14:textId="0E061C64" w:rsidR="0097298A" w:rsidRDefault="0097298A" w:rsidP="0097048A">
      <w:pPr>
        <w:rPr>
          <w:lang w:val="en-GB" w:eastAsia="en-US"/>
        </w:rPr>
      </w:pPr>
      <w:r w:rsidRPr="0097298A">
        <w:rPr>
          <w:b/>
          <w:lang w:val="en-GB" w:eastAsia="en-US"/>
        </w:rPr>
        <w:t xml:space="preserve">Proposal </w:t>
      </w:r>
      <w:r>
        <w:rPr>
          <w:b/>
          <w:lang w:val="en-GB" w:eastAsia="en-US"/>
        </w:rPr>
        <w:t>2</w:t>
      </w:r>
      <w:r w:rsidRPr="0097298A">
        <w:rPr>
          <w:b/>
          <w:lang w:val="en-GB" w:eastAsia="en-US"/>
        </w:rPr>
        <w:t>:</w:t>
      </w:r>
      <w:r>
        <w:rPr>
          <w:b/>
          <w:lang w:val="en-GB" w:eastAsia="en-US"/>
        </w:rPr>
        <w:t xml:space="preserve"> </w:t>
      </w:r>
      <w:r>
        <w:rPr>
          <w:lang w:val="en-GB" w:eastAsia="en-US"/>
        </w:rPr>
        <w:t>Follow the approach in [2] to list the minimum requirements for all test case types.</w:t>
      </w:r>
    </w:p>
    <w:p w14:paraId="44BEC684" w14:textId="06ECD90A" w:rsidR="00B16F45" w:rsidRDefault="00B16F45" w:rsidP="0097048A">
      <w:pPr>
        <w:rPr>
          <w:lang w:val="en-GB" w:eastAsia="en-US"/>
        </w:rPr>
      </w:pPr>
      <w:r>
        <w:rPr>
          <w:lang w:val="en-GB" w:eastAsia="en-US"/>
        </w:rPr>
        <w:t>Another point of redundancy</w:t>
      </w:r>
      <w:r w:rsidR="0097298A">
        <w:rPr>
          <w:lang w:val="en-GB" w:eastAsia="en-US"/>
        </w:rPr>
        <w:t xml:space="preserve"> in the test cases is listing the power settings for each band group in the test parameter tables. This is completely unnecessary, as the power offset between two band groups is constant. It is sufficient to list all the power settings for one band group, e.g. “NR_FDD_FR1_A”, and include a table at the beginning of the specification defining the offsets between the different groups. This approach is also followed in [2] and [3].</w:t>
      </w:r>
    </w:p>
    <w:p w14:paraId="4684A6C2" w14:textId="3FCA8C07" w:rsidR="0097298A" w:rsidRPr="0097298A" w:rsidRDefault="0097298A" w:rsidP="0097298A">
      <w:pPr>
        <w:rPr>
          <w:lang w:val="en-GB" w:eastAsia="en-US"/>
        </w:rPr>
      </w:pPr>
      <w:r w:rsidRPr="0097298A">
        <w:rPr>
          <w:b/>
          <w:lang w:val="en-GB" w:eastAsia="en-US"/>
        </w:rPr>
        <w:t xml:space="preserve">Proposal </w:t>
      </w:r>
      <w:r>
        <w:rPr>
          <w:b/>
          <w:lang w:val="en-GB" w:eastAsia="en-US"/>
        </w:rPr>
        <w:t>3</w:t>
      </w:r>
      <w:r w:rsidRPr="0097298A">
        <w:rPr>
          <w:b/>
          <w:lang w:val="en-GB" w:eastAsia="en-US"/>
        </w:rPr>
        <w:t>:</w:t>
      </w:r>
      <w:r>
        <w:rPr>
          <w:b/>
          <w:lang w:val="en-GB" w:eastAsia="en-US"/>
        </w:rPr>
        <w:t xml:space="preserve"> </w:t>
      </w:r>
      <w:r w:rsidRPr="0097298A">
        <w:rPr>
          <w:lang w:val="en-GB" w:eastAsia="en-US"/>
        </w:rPr>
        <w:t>List only one band group in the Test Parameters table</w:t>
      </w:r>
      <w:r>
        <w:rPr>
          <w:b/>
          <w:lang w:val="en-GB" w:eastAsia="en-US"/>
        </w:rPr>
        <w:t xml:space="preserve">. </w:t>
      </w:r>
      <w:r w:rsidRPr="0097298A">
        <w:rPr>
          <w:lang w:val="en-GB" w:eastAsia="en-US"/>
        </w:rPr>
        <w:t>The power offsets between different band groups are given in section 3 of TS 38.533</w:t>
      </w:r>
      <w:r>
        <w:rPr>
          <w:lang w:val="en-GB" w:eastAsia="en-US"/>
        </w:rPr>
        <w:t>.</w:t>
      </w:r>
    </w:p>
    <w:bookmarkEnd w:id="0"/>
    <w:bookmarkEnd w:id="1"/>
    <w:p w14:paraId="6A30F3C3" w14:textId="7F9BD8BA" w:rsidR="00EE0AC3" w:rsidRDefault="007B2E12" w:rsidP="00EE0AC3">
      <w:pPr>
        <w:pStyle w:val="Heading1"/>
        <w:rPr>
          <w:rFonts w:cs="Arial"/>
        </w:rPr>
      </w:pPr>
      <w:r>
        <w:rPr>
          <w:rFonts w:cs="Arial"/>
        </w:rPr>
        <w:t>Conclusion</w:t>
      </w:r>
    </w:p>
    <w:p w14:paraId="18D645A5" w14:textId="73F766CE" w:rsidR="0097298A" w:rsidRDefault="0097298A" w:rsidP="0097298A">
      <w:pPr>
        <w:rPr>
          <w:lang w:val="en-GB" w:eastAsia="en-US"/>
        </w:rPr>
      </w:pPr>
      <w:r>
        <w:rPr>
          <w:lang w:val="en-GB" w:eastAsia="en-US"/>
        </w:rPr>
        <w:t>This paper has analysed common issues in TS 36.521-3 and proposed a way forward to improve this for TS 38.533.</w:t>
      </w:r>
    </w:p>
    <w:p w14:paraId="02D4503D" w14:textId="77777777" w:rsidR="0097298A" w:rsidRDefault="0097298A" w:rsidP="0097298A">
      <w:pPr>
        <w:rPr>
          <w:lang w:val="en-GB" w:eastAsia="en-US"/>
        </w:rPr>
      </w:pPr>
      <w:r w:rsidRPr="0097298A">
        <w:rPr>
          <w:b/>
          <w:lang w:val="en-GB" w:eastAsia="en-US"/>
        </w:rPr>
        <w:t>Proposal 1:</w:t>
      </w:r>
      <w:r>
        <w:rPr>
          <w:b/>
          <w:lang w:val="en-GB" w:eastAsia="en-US"/>
        </w:rPr>
        <w:t xml:space="preserve"> </w:t>
      </w:r>
      <w:r>
        <w:rPr>
          <w:lang w:val="en-GB" w:eastAsia="en-US"/>
        </w:rPr>
        <w:t>Follow the approach in [2] to list the minimum requirements for all measurement accuracy test cases.</w:t>
      </w:r>
    </w:p>
    <w:p w14:paraId="3699E6A3" w14:textId="77777777" w:rsidR="0097298A" w:rsidRDefault="0097298A" w:rsidP="0097298A">
      <w:pPr>
        <w:rPr>
          <w:lang w:val="en-GB" w:eastAsia="en-US"/>
        </w:rPr>
      </w:pPr>
      <w:r w:rsidRPr="0097298A">
        <w:rPr>
          <w:b/>
          <w:lang w:val="en-GB" w:eastAsia="en-US"/>
        </w:rPr>
        <w:t xml:space="preserve">Proposal </w:t>
      </w:r>
      <w:r>
        <w:rPr>
          <w:b/>
          <w:lang w:val="en-GB" w:eastAsia="en-US"/>
        </w:rPr>
        <w:t>2</w:t>
      </w:r>
      <w:r w:rsidRPr="0097298A">
        <w:rPr>
          <w:b/>
          <w:lang w:val="en-GB" w:eastAsia="en-US"/>
        </w:rPr>
        <w:t>:</w:t>
      </w:r>
      <w:r>
        <w:rPr>
          <w:b/>
          <w:lang w:val="en-GB" w:eastAsia="en-US"/>
        </w:rPr>
        <w:t xml:space="preserve"> </w:t>
      </w:r>
      <w:r>
        <w:rPr>
          <w:lang w:val="en-GB" w:eastAsia="en-US"/>
        </w:rPr>
        <w:t>Follow the approach in [2] to list the minimum requirements for all test case types.</w:t>
      </w:r>
    </w:p>
    <w:p w14:paraId="0DA4A6C7" w14:textId="77777777" w:rsidR="0097298A" w:rsidRPr="0097298A" w:rsidRDefault="0097298A" w:rsidP="0097298A">
      <w:pPr>
        <w:rPr>
          <w:lang w:val="en-GB" w:eastAsia="en-US"/>
        </w:rPr>
      </w:pPr>
      <w:r w:rsidRPr="0097298A">
        <w:rPr>
          <w:b/>
          <w:lang w:val="en-GB" w:eastAsia="en-US"/>
        </w:rPr>
        <w:t xml:space="preserve">Proposal </w:t>
      </w:r>
      <w:r>
        <w:rPr>
          <w:b/>
          <w:lang w:val="en-GB" w:eastAsia="en-US"/>
        </w:rPr>
        <w:t>3</w:t>
      </w:r>
      <w:r w:rsidRPr="0097298A">
        <w:rPr>
          <w:b/>
          <w:lang w:val="en-GB" w:eastAsia="en-US"/>
        </w:rPr>
        <w:t>:</w:t>
      </w:r>
      <w:r>
        <w:rPr>
          <w:b/>
          <w:lang w:val="en-GB" w:eastAsia="en-US"/>
        </w:rPr>
        <w:t xml:space="preserve"> </w:t>
      </w:r>
      <w:r w:rsidRPr="0097298A">
        <w:rPr>
          <w:lang w:val="en-GB" w:eastAsia="en-US"/>
        </w:rPr>
        <w:t>List only one band group in the Test Parameters table</w:t>
      </w:r>
      <w:r>
        <w:rPr>
          <w:b/>
          <w:lang w:val="en-GB" w:eastAsia="en-US"/>
        </w:rPr>
        <w:t xml:space="preserve">. </w:t>
      </w:r>
      <w:r w:rsidRPr="0097298A">
        <w:rPr>
          <w:lang w:val="en-GB" w:eastAsia="en-US"/>
        </w:rPr>
        <w:t>The power offsets between different band groups are given in section 3 of TS 38.533</w:t>
      </w:r>
      <w:r>
        <w:rPr>
          <w:lang w:val="en-GB" w:eastAsia="en-US"/>
        </w:rPr>
        <w:t>.</w:t>
      </w:r>
    </w:p>
    <w:p w14:paraId="1559997D" w14:textId="01C347E3" w:rsidR="00030A7F" w:rsidRPr="00936FA1" w:rsidRDefault="00030A7F" w:rsidP="00030A7F">
      <w:pPr>
        <w:pStyle w:val="Heading1"/>
        <w:numPr>
          <w:ilvl w:val="0"/>
          <w:numId w:val="0"/>
        </w:numPr>
        <w:ind w:left="432" w:hanging="432"/>
        <w:rPr>
          <w:rFonts w:cs="Arial"/>
        </w:rPr>
      </w:pPr>
      <w:bookmarkStart w:id="2" w:name="_Ref473660868"/>
      <w:bookmarkStart w:id="3" w:name="_Ref473660708"/>
      <w:bookmarkStart w:id="4" w:name="OLE_LINK6"/>
      <w:bookmarkStart w:id="5" w:name="OLE_LINK7"/>
      <w:r w:rsidRPr="00936FA1">
        <w:rPr>
          <w:rFonts w:cs="Arial"/>
        </w:rPr>
        <w:t>References</w:t>
      </w:r>
    </w:p>
    <w:p w14:paraId="296212CC" w14:textId="57249505" w:rsidR="008D552A" w:rsidRDefault="00CA1882" w:rsidP="00CA1882">
      <w:pPr>
        <w:pStyle w:val="ListParagraph"/>
        <w:numPr>
          <w:ilvl w:val="0"/>
          <w:numId w:val="46"/>
        </w:numPr>
        <w:spacing w:after="0" w:line="240" w:lineRule="auto"/>
        <w:rPr>
          <w:lang w:val="en-GB"/>
        </w:rPr>
      </w:pPr>
      <w:r>
        <w:rPr>
          <w:lang w:val="en-GB"/>
        </w:rPr>
        <w:t>R5-1</w:t>
      </w:r>
      <w:r w:rsidR="0097048A">
        <w:rPr>
          <w:lang w:val="en-GB"/>
        </w:rPr>
        <w:t>86486</w:t>
      </w:r>
      <w:r w:rsidR="00E76C93">
        <w:rPr>
          <w:lang w:val="en-GB"/>
        </w:rPr>
        <w:t xml:space="preserve">: </w:t>
      </w:r>
      <w:r w:rsidR="0097048A" w:rsidRPr="0097048A">
        <w:rPr>
          <w:noProof/>
          <w:lang w:val="en-US"/>
        </w:rPr>
        <w:t>Add band group FDD B1 and B2 to RSRQ tests - Rel8</w:t>
      </w:r>
      <w:r w:rsidR="00E76C93">
        <w:rPr>
          <w:lang w:val="en-GB"/>
        </w:rPr>
        <w:t xml:space="preserve">, </w:t>
      </w:r>
      <w:r w:rsidR="0097048A">
        <w:rPr>
          <w:lang w:val="en-GB"/>
        </w:rPr>
        <w:t>Rohde &amp; Schwarz</w:t>
      </w:r>
      <w:r>
        <w:rPr>
          <w:lang w:val="en-GB"/>
        </w:rPr>
        <w:t>.</w:t>
      </w:r>
    </w:p>
    <w:bookmarkEnd w:id="2"/>
    <w:bookmarkEnd w:id="3"/>
    <w:bookmarkEnd w:id="4"/>
    <w:bookmarkEnd w:id="5"/>
    <w:p w14:paraId="3F053A66" w14:textId="42900EE5" w:rsidR="001B137F" w:rsidRDefault="00B16F45" w:rsidP="008472A6">
      <w:pPr>
        <w:pStyle w:val="ListParagraph"/>
        <w:numPr>
          <w:ilvl w:val="0"/>
          <w:numId w:val="46"/>
        </w:numPr>
        <w:spacing w:after="0" w:line="240" w:lineRule="auto"/>
        <w:rPr>
          <w:lang w:val="en-GB"/>
        </w:rPr>
      </w:pPr>
      <w:r>
        <w:rPr>
          <w:lang w:val="en-GB"/>
        </w:rPr>
        <w:t>R5-1</w:t>
      </w:r>
      <w:r w:rsidR="003A0B62">
        <w:rPr>
          <w:lang w:val="en-GB"/>
        </w:rPr>
        <w:t>9</w:t>
      </w:r>
      <w:r w:rsidR="003240AC">
        <w:rPr>
          <w:lang w:val="en-GB"/>
        </w:rPr>
        <w:t>0478</w:t>
      </w:r>
      <w:r>
        <w:rPr>
          <w:lang w:val="en-GB"/>
        </w:rPr>
        <w:t>: Changes to 4.7.1.x tests, Rohde &amp; Schwarz.</w:t>
      </w:r>
    </w:p>
    <w:p w14:paraId="752EC29B" w14:textId="1AF482C5" w:rsidR="0097298A" w:rsidRPr="008472A6" w:rsidRDefault="0097298A" w:rsidP="0097298A">
      <w:pPr>
        <w:pStyle w:val="ListParagraph"/>
        <w:numPr>
          <w:ilvl w:val="0"/>
          <w:numId w:val="46"/>
        </w:numPr>
        <w:spacing w:after="0" w:line="240" w:lineRule="auto"/>
        <w:rPr>
          <w:lang w:val="en-GB"/>
        </w:rPr>
      </w:pPr>
      <w:r>
        <w:rPr>
          <w:lang w:val="en-GB"/>
        </w:rPr>
        <w:t>R5-1</w:t>
      </w:r>
      <w:r w:rsidR="003A0B62">
        <w:rPr>
          <w:lang w:val="en-GB"/>
        </w:rPr>
        <w:t>9</w:t>
      </w:r>
      <w:r w:rsidR="003240AC">
        <w:rPr>
          <w:lang w:val="en-GB"/>
        </w:rPr>
        <w:t>0476</w:t>
      </w:r>
      <w:r>
        <w:rPr>
          <w:lang w:val="en-GB"/>
        </w:rPr>
        <w:t>: Addition of band group power offsets, Rohde &amp; Schwarz.</w:t>
      </w:r>
    </w:p>
    <w:p w14:paraId="76C28348" w14:textId="77777777" w:rsidR="0097298A" w:rsidRPr="008472A6" w:rsidRDefault="0097298A" w:rsidP="0097298A">
      <w:pPr>
        <w:pStyle w:val="ListParagraph"/>
        <w:numPr>
          <w:ilvl w:val="0"/>
          <w:numId w:val="0"/>
        </w:numPr>
        <w:spacing w:after="0" w:line="240" w:lineRule="auto"/>
        <w:ind w:left="360"/>
        <w:rPr>
          <w:lang w:val="en-GB"/>
        </w:rPr>
      </w:pPr>
      <w:bookmarkStart w:id="6" w:name="_GoBack"/>
      <w:bookmarkEnd w:id="6"/>
    </w:p>
    <w:sectPr w:rsidR="0097298A" w:rsidRPr="008472A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01730A" w:rsidRDefault="0001730A" w:rsidP="00371D7D">
      <w:r>
        <w:separator/>
      </w:r>
    </w:p>
  </w:endnote>
  <w:endnote w:type="continuationSeparator" w:id="0">
    <w:p w14:paraId="2EE0E061" w14:textId="77777777" w:rsidR="0001730A" w:rsidRDefault="000173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4EB633C"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240A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01730A" w:rsidRDefault="0001730A" w:rsidP="00371D7D">
      <w:r>
        <w:separator/>
      </w:r>
    </w:p>
  </w:footnote>
  <w:footnote w:type="continuationSeparator" w:id="0">
    <w:p w14:paraId="1FE08BEC" w14:textId="77777777" w:rsidR="0001730A" w:rsidRDefault="0001730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102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485"/>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40AC"/>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0B62"/>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74B"/>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2B3"/>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17237"/>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048A"/>
    <w:rsid w:val="0097298A"/>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37E6"/>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6F45"/>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1DF"/>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FC179-D945-4B60-8F38-C478C95A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9</cp:revision>
  <dcterms:created xsi:type="dcterms:W3CDTF">2018-03-26T15:48:00Z</dcterms:created>
  <dcterms:modified xsi:type="dcterms:W3CDTF">2019-01-15T07:19:00Z</dcterms:modified>
  <cp:category/>
</cp:coreProperties>
</file>