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909182E"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2 5G-NR Adhoc</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4D65A7">
        <w:rPr>
          <w:rFonts w:eastAsia="Malgun Gothic"/>
          <w:b/>
          <w:bCs/>
          <w:sz w:val="28"/>
        </w:rPr>
        <w:t>2038</w:t>
      </w:r>
      <w:bookmarkStart w:id="0" w:name="_GoBack"/>
      <w:bookmarkEnd w:id="0"/>
    </w:p>
    <w:p w14:paraId="5D4A4941" w14:textId="58909067" w:rsidR="009347AA" w:rsidRPr="00A74DDD"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74DDD">
        <w:rPr>
          <w:rFonts w:eastAsia="Malgun Gothic"/>
          <w:b/>
          <w:bCs/>
          <w:sz w:val="28"/>
          <w:lang w:eastAsia="ko-KR"/>
        </w:rPr>
        <w:t>Ta</w:t>
      </w:r>
      <w:r w:rsidR="00437B5B" w:rsidRPr="00A74DDD">
        <w:rPr>
          <w:rFonts w:eastAsia="Malgun Gothic"/>
          <w:b/>
          <w:bCs/>
          <w:sz w:val="28"/>
          <w:lang w:eastAsia="ko-KR"/>
        </w:rPr>
        <w:t>oyuan</w:t>
      </w:r>
      <w:r w:rsidR="009347AA" w:rsidRPr="00A74DDD">
        <w:rPr>
          <w:rFonts w:eastAsia="Malgun Gothic"/>
          <w:b/>
          <w:bCs/>
          <w:sz w:val="28"/>
          <w:lang w:eastAsia="ko-KR"/>
        </w:rPr>
        <w:t xml:space="preserve">, </w:t>
      </w:r>
      <w:r w:rsidRPr="00A74DDD">
        <w:rPr>
          <w:rFonts w:eastAsia="Malgun Gothic"/>
          <w:b/>
          <w:bCs/>
          <w:sz w:val="28"/>
          <w:lang w:eastAsia="ko-KR"/>
        </w:rPr>
        <w:t>Taiwan</w:t>
      </w:r>
      <w:r w:rsidR="009347AA" w:rsidRPr="00A74DDD">
        <w:rPr>
          <w:rFonts w:eastAsia="Malgun Gothic"/>
          <w:b/>
          <w:bCs/>
          <w:sz w:val="28"/>
          <w:lang w:eastAsia="ko-KR"/>
        </w:rPr>
        <w:t xml:space="preserve">, </w:t>
      </w:r>
      <w:r w:rsidRPr="00A74DDD">
        <w:rPr>
          <w:rFonts w:eastAsia="Malgun Gothic"/>
          <w:b/>
          <w:bCs/>
          <w:sz w:val="28"/>
          <w:lang w:eastAsia="ko-KR"/>
        </w:rPr>
        <w:t>9</w:t>
      </w:r>
      <w:r w:rsidR="009347AA" w:rsidRPr="00A74DDD">
        <w:rPr>
          <w:rFonts w:eastAsia="Malgun Gothic"/>
          <w:b/>
          <w:bCs/>
          <w:sz w:val="28"/>
          <w:lang w:eastAsia="ko-KR"/>
        </w:rPr>
        <w:t xml:space="preserve"> - 1</w:t>
      </w:r>
      <w:r w:rsidRPr="00A74DDD">
        <w:rPr>
          <w:rFonts w:eastAsia="Malgun Gothic"/>
          <w:b/>
          <w:bCs/>
          <w:sz w:val="28"/>
          <w:lang w:eastAsia="ko-KR"/>
        </w:rPr>
        <w:t>3</w:t>
      </w:r>
      <w:r w:rsidR="009347AA" w:rsidRPr="00A74DDD">
        <w:rPr>
          <w:rFonts w:eastAsia="Malgun Gothic"/>
          <w:b/>
          <w:bCs/>
          <w:sz w:val="28"/>
          <w:lang w:eastAsia="ko-KR"/>
        </w:rPr>
        <w:t xml:space="preserve"> </w:t>
      </w:r>
      <w:r w:rsidRPr="00A74DDD">
        <w:rPr>
          <w:rFonts w:eastAsia="Malgun Gothic"/>
          <w:b/>
          <w:bCs/>
          <w:sz w:val="28"/>
          <w:lang w:eastAsia="ko-KR"/>
        </w:rPr>
        <w:t>April</w:t>
      </w:r>
      <w:r w:rsidR="009347AA" w:rsidRPr="00A74DDD">
        <w:rPr>
          <w:rFonts w:eastAsia="Malgun Gothic"/>
          <w:b/>
          <w:bCs/>
          <w:sz w:val="28"/>
          <w:lang w:eastAsia="ko-KR"/>
        </w:rPr>
        <w:t xml:space="preserve"> 201</w:t>
      </w:r>
      <w:r w:rsidRPr="00A74DDD">
        <w:rPr>
          <w:rFonts w:eastAsia="Malgun Gothic"/>
          <w:b/>
          <w:bCs/>
          <w:sz w:val="28"/>
          <w:lang w:eastAsia="ko-KR"/>
        </w:rPr>
        <w:t>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5FBD0B13" w:rsidR="00B81FC7" w:rsidRPr="00936FA1" w:rsidRDefault="00B81FC7" w:rsidP="008159B1">
      <w:pPr>
        <w:ind w:left="2160" w:hanging="2160"/>
        <w:rPr>
          <w:b/>
          <w:lang w:val="en-GB"/>
        </w:rPr>
      </w:pPr>
      <w:r w:rsidRPr="00936FA1">
        <w:rPr>
          <w:b/>
          <w:lang w:val="en-GB"/>
        </w:rPr>
        <w:t>Title:</w:t>
      </w:r>
      <w:r w:rsidRPr="00936FA1">
        <w:rPr>
          <w:b/>
          <w:lang w:val="en-GB"/>
        </w:rPr>
        <w:tab/>
      </w:r>
      <w:r w:rsidR="00317FC7">
        <w:rPr>
          <w:lang w:val="en-GB"/>
        </w:rPr>
        <w:t>Analysis of potential RRM 5G NR Test Scenarios for FR2</w:t>
      </w:r>
    </w:p>
    <w:p w14:paraId="75E65FB7" w14:textId="1494759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4E13F7">
        <w:rPr>
          <w:lang w:val="en-GB"/>
        </w:rPr>
        <w:t>4.1.16</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2A5F34AD" w14:textId="61F3BC89" w:rsidR="00317FC7" w:rsidRDefault="00E76C93" w:rsidP="00317FC7">
      <w:pPr>
        <w:rPr>
          <w:lang w:val="en-GB"/>
        </w:rPr>
      </w:pPr>
      <w:bookmarkStart w:id="1" w:name="OLE_LINK10"/>
      <w:bookmarkStart w:id="2" w:name="OLE_LINK11"/>
      <w:r>
        <w:rPr>
          <w:lang w:val="en-GB"/>
        </w:rPr>
        <w:t xml:space="preserve">In </w:t>
      </w:r>
      <w:r w:rsidR="00317FC7">
        <w:rPr>
          <w:lang w:val="en-GB"/>
        </w:rPr>
        <w:t>RAN5 #78, the status of RRM 5G NR standardization and the way forward to start the work in RAN5 was discussed [1], [2]. It was agreed to start an analysis of probable RRM test scenarios for FR2 and try to fill a table similar to Table 1</w:t>
      </w:r>
      <w:r w:rsidR="00E0402F">
        <w:rPr>
          <w:lang w:val="en-GB"/>
        </w:rPr>
        <w:t>-1</w:t>
      </w:r>
      <w:r w:rsidR="00317FC7">
        <w:rPr>
          <w:lang w:val="en-GB"/>
        </w:rPr>
        <w:t>.</w:t>
      </w:r>
    </w:p>
    <w:p w14:paraId="348FC76A" w14:textId="1B0CAE07" w:rsidR="00D22CF0" w:rsidRPr="00D22CF0" w:rsidRDefault="00D22CF0" w:rsidP="00D22CF0">
      <w:pPr>
        <w:pStyle w:val="TH"/>
        <w:rPr>
          <w:lang w:val="en-US"/>
        </w:rPr>
      </w:pPr>
      <w:r w:rsidRPr="00D22CF0">
        <w:rPr>
          <w:lang w:val="en-US"/>
        </w:rPr>
        <w:t>Table 1</w:t>
      </w:r>
      <w:r w:rsidR="00E0402F">
        <w:rPr>
          <w:lang w:val="en-US"/>
        </w:rPr>
        <w:t>-1</w:t>
      </w:r>
      <w:r w:rsidRPr="00D22CF0">
        <w:rPr>
          <w:lang w:val="en-US"/>
        </w:rPr>
        <w:t xml:space="preserve">: </w:t>
      </w:r>
      <w:r>
        <w:rPr>
          <w:lang w:val="en-US"/>
        </w:rPr>
        <w:t xml:space="preserve">Potential </w:t>
      </w:r>
      <w:r w:rsidRPr="00D22CF0">
        <w:rPr>
          <w:lang w:val="en-US"/>
        </w:rPr>
        <w:t>RRM Test Scenarios for FR2</w:t>
      </w:r>
    </w:p>
    <w:tbl>
      <w:tblPr>
        <w:tblW w:w="102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90"/>
        <w:gridCol w:w="1417"/>
        <w:gridCol w:w="1276"/>
        <w:gridCol w:w="1701"/>
        <w:gridCol w:w="1418"/>
        <w:gridCol w:w="1134"/>
        <w:gridCol w:w="1343"/>
      </w:tblGrid>
      <w:tr w:rsidR="00317FC7" w:rsidRPr="006B555F" w14:paraId="69B0D73B" w14:textId="77777777" w:rsidTr="00A90F24">
        <w:tc>
          <w:tcPr>
            <w:tcW w:w="1990" w:type="dxa"/>
            <w:vAlign w:val="center"/>
          </w:tcPr>
          <w:p w14:paraId="21E25233"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RRM areas</w:t>
            </w:r>
          </w:p>
        </w:tc>
        <w:tc>
          <w:tcPr>
            <w:tcW w:w="1417" w:type="dxa"/>
            <w:vAlign w:val="center"/>
          </w:tcPr>
          <w:p w14:paraId="0278247B"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Cells/Beams</w:t>
            </w:r>
          </w:p>
        </w:tc>
        <w:tc>
          <w:tcPr>
            <w:tcW w:w="1276" w:type="dxa"/>
            <w:vAlign w:val="center"/>
          </w:tcPr>
          <w:p w14:paraId="561C2DC4"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TRxP</w:t>
            </w:r>
          </w:p>
        </w:tc>
        <w:tc>
          <w:tcPr>
            <w:tcW w:w="1701" w:type="dxa"/>
            <w:vAlign w:val="center"/>
          </w:tcPr>
          <w:p w14:paraId="1214A30E"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Number of simultaneous AoA</w:t>
            </w:r>
          </w:p>
        </w:tc>
        <w:tc>
          <w:tcPr>
            <w:tcW w:w="1418" w:type="dxa"/>
            <w:vAlign w:val="center"/>
          </w:tcPr>
          <w:p w14:paraId="3CC01B51"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MIMO Configuration</w:t>
            </w:r>
          </w:p>
        </w:tc>
        <w:tc>
          <w:tcPr>
            <w:tcW w:w="1134" w:type="dxa"/>
            <w:vAlign w:val="center"/>
          </w:tcPr>
          <w:p w14:paraId="30E4B3FD" w14:textId="77777777" w:rsidR="00317FC7" w:rsidRPr="006B555F" w:rsidRDefault="00317FC7" w:rsidP="00A90F24">
            <w:pPr>
              <w:keepNext/>
              <w:keepLines/>
              <w:autoSpaceDE w:val="0"/>
              <w:autoSpaceDN w:val="0"/>
              <w:adjustRightInd w:val="0"/>
              <w:spacing w:after="0"/>
              <w:jc w:val="center"/>
              <w:rPr>
                <w:b/>
                <w:bCs/>
                <w:color w:val="00BFFF"/>
              </w:rPr>
            </w:pPr>
            <w:r w:rsidRPr="006B555F">
              <w:rPr>
                <w:b/>
                <w:bCs/>
                <w:color w:val="00BFFF"/>
              </w:rPr>
              <w:t xml:space="preserve">Fading </w:t>
            </w:r>
          </w:p>
          <w:p w14:paraId="50D9C847" w14:textId="77777777" w:rsidR="00317FC7" w:rsidRPr="006B555F" w:rsidRDefault="00317FC7" w:rsidP="00A90F24">
            <w:pPr>
              <w:keepNext/>
              <w:keepLines/>
              <w:autoSpaceDE w:val="0"/>
              <w:autoSpaceDN w:val="0"/>
              <w:adjustRightInd w:val="0"/>
              <w:spacing w:after="0"/>
              <w:jc w:val="center"/>
              <w:rPr>
                <w:color w:val="000000"/>
              </w:rPr>
            </w:pPr>
            <w:r w:rsidRPr="006B555F">
              <w:rPr>
                <w:b/>
                <w:bCs/>
                <w:color w:val="00BFFF"/>
              </w:rPr>
              <w:t>(yes or no)</w:t>
            </w:r>
          </w:p>
        </w:tc>
        <w:tc>
          <w:tcPr>
            <w:tcW w:w="1343" w:type="dxa"/>
            <w:vAlign w:val="center"/>
          </w:tcPr>
          <w:p w14:paraId="4DE51DB0" w14:textId="77777777" w:rsidR="00317FC7" w:rsidRPr="006B555F" w:rsidRDefault="00317FC7" w:rsidP="00A90F24">
            <w:pPr>
              <w:keepNext/>
              <w:keepLines/>
              <w:autoSpaceDE w:val="0"/>
              <w:autoSpaceDN w:val="0"/>
              <w:adjustRightInd w:val="0"/>
              <w:spacing w:after="0"/>
              <w:jc w:val="center"/>
              <w:rPr>
                <w:b/>
                <w:bCs/>
                <w:color w:val="00BFFF"/>
              </w:rPr>
            </w:pPr>
            <w:r w:rsidRPr="006B555F">
              <w:rPr>
                <w:b/>
                <w:bCs/>
                <w:color w:val="00BFFF"/>
              </w:rPr>
              <w:t>NSA/SA</w:t>
            </w:r>
          </w:p>
        </w:tc>
      </w:tr>
      <w:tr w:rsidR="00317FC7" w:rsidRPr="006B555F" w14:paraId="4413A446" w14:textId="77777777" w:rsidTr="00A90F24">
        <w:tc>
          <w:tcPr>
            <w:tcW w:w="1990" w:type="dxa"/>
            <w:vAlign w:val="center"/>
          </w:tcPr>
          <w:p w14:paraId="403DDAA9" w14:textId="77777777" w:rsidR="00317FC7" w:rsidRPr="006B555F" w:rsidRDefault="00317FC7" w:rsidP="00A90F24">
            <w:pPr>
              <w:keepNext/>
              <w:keepLines/>
              <w:autoSpaceDE w:val="0"/>
              <w:autoSpaceDN w:val="0"/>
              <w:adjustRightInd w:val="0"/>
              <w:spacing w:after="0"/>
              <w:rPr>
                <w:color w:val="000000"/>
              </w:rPr>
            </w:pPr>
            <w:r w:rsidRPr="006B555F">
              <w:rPr>
                <w:color w:val="000000"/>
              </w:rPr>
              <w:t>RRC IDLE State Mobility</w:t>
            </w:r>
          </w:p>
        </w:tc>
        <w:tc>
          <w:tcPr>
            <w:tcW w:w="1417" w:type="dxa"/>
            <w:vAlign w:val="center"/>
          </w:tcPr>
          <w:p w14:paraId="1FFA524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613308D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7DE70FE5"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2459C4B2"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22DBA7EC"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5FC5D89B"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34A50339" w14:textId="77777777" w:rsidTr="00A90F24">
        <w:tc>
          <w:tcPr>
            <w:tcW w:w="1990" w:type="dxa"/>
            <w:vAlign w:val="center"/>
          </w:tcPr>
          <w:p w14:paraId="4091F5D5" w14:textId="77777777" w:rsidR="00317FC7" w:rsidRPr="006B555F" w:rsidRDefault="00317FC7" w:rsidP="00A90F24">
            <w:pPr>
              <w:keepNext/>
              <w:keepLines/>
              <w:autoSpaceDE w:val="0"/>
              <w:autoSpaceDN w:val="0"/>
              <w:adjustRightInd w:val="0"/>
              <w:spacing w:after="0"/>
              <w:rPr>
                <w:color w:val="000000"/>
              </w:rPr>
            </w:pPr>
            <w:r w:rsidRPr="006B555F">
              <w:t>RRC Inactive State Mobility</w:t>
            </w:r>
          </w:p>
        </w:tc>
        <w:tc>
          <w:tcPr>
            <w:tcW w:w="1417" w:type="dxa"/>
            <w:vAlign w:val="center"/>
          </w:tcPr>
          <w:p w14:paraId="3A90D581"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615B89A2"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0FBBE88B"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36D4C40F"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1B7249B2"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0A81E7C4"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117DDC19" w14:textId="77777777" w:rsidTr="00A90F24">
        <w:tc>
          <w:tcPr>
            <w:tcW w:w="1990" w:type="dxa"/>
            <w:vAlign w:val="center"/>
          </w:tcPr>
          <w:p w14:paraId="39798450" w14:textId="77777777" w:rsidR="00317FC7" w:rsidRPr="006B555F" w:rsidRDefault="00317FC7" w:rsidP="00A90F24">
            <w:pPr>
              <w:keepNext/>
              <w:keepLines/>
              <w:autoSpaceDE w:val="0"/>
              <w:autoSpaceDN w:val="0"/>
              <w:adjustRightInd w:val="0"/>
              <w:spacing w:after="0"/>
              <w:rPr>
                <w:color w:val="000000"/>
              </w:rPr>
            </w:pPr>
            <w:r w:rsidRPr="006B555F">
              <w:t>RRC Connected State Mobility</w:t>
            </w:r>
          </w:p>
        </w:tc>
        <w:tc>
          <w:tcPr>
            <w:tcW w:w="1417" w:type="dxa"/>
            <w:vAlign w:val="center"/>
          </w:tcPr>
          <w:p w14:paraId="05D5CC67"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760F4F00"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4456AD0F"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4C39EE3E"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65759989"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6B9014E1"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248868C3" w14:textId="77777777" w:rsidTr="00A90F24">
        <w:tc>
          <w:tcPr>
            <w:tcW w:w="1990" w:type="dxa"/>
            <w:vAlign w:val="center"/>
          </w:tcPr>
          <w:p w14:paraId="2471755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Radio link monitoring </w:t>
            </w:r>
          </w:p>
        </w:tc>
        <w:tc>
          <w:tcPr>
            <w:tcW w:w="1417" w:type="dxa"/>
            <w:vAlign w:val="center"/>
          </w:tcPr>
          <w:p w14:paraId="2FAF3E4F"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70F61CE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2CC00A0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5E4DCA9E"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6962F6F2"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14A8A32B"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16867BFC" w14:textId="77777777" w:rsidTr="00A90F24">
        <w:tc>
          <w:tcPr>
            <w:tcW w:w="1990" w:type="dxa"/>
            <w:vAlign w:val="center"/>
          </w:tcPr>
          <w:p w14:paraId="2027C6E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Timing </w:t>
            </w:r>
          </w:p>
        </w:tc>
        <w:tc>
          <w:tcPr>
            <w:tcW w:w="1417" w:type="dxa"/>
            <w:vAlign w:val="center"/>
          </w:tcPr>
          <w:p w14:paraId="3106390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56C6825B"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1883BB79"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10BBBF5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0DA830CB"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08649A77"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423EEAD2" w14:textId="77777777" w:rsidTr="00A90F24">
        <w:tc>
          <w:tcPr>
            <w:tcW w:w="1990" w:type="dxa"/>
            <w:vAlign w:val="center"/>
          </w:tcPr>
          <w:p w14:paraId="404F213A" w14:textId="77777777" w:rsidR="00317FC7" w:rsidRPr="006B555F" w:rsidRDefault="00317FC7" w:rsidP="00A90F24">
            <w:pPr>
              <w:keepNext/>
              <w:keepLines/>
              <w:autoSpaceDE w:val="0"/>
              <w:autoSpaceDN w:val="0"/>
              <w:adjustRightInd w:val="0"/>
              <w:spacing w:after="0"/>
              <w:rPr>
                <w:color w:val="000000"/>
              </w:rPr>
            </w:pPr>
            <w:r w:rsidRPr="006B555F">
              <w:rPr>
                <w:color w:val="000000"/>
              </w:rPr>
              <w:t>Interruption</w:t>
            </w:r>
          </w:p>
        </w:tc>
        <w:tc>
          <w:tcPr>
            <w:tcW w:w="1417" w:type="dxa"/>
            <w:vAlign w:val="center"/>
          </w:tcPr>
          <w:p w14:paraId="36BA8E21"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2DEB5C95"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394B9CBE"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24C8EBFC"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4B11D68C"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066094F3"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7B41CAD2" w14:textId="77777777" w:rsidTr="00A90F24">
        <w:tc>
          <w:tcPr>
            <w:tcW w:w="1990" w:type="dxa"/>
            <w:vAlign w:val="center"/>
          </w:tcPr>
          <w:p w14:paraId="02C34B24"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Measurement Procedures </w:t>
            </w:r>
          </w:p>
        </w:tc>
        <w:tc>
          <w:tcPr>
            <w:tcW w:w="1417" w:type="dxa"/>
            <w:vAlign w:val="center"/>
          </w:tcPr>
          <w:p w14:paraId="1926572F"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276" w:type="dxa"/>
            <w:vAlign w:val="center"/>
          </w:tcPr>
          <w:p w14:paraId="6EEB54E7"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701" w:type="dxa"/>
            <w:vAlign w:val="center"/>
          </w:tcPr>
          <w:p w14:paraId="552526EA"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418" w:type="dxa"/>
            <w:vAlign w:val="center"/>
          </w:tcPr>
          <w:p w14:paraId="0D52C8BC"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134" w:type="dxa"/>
            <w:vAlign w:val="center"/>
          </w:tcPr>
          <w:p w14:paraId="3BEB9316" w14:textId="77777777" w:rsidR="00317FC7" w:rsidRPr="006B555F" w:rsidRDefault="00317FC7" w:rsidP="00A90F24">
            <w:pPr>
              <w:keepNext/>
              <w:keepLines/>
              <w:autoSpaceDE w:val="0"/>
              <w:autoSpaceDN w:val="0"/>
              <w:adjustRightInd w:val="0"/>
              <w:spacing w:after="0"/>
              <w:rPr>
                <w:color w:val="000000"/>
              </w:rPr>
            </w:pPr>
            <w:r w:rsidRPr="006B555F">
              <w:rPr>
                <w:color w:val="000000"/>
              </w:rPr>
              <w:t xml:space="preserve">  </w:t>
            </w:r>
          </w:p>
        </w:tc>
        <w:tc>
          <w:tcPr>
            <w:tcW w:w="1343" w:type="dxa"/>
          </w:tcPr>
          <w:p w14:paraId="57769512" w14:textId="77777777" w:rsidR="00317FC7" w:rsidRPr="006B555F" w:rsidRDefault="00317FC7" w:rsidP="00A90F24">
            <w:pPr>
              <w:keepNext/>
              <w:keepLines/>
              <w:autoSpaceDE w:val="0"/>
              <w:autoSpaceDN w:val="0"/>
              <w:adjustRightInd w:val="0"/>
              <w:spacing w:after="0"/>
              <w:rPr>
                <w:color w:val="000000"/>
              </w:rPr>
            </w:pPr>
          </w:p>
        </w:tc>
      </w:tr>
      <w:tr w:rsidR="00317FC7" w:rsidRPr="006B555F" w14:paraId="440D2D47" w14:textId="77777777" w:rsidTr="00A90F24">
        <w:tc>
          <w:tcPr>
            <w:tcW w:w="1990" w:type="dxa"/>
            <w:vAlign w:val="center"/>
          </w:tcPr>
          <w:p w14:paraId="260EE116" w14:textId="77777777" w:rsidR="00317FC7" w:rsidRPr="006B555F" w:rsidRDefault="00317FC7" w:rsidP="00A90F24">
            <w:pPr>
              <w:keepNext/>
              <w:keepLines/>
              <w:autoSpaceDE w:val="0"/>
              <w:autoSpaceDN w:val="0"/>
              <w:adjustRightInd w:val="0"/>
              <w:spacing w:after="0"/>
              <w:rPr>
                <w:color w:val="000000"/>
              </w:rPr>
            </w:pPr>
            <w:r w:rsidRPr="006B555F">
              <w:rPr>
                <w:color w:val="000000"/>
              </w:rPr>
              <w:t>Measurement Performance</w:t>
            </w:r>
          </w:p>
        </w:tc>
        <w:tc>
          <w:tcPr>
            <w:tcW w:w="1417" w:type="dxa"/>
            <w:vAlign w:val="center"/>
          </w:tcPr>
          <w:p w14:paraId="23DDDA24" w14:textId="77777777" w:rsidR="00317FC7" w:rsidRPr="006B555F" w:rsidRDefault="00317FC7" w:rsidP="00A90F24">
            <w:pPr>
              <w:keepNext/>
              <w:keepLines/>
              <w:autoSpaceDE w:val="0"/>
              <w:autoSpaceDN w:val="0"/>
              <w:adjustRightInd w:val="0"/>
              <w:spacing w:after="0"/>
              <w:rPr>
                <w:color w:val="000000"/>
              </w:rPr>
            </w:pPr>
          </w:p>
        </w:tc>
        <w:tc>
          <w:tcPr>
            <w:tcW w:w="1276" w:type="dxa"/>
            <w:vAlign w:val="center"/>
          </w:tcPr>
          <w:p w14:paraId="1106660E" w14:textId="77777777" w:rsidR="00317FC7" w:rsidRPr="006B555F" w:rsidRDefault="00317FC7" w:rsidP="00A90F24">
            <w:pPr>
              <w:keepNext/>
              <w:keepLines/>
              <w:autoSpaceDE w:val="0"/>
              <w:autoSpaceDN w:val="0"/>
              <w:adjustRightInd w:val="0"/>
              <w:spacing w:after="0"/>
              <w:rPr>
                <w:color w:val="000000"/>
              </w:rPr>
            </w:pPr>
          </w:p>
        </w:tc>
        <w:tc>
          <w:tcPr>
            <w:tcW w:w="1701" w:type="dxa"/>
            <w:vAlign w:val="center"/>
          </w:tcPr>
          <w:p w14:paraId="3D85EBCC" w14:textId="77777777" w:rsidR="00317FC7" w:rsidRPr="006B555F" w:rsidRDefault="00317FC7" w:rsidP="00A90F24">
            <w:pPr>
              <w:keepNext/>
              <w:keepLines/>
              <w:autoSpaceDE w:val="0"/>
              <w:autoSpaceDN w:val="0"/>
              <w:adjustRightInd w:val="0"/>
              <w:spacing w:after="0"/>
              <w:rPr>
                <w:color w:val="000000"/>
              </w:rPr>
            </w:pPr>
          </w:p>
        </w:tc>
        <w:tc>
          <w:tcPr>
            <w:tcW w:w="1418" w:type="dxa"/>
            <w:vAlign w:val="center"/>
          </w:tcPr>
          <w:p w14:paraId="55B3BA3D" w14:textId="77777777" w:rsidR="00317FC7" w:rsidRPr="006B555F" w:rsidRDefault="00317FC7" w:rsidP="00A90F24">
            <w:pPr>
              <w:keepNext/>
              <w:keepLines/>
              <w:autoSpaceDE w:val="0"/>
              <w:autoSpaceDN w:val="0"/>
              <w:adjustRightInd w:val="0"/>
              <w:spacing w:after="0"/>
              <w:rPr>
                <w:color w:val="000000"/>
              </w:rPr>
            </w:pPr>
          </w:p>
        </w:tc>
        <w:tc>
          <w:tcPr>
            <w:tcW w:w="1134" w:type="dxa"/>
            <w:vAlign w:val="center"/>
          </w:tcPr>
          <w:p w14:paraId="6AFC9AC9" w14:textId="77777777" w:rsidR="00317FC7" w:rsidRPr="006B555F" w:rsidRDefault="00317FC7" w:rsidP="00A90F24">
            <w:pPr>
              <w:keepNext/>
              <w:keepLines/>
              <w:autoSpaceDE w:val="0"/>
              <w:autoSpaceDN w:val="0"/>
              <w:adjustRightInd w:val="0"/>
              <w:spacing w:after="0"/>
              <w:rPr>
                <w:color w:val="000000"/>
              </w:rPr>
            </w:pPr>
          </w:p>
        </w:tc>
        <w:tc>
          <w:tcPr>
            <w:tcW w:w="1343" w:type="dxa"/>
          </w:tcPr>
          <w:p w14:paraId="77CB0F0C" w14:textId="77777777" w:rsidR="00317FC7" w:rsidRPr="006B555F" w:rsidRDefault="00317FC7" w:rsidP="00A90F24">
            <w:pPr>
              <w:keepNext/>
              <w:keepLines/>
              <w:autoSpaceDE w:val="0"/>
              <w:autoSpaceDN w:val="0"/>
              <w:adjustRightInd w:val="0"/>
              <w:spacing w:after="0"/>
              <w:rPr>
                <w:color w:val="000000"/>
              </w:rPr>
            </w:pPr>
          </w:p>
        </w:tc>
      </w:tr>
    </w:tbl>
    <w:p w14:paraId="267E4623" w14:textId="7FAB7BCD" w:rsidR="006133C6" w:rsidRDefault="006133C6" w:rsidP="006133C6">
      <w:pPr>
        <w:pStyle w:val="B3"/>
      </w:pPr>
    </w:p>
    <w:p w14:paraId="70B97529" w14:textId="15623C07" w:rsidR="00317FC7" w:rsidRPr="004F0A52" w:rsidRDefault="00317FC7" w:rsidP="00317FC7">
      <w:r>
        <w:t>This contribution tries to fill Table 1 based on current RRM NR specification in RAN4 [3] and legacy LTE RRM test cases.</w:t>
      </w:r>
      <w:r w:rsidR="00D22CF0">
        <w:t xml:space="preserve"> Also this work should enable a preliminary version of the RRM sub-area WP for 5G NR.</w:t>
      </w:r>
    </w:p>
    <w:p w14:paraId="59D92B3E" w14:textId="3BB7CC8E" w:rsidR="00FC45FA" w:rsidRPr="00936FA1" w:rsidRDefault="002A659B" w:rsidP="00FC45FA">
      <w:pPr>
        <w:pStyle w:val="Heading1"/>
        <w:rPr>
          <w:rFonts w:cs="Arial"/>
        </w:rPr>
      </w:pPr>
      <w:r w:rsidRPr="00936FA1">
        <w:rPr>
          <w:rFonts w:cs="Arial"/>
        </w:rPr>
        <w:t>Discussion</w:t>
      </w:r>
    </w:p>
    <w:p w14:paraId="635E4EF5" w14:textId="14D25B24" w:rsidR="006133C6" w:rsidRDefault="00D22CF0" w:rsidP="00D821C8">
      <w:pPr>
        <w:rPr>
          <w:lang w:val="en-GB" w:eastAsia="en-US"/>
        </w:rPr>
      </w:pPr>
      <w:r>
        <w:rPr>
          <w:lang w:val="en-GB" w:eastAsia="en-US"/>
        </w:rPr>
        <w:t xml:space="preserve">TS 38.133 [3] currently contains also the core sections and some of the performance sections. The test cases will be part of the Annex A, which is still empty. The current plan is to finish the core part in May (RAN4 #87) and focus on the performance part after that. Nevertheless, the </w:t>
      </w:r>
      <w:r>
        <w:rPr>
          <w:lang w:val="en-GB" w:eastAsia="en-US"/>
        </w:rPr>
        <w:lastRenderedPageBreak/>
        <w:t>test cases should mirror the core sections, so these can be used as a start point. Table 2</w:t>
      </w:r>
      <w:r w:rsidR="00E0402F">
        <w:rPr>
          <w:lang w:val="en-GB" w:eastAsia="en-US"/>
        </w:rPr>
        <w:t>-1</w:t>
      </w:r>
      <w:r>
        <w:rPr>
          <w:lang w:val="en-GB" w:eastAsia="en-US"/>
        </w:rPr>
        <w:t xml:space="preserve"> does a comparison between current core sections in TS 38.133 and the test case sections in TS 36.133.</w:t>
      </w:r>
    </w:p>
    <w:p w14:paraId="5DC78C2D" w14:textId="1B67F2BD" w:rsidR="00676E07" w:rsidRDefault="00676E07" w:rsidP="00D821C8">
      <w:pPr>
        <w:rPr>
          <w:lang w:val="en-GB" w:eastAsia="en-US"/>
        </w:rPr>
      </w:pPr>
      <w:r>
        <w:rPr>
          <w:lang w:val="en-GB" w:eastAsia="en-US"/>
        </w:rPr>
        <w:t>From Table 2</w:t>
      </w:r>
      <w:r w:rsidR="00E0402F">
        <w:rPr>
          <w:lang w:val="en-GB" w:eastAsia="en-US"/>
        </w:rPr>
        <w:t>-1</w:t>
      </w:r>
      <w:r>
        <w:rPr>
          <w:lang w:val="en-GB" w:eastAsia="en-US"/>
        </w:rPr>
        <w:t>, a few observations can be made:</w:t>
      </w:r>
    </w:p>
    <w:p w14:paraId="72F06059" w14:textId="17A83AB6"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sidRPr="00676E07">
        <w:rPr>
          <w:b/>
          <w:i/>
          <w:lang w:val="en-GB" w:eastAsia="en-US"/>
        </w:rPr>
        <w:t>1</w:t>
      </w:r>
      <w:r w:rsidRPr="00676E07">
        <w:rPr>
          <w:i/>
          <w:lang w:val="en-GB" w:eastAsia="en-US"/>
        </w:rPr>
        <w:t>: Most of the requirements are similar to LTE. Only Inactive-State related requirements are new at this point.</w:t>
      </w:r>
    </w:p>
    <w:p w14:paraId="54F9512E" w14:textId="150B132B"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Pr>
          <w:b/>
          <w:i/>
          <w:lang w:val="en-GB" w:eastAsia="en-US"/>
        </w:rPr>
        <w:t>2</w:t>
      </w:r>
      <w:r w:rsidRPr="00676E07">
        <w:rPr>
          <w:i/>
          <w:lang w:val="en-GB" w:eastAsia="en-US"/>
        </w:rPr>
        <w:t xml:space="preserve">: </w:t>
      </w:r>
      <w:r>
        <w:rPr>
          <w:i/>
          <w:lang w:val="en-GB" w:eastAsia="en-US"/>
        </w:rPr>
        <w:t>For the requirements where there are no LTE tests, it seems reasonable to assume that there will be no NR tests at this point.</w:t>
      </w:r>
    </w:p>
    <w:p w14:paraId="7416CDBF" w14:textId="4EA3E637" w:rsidR="00676E07" w:rsidRDefault="00676E07" w:rsidP="00D821C8">
      <w:pPr>
        <w:rPr>
          <w:i/>
          <w:lang w:val="en-GB" w:eastAsia="en-US"/>
        </w:rPr>
      </w:pPr>
      <w:r w:rsidRPr="00676E07">
        <w:rPr>
          <w:b/>
          <w:i/>
          <w:lang w:val="en-GB" w:eastAsia="en-US"/>
        </w:rPr>
        <w:t xml:space="preserve">Observation </w:t>
      </w:r>
      <w:r w:rsidR="004F077B">
        <w:rPr>
          <w:b/>
          <w:i/>
          <w:lang w:val="en-GB" w:eastAsia="en-US"/>
        </w:rPr>
        <w:t>2.</w:t>
      </w:r>
      <w:r>
        <w:rPr>
          <w:b/>
          <w:i/>
          <w:lang w:val="en-GB" w:eastAsia="en-US"/>
        </w:rPr>
        <w:t>3</w:t>
      </w:r>
      <w:r w:rsidRPr="00676E07">
        <w:rPr>
          <w:i/>
          <w:lang w:val="en-GB" w:eastAsia="en-US"/>
        </w:rPr>
        <w:t xml:space="preserve">: </w:t>
      </w:r>
      <w:r>
        <w:rPr>
          <w:i/>
          <w:lang w:val="en-GB" w:eastAsia="en-US"/>
        </w:rPr>
        <w:t>Some LTE requirements (carrier aggregation, LAA, positioning …) do not have an NR counterpart yet. For some of them, the counterpart might come in Rel-15, while for others (e.g</w:t>
      </w:r>
      <w:r w:rsidR="00ED0E57">
        <w:rPr>
          <w:i/>
          <w:lang w:val="en-GB" w:eastAsia="en-US"/>
        </w:rPr>
        <w:t>.</w:t>
      </w:r>
      <w:r>
        <w:rPr>
          <w:i/>
          <w:lang w:val="en-GB" w:eastAsia="en-US"/>
        </w:rPr>
        <w:t xml:space="preserve"> positioning) it will only be in Rel-16. For some other requirements there might be no NR counterpart.</w:t>
      </w:r>
    </w:p>
    <w:p w14:paraId="5AFE93EC" w14:textId="7B1083D9" w:rsidR="004F077B" w:rsidRDefault="00676E07" w:rsidP="00D821C8">
      <w:pPr>
        <w:rPr>
          <w:lang w:val="en-GB" w:eastAsia="en-US"/>
        </w:rPr>
      </w:pPr>
      <w:r>
        <w:rPr>
          <w:lang w:val="en-GB" w:eastAsia="en-US"/>
        </w:rPr>
        <w:t>Based on the observations above, it seems that LTE RRM legacy tests are a good start point to analyse potential NR RRM sce</w:t>
      </w:r>
      <w:r w:rsidR="004F077B">
        <w:rPr>
          <w:lang w:val="en-GB" w:eastAsia="en-US"/>
        </w:rPr>
        <w:t>narios.</w:t>
      </w:r>
    </w:p>
    <w:p w14:paraId="23CD5D4E" w14:textId="0DF9ADE2" w:rsidR="00676E07" w:rsidRDefault="00676E07" w:rsidP="00D821C8">
      <w:pPr>
        <w:rPr>
          <w:lang w:val="en-GB" w:eastAsia="en-US"/>
        </w:rPr>
      </w:pPr>
      <w:r>
        <w:rPr>
          <w:lang w:val="en-GB" w:eastAsia="en-US"/>
        </w:rPr>
        <w:t>A notorious absence in the RRM requirements at this point are any k</w:t>
      </w:r>
      <w:r w:rsidR="00D464F8">
        <w:rPr>
          <w:lang w:val="en-GB" w:eastAsia="en-US"/>
        </w:rPr>
        <w:t>ind of beam-related procedures.</w:t>
      </w:r>
      <w:r w:rsidR="004F077B">
        <w:rPr>
          <w:lang w:val="en-GB" w:eastAsia="en-US"/>
        </w:rPr>
        <w:t xml:space="preserve"> Beam-related procedure can be for instance any kind of mobility between two beams of the same cell. As the beam is characterised by a beam index, this test scenario can be handled analogously to a mobility scenario between two cells (i.e. two beams of different cells). Another possibility is to have a beam-tracking scenario in which the DUT is moving and it needs to keep readjusting its beam towards the base station: this could be a type of RLM test.</w:t>
      </w:r>
    </w:p>
    <w:p w14:paraId="04B13252" w14:textId="364114AB" w:rsidR="00D04143" w:rsidRDefault="00D22CF0" w:rsidP="00D22CF0">
      <w:pPr>
        <w:pStyle w:val="TH"/>
        <w:rPr>
          <w:lang w:val="en-US"/>
        </w:rPr>
      </w:pPr>
      <w:r w:rsidRPr="00D22CF0">
        <w:rPr>
          <w:lang w:val="en-US"/>
        </w:rPr>
        <w:lastRenderedPageBreak/>
        <w:t>Table 2</w:t>
      </w:r>
      <w:r w:rsidR="00E0402F">
        <w:rPr>
          <w:lang w:val="en-US"/>
        </w:rPr>
        <w:t>-1</w:t>
      </w:r>
      <w:r w:rsidRPr="00D22CF0">
        <w:rPr>
          <w:lang w:val="en-US"/>
        </w:rPr>
        <w:t>: Comparison of TS 38.133 and TS 36.133</w:t>
      </w:r>
    </w:p>
    <w:tbl>
      <w:tblPr>
        <w:tblStyle w:val="PlainTable2"/>
        <w:tblW w:w="0" w:type="auto"/>
        <w:tblLook w:val="0000" w:firstRow="0" w:lastRow="0" w:firstColumn="0" w:lastColumn="0" w:noHBand="0" w:noVBand="0"/>
      </w:tblPr>
      <w:tblGrid>
        <w:gridCol w:w="4680"/>
        <w:gridCol w:w="4680"/>
      </w:tblGrid>
      <w:tr w:rsidR="00D22CF0" w14:paraId="1B2F9EBE"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6201EAEC" w14:textId="66666E01" w:rsidR="00D22CF0" w:rsidRDefault="005F14F4" w:rsidP="00D22CF0">
            <w:pPr>
              <w:pStyle w:val="TH"/>
              <w:rPr>
                <w:lang w:val="en-US"/>
              </w:rPr>
            </w:pPr>
            <w:r>
              <w:rPr>
                <w:lang w:val="en-US"/>
              </w:rPr>
              <w:t>TS 38.133</w:t>
            </w:r>
          </w:p>
        </w:tc>
        <w:tc>
          <w:tcPr>
            <w:cnfStyle w:val="000001000000" w:firstRow="0" w:lastRow="0" w:firstColumn="0" w:lastColumn="0" w:oddVBand="0" w:evenVBand="1" w:oddHBand="0" w:evenHBand="0" w:firstRowFirstColumn="0" w:firstRowLastColumn="0" w:lastRowFirstColumn="0" w:lastRowLastColumn="0"/>
            <w:tcW w:w="4675" w:type="dxa"/>
          </w:tcPr>
          <w:p w14:paraId="7E9E54FE" w14:textId="1028B9B8" w:rsidR="00D22CF0" w:rsidRDefault="005F14F4" w:rsidP="00D22CF0">
            <w:pPr>
              <w:pStyle w:val="TH"/>
              <w:rPr>
                <w:lang w:val="en-US"/>
              </w:rPr>
            </w:pPr>
            <w:r>
              <w:rPr>
                <w:lang w:val="en-US"/>
              </w:rPr>
              <w:t>TS 36.133</w:t>
            </w:r>
          </w:p>
        </w:tc>
      </w:tr>
      <w:tr w:rsidR="00D22CF0" w14:paraId="667F5DC3"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0CE9AC47" w14:textId="0C5D8121" w:rsidR="00D22CF0" w:rsidRPr="000D085C" w:rsidRDefault="005F14F4" w:rsidP="00D22CF0">
            <w:pPr>
              <w:pStyle w:val="TH"/>
              <w:rPr>
                <w:b w:val="0"/>
                <w:sz w:val="16"/>
                <w:szCs w:val="16"/>
                <w:lang w:val="en-US"/>
              </w:rPr>
            </w:pPr>
            <w:r w:rsidRPr="000D085C">
              <w:rPr>
                <w:b w:val="0"/>
                <w:sz w:val="16"/>
                <w:szCs w:val="16"/>
                <w:lang w:val="en-US"/>
              </w:rPr>
              <w:t>Idle State Mobility Cell Selection</w:t>
            </w:r>
          </w:p>
        </w:tc>
        <w:tc>
          <w:tcPr>
            <w:cnfStyle w:val="000001000000" w:firstRow="0" w:lastRow="0" w:firstColumn="0" w:lastColumn="0" w:oddVBand="0" w:evenVBand="1" w:oddHBand="0" w:evenHBand="0" w:firstRowFirstColumn="0" w:firstRowLastColumn="0" w:lastRowFirstColumn="0" w:lastRowLastColumn="0"/>
            <w:tcW w:w="4675" w:type="dxa"/>
          </w:tcPr>
          <w:p w14:paraId="7B82DDAE" w14:textId="07189D37" w:rsidR="00D22CF0" w:rsidRPr="000D085C" w:rsidRDefault="000F5996" w:rsidP="00D22CF0">
            <w:pPr>
              <w:pStyle w:val="TH"/>
              <w:rPr>
                <w:b w:val="0"/>
                <w:sz w:val="16"/>
                <w:szCs w:val="16"/>
                <w:lang w:val="en-US"/>
              </w:rPr>
            </w:pPr>
            <w:r w:rsidRPr="000D085C">
              <w:rPr>
                <w:b w:val="0"/>
                <w:sz w:val="16"/>
                <w:szCs w:val="16"/>
                <w:highlight w:val="green"/>
                <w:lang w:val="en-US"/>
              </w:rPr>
              <w:t>No Tests in LTE</w:t>
            </w:r>
          </w:p>
        </w:tc>
      </w:tr>
      <w:tr w:rsidR="00D22CF0" w14:paraId="23DEE737" w14:textId="77777777" w:rsidTr="000D08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3F3CDDED" w14:textId="61CCC005" w:rsidR="00D22CF0" w:rsidRPr="000D085C" w:rsidRDefault="005F14F4" w:rsidP="00D22CF0">
            <w:pPr>
              <w:pStyle w:val="TH"/>
              <w:rPr>
                <w:b w:val="0"/>
                <w:sz w:val="16"/>
                <w:szCs w:val="16"/>
                <w:lang w:val="en-US"/>
              </w:rPr>
            </w:pPr>
            <w:r w:rsidRPr="000D085C">
              <w:rPr>
                <w:b w:val="0"/>
                <w:sz w:val="16"/>
                <w:szCs w:val="16"/>
                <w:lang w:val="en-US"/>
              </w:rPr>
              <w:t>Idle State Mobility Cell Re-Selection</w:t>
            </w:r>
          </w:p>
        </w:tc>
        <w:tc>
          <w:tcPr>
            <w:cnfStyle w:val="000001000000" w:firstRow="0" w:lastRow="0" w:firstColumn="0" w:lastColumn="0" w:oddVBand="0" w:evenVBand="1" w:oddHBand="0" w:evenHBand="0" w:firstRowFirstColumn="0" w:firstRowLastColumn="0" w:lastRowFirstColumn="0" w:lastRowLastColumn="0"/>
            <w:tcW w:w="4675" w:type="dxa"/>
          </w:tcPr>
          <w:p w14:paraId="1D1AB001" w14:textId="0E5AB3C4" w:rsidR="00D22CF0" w:rsidRPr="000D085C" w:rsidRDefault="005F14F4" w:rsidP="00D22CF0">
            <w:pPr>
              <w:pStyle w:val="TH"/>
              <w:rPr>
                <w:b w:val="0"/>
                <w:sz w:val="16"/>
                <w:szCs w:val="16"/>
                <w:lang w:val="en-US"/>
              </w:rPr>
            </w:pPr>
            <w:r w:rsidRPr="000D085C">
              <w:rPr>
                <w:b w:val="0"/>
                <w:sz w:val="16"/>
                <w:szCs w:val="16"/>
                <w:lang w:val="en-US"/>
              </w:rPr>
              <w:t>Idle State Mobility Cell Re-Selection (also inter-RAT)</w:t>
            </w:r>
          </w:p>
        </w:tc>
      </w:tr>
      <w:tr w:rsidR="00D22CF0" w14:paraId="1446F449" w14:textId="77777777" w:rsidTr="000D085C">
        <w:tc>
          <w:tcPr>
            <w:cnfStyle w:val="000010000000" w:firstRow="0" w:lastRow="0" w:firstColumn="0" w:lastColumn="0" w:oddVBand="1" w:evenVBand="0" w:oddHBand="0" w:evenHBand="0" w:firstRowFirstColumn="0" w:firstRowLastColumn="0" w:lastRowFirstColumn="0" w:lastRowLastColumn="0"/>
            <w:tcW w:w="4675" w:type="dxa"/>
          </w:tcPr>
          <w:p w14:paraId="3958DC15" w14:textId="5A3044A9" w:rsidR="00D22CF0" w:rsidRPr="000D085C" w:rsidRDefault="005F14F4" w:rsidP="00D22CF0">
            <w:pPr>
              <w:pStyle w:val="TH"/>
              <w:rPr>
                <w:b w:val="0"/>
                <w:sz w:val="16"/>
                <w:szCs w:val="16"/>
                <w:lang w:val="en-US"/>
              </w:rPr>
            </w:pPr>
            <w:r w:rsidRPr="000D085C">
              <w:rPr>
                <w:b w:val="0"/>
                <w:sz w:val="16"/>
                <w:szCs w:val="16"/>
                <w:lang w:val="en-US"/>
              </w:rPr>
              <w:t>Inactive State Mobility Cell Re-Selection</w:t>
            </w:r>
          </w:p>
        </w:tc>
        <w:tc>
          <w:tcPr>
            <w:cnfStyle w:val="000001000000" w:firstRow="0" w:lastRow="0" w:firstColumn="0" w:lastColumn="0" w:oddVBand="0" w:evenVBand="1" w:oddHBand="0" w:evenHBand="0" w:firstRowFirstColumn="0" w:firstRowLastColumn="0" w:lastRowFirstColumn="0" w:lastRowLastColumn="0"/>
            <w:tcW w:w="4675" w:type="dxa"/>
          </w:tcPr>
          <w:p w14:paraId="20FFE6D3" w14:textId="181BF344" w:rsidR="00D22CF0" w:rsidRPr="000D085C" w:rsidRDefault="000F5996" w:rsidP="00D22CF0">
            <w:pPr>
              <w:pStyle w:val="TH"/>
              <w:rPr>
                <w:b w:val="0"/>
                <w:sz w:val="16"/>
                <w:szCs w:val="16"/>
                <w:highlight w:val="red"/>
                <w:lang w:val="en-US"/>
              </w:rPr>
            </w:pPr>
            <w:r w:rsidRPr="000D085C">
              <w:rPr>
                <w:b w:val="0"/>
                <w:sz w:val="16"/>
                <w:szCs w:val="16"/>
                <w:highlight w:val="red"/>
                <w:lang w:val="en-US"/>
              </w:rPr>
              <w:t>Inactive state did not exist for LTE</w:t>
            </w:r>
          </w:p>
        </w:tc>
      </w:tr>
      <w:tr w:rsidR="000F5996" w14:paraId="42F5C839" w14:textId="77777777" w:rsidTr="00676E0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1A2D37B1" w14:textId="3AB56C5A" w:rsidR="000F5996" w:rsidRPr="000D085C" w:rsidRDefault="000F5996" w:rsidP="00D22CF0">
            <w:pPr>
              <w:pStyle w:val="TH"/>
              <w:rPr>
                <w:b w:val="0"/>
                <w:sz w:val="16"/>
                <w:szCs w:val="16"/>
                <w:lang w:val="en-US"/>
              </w:rPr>
            </w:pPr>
            <w:r w:rsidRPr="000D085C">
              <w:rPr>
                <w:b w:val="0"/>
                <w:sz w:val="16"/>
                <w:szCs w:val="16"/>
                <w:lang w:val="en-US"/>
              </w:rPr>
              <w:t>Inactive State Mobility Control</w:t>
            </w:r>
          </w:p>
        </w:tc>
        <w:tc>
          <w:tcPr>
            <w:cnfStyle w:val="000001000000" w:firstRow="0" w:lastRow="0" w:firstColumn="0" w:lastColumn="0" w:oddVBand="0" w:evenVBand="1" w:oddHBand="0" w:evenHBand="0" w:firstRowFirstColumn="0" w:firstRowLastColumn="0" w:lastRowFirstColumn="0" w:lastRowLastColumn="0"/>
            <w:tcW w:w="4675" w:type="dxa"/>
          </w:tcPr>
          <w:p w14:paraId="53BE34A0" w14:textId="795B3286" w:rsidR="000F5996" w:rsidRPr="000D085C" w:rsidRDefault="000F5996" w:rsidP="00D22CF0">
            <w:pPr>
              <w:pStyle w:val="TH"/>
              <w:rPr>
                <w:b w:val="0"/>
                <w:sz w:val="16"/>
                <w:szCs w:val="16"/>
                <w:highlight w:val="red"/>
                <w:lang w:val="en-US"/>
              </w:rPr>
            </w:pPr>
            <w:r w:rsidRPr="000D085C">
              <w:rPr>
                <w:b w:val="0"/>
                <w:sz w:val="16"/>
                <w:szCs w:val="16"/>
                <w:highlight w:val="red"/>
                <w:lang w:val="en-US"/>
              </w:rPr>
              <w:t>Inactive state did not exist for LTE</w:t>
            </w:r>
          </w:p>
        </w:tc>
      </w:tr>
      <w:tr w:rsidR="00D22CF0" w14:paraId="590CAACA"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011660E0" w14:textId="0C3CE41F" w:rsidR="00D22CF0" w:rsidRPr="000D085C" w:rsidRDefault="005F14F4" w:rsidP="00D22CF0">
            <w:pPr>
              <w:pStyle w:val="TH"/>
              <w:rPr>
                <w:b w:val="0"/>
                <w:sz w:val="16"/>
                <w:szCs w:val="16"/>
                <w:lang w:val="en-US"/>
              </w:rPr>
            </w:pPr>
            <w:r w:rsidRPr="000D085C">
              <w:rPr>
                <w:b w:val="0"/>
                <w:sz w:val="16"/>
                <w:szCs w:val="16"/>
                <w:lang w:val="en-US"/>
              </w:rPr>
              <w:t>Connected State Mobility Handover</w:t>
            </w:r>
          </w:p>
        </w:tc>
        <w:tc>
          <w:tcPr>
            <w:cnfStyle w:val="000001000000" w:firstRow="0" w:lastRow="0" w:firstColumn="0" w:lastColumn="0" w:oddVBand="0" w:evenVBand="1" w:oddHBand="0" w:evenHBand="0" w:firstRowFirstColumn="0" w:firstRowLastColumn="0" w:lastRowFirstColumn="0" w:lastRowLastColumn="0"/>
            <w:tcW w:w="4680" w:type="dxa"/>
          </w:tcPr>
          <w:p w14:paraId="528F285F" w14:textId="73B8DEA5" w:rsidR="00D22CF0" w:rsidRPr="000D085C" w:rsidRDefault="005F14F4" w:rsidP="000F5996">
            <w:pPr>
              <w:pStyle w:val="TH"/>
              <w:rPr>
                <w:b w:val="0"/>
                <w:sz w:val="16"/>
                <w:szCs w:val="16"/>
                <w:lang w:val="en-US"/>
              </w:rPr>
            </w:pPr>
            <w:r w:rsidRPr="000D085C">
              <w:rPr>
                <w:b w:val="0"/>
                <w:sz w:val="16"/>
                <w:szCs w:val="16"/>
                <w:lang w:val="en-US"/>
              </w:rPr>
              <w:t xml:space="preserve">Connected </w:t>
            </w:r>
            <w:r w:rsidR="000F5996" w:rsidRPr="000D085C">
              <w:rPr>
                <w:b w:val="0"/>
                <w:sz w:val="16"/>
                <w:szCs w:val="16"/>
                <w:lang w:val="en-US"/>
              </w:rPr>
              <w:t>Mode</w:t>
            </w:r>
            <w:r w:rsidRPr="000D085C">
              <w:rPr>
                <w:b w:val="0"/>
                <w:sz w:val="16"/>
                <w:szCs w:val="16"/>
                <w:lang w:val="en-US"/>
              </w:rPr>
              <w:t xml:space="preserve"> Mobility Handover (also inter-RAT)</w:t>
            </w:r>
          </w:p>
        </w:tc>
      </w:tr>
      <w:tr w:rsidR="00D22CF0" w14:paraId="36E1EE4A"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5600EA5D" w14:textId="1EBF9CD2" w:rsidR="00D22CF0" w:rsidRPr="000D085C" w:rsidRDefault="000F5996" w:rsidP="00D22CF0">
            <w:pPr>
              <w:pStyle w:val="TH"/>
              <w:rPr>
                <w:b w:val="0"/>
                <w:sz w:val="16"/>
                <w:szCs w:val="16"/>
                <w:lang w:val="en-US"/>
              </w:rPr>
            </w:pPr>
            <w:r w:rsidRPr="000D085C">
              <w:rPr>
                <w:b w:val="0"/>
                <w:sz w:val="16"/>
                <w:szCs w:val="16"/>
                <w:lang w:val="en-US"/>
              </w:rPr>
              <w:t>Connected State Mobility Control: RRC Re-establishment</w:t>
            </w:r>
          </w:p>
        </w:tc>
        <w:tc>
          <w:tcPr>
            <w:cnfStyle w:val="000001000000" w:firstRow="0" w:lastRow="0" w:firstColumn="0" w:lastColumn="0" w:oddVBand="0" w:evenVBand="1" w:oddHBand="0" w:evenHBand="0" w:firstRowFirstColumn="0" w:firstRowLastColumn="0" w:lastRowFirstColumn="0" w:lastRowLastColumn="0"/>
            <w:tcW w:w="4680" w:type="dxa"/>
          </w:tcPr>
          <w:p w14:paraId="7C2BC999" w14:textId="4C74ED18" w:rsidR="00D22CF0" w:rsidRPr="000D085C" w:rsidRDefault="000F5996" w:rsidP="00D22CF0">
            <w:pPr>
              <w:pStyle w:val="TH"/>
              <w:rPr>
                <w:b w:val="0"/>
                <w:sz w:val="16"/>
                <w:szCs w:val="16"/>
                <w:lang w:val="en-US"/>
              </w:rPr>
            </w:pPr>
            <w:r w:rsidRPr="000D085C">
              <w:rPr>
                <w:b w:val="0"/>
                <w:sz w:val="16"/>
                <w:szCs w:val="16"/>
                <w:lang w:val="en-US"/>
              </w:rPr>
              <w:t>RRC Connection Control: RRC Re-establishment</w:t>
            </w:r>
          </w:p>
        </w:tc>
      </w:tr>
      <w:tr w:rsidR="00D22CF0" w14:paraId="1E529F41"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147F6287" w14:textId="2FAB82FA" w:rsidR="00D22CF0" w:rsidRPr="000D085C" w:rsidRDefault="000F5996" w:rsidP="000F5996">
            <w:pPr>
              <w:pStyle w:val="TH"/>
              <w:rPr>
                <w:b w:val="0"/>
                <w:sz w:val="16"/>
                <w:szCs w:val="16"/>
                <w:lang w:val="en-US"/>
              </w:rPr>
            </w:pPr>
            <w:r w:rsidRPr="000D085C">
              <w:rPr>
                <w:b w:val="0"/>
                <w:sz w:val="16"/>
                <w:szCs w:val="16"/>
                <w:lang w:val="en-US"/>
              </w:rPr>
              <w:t>Connected State Mobility Control: Random Access</w:t>
            </w:r>
          </w:p>
        </w:tc>
        <w:tc>
          <w:tcPr>
            <w:cnfStyle w:val="000001000000" w:firstRow="0" w:lastRow="0" w:firstColumn="0" w:lastColumn="0" w:oddVBand="0" w:evenVBand="1" w:oddHBand="0" w:evenHBand="0" w:firstRowFirstColumn="0" w:firstRowLastColumn="0" w:lastRowFirstColumn="0" w:lastRowLastColumn="0"/>
            <w:tcW w:w="4680" w:type="dxa"/>
          </w:tcPr>
          <w:p w14:paraId="75F3A01E" w14:textId="0135669A" w:rsidR="00D22CF0" w:rsidRPr="000D085C" w:rsidRDefault="000F5996" w:rsidP="000F5996">
            <w:pPr>
              <w:pStyle w:val="TH"/>
              <w:rPr>
                <w:b w:val="0"/>
                <w:sz w:val="16"/>
                <w:szCs w:val="16"/>
                <w:lang w:val="en-US"/>
              </w:rPr>
            </w:pPr>
            <w:r w:rsidRPr="000D085C">
              <w:rPr>
                <w:b w:val="0"/>
                <w:sz w:val="16"/>
                <w:szCs w:val="16"/>
                <w:lang w:val="en-US"/>
              </w:rPr>
              <w:t>RRC Connection Control: Random Access</w:t>
            </w:r>
          </w:p>
        </w:tc>
      </w:tr>
      <w:tr w:rsidR="00D22CF0" w14:paraId="4963B167"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62B439EE" w14:textId="6B236D3F" w:rsidR="00D22CF0" w:rsidRPr="000D085C" w:rsidRDefault="008F212B" w:rsidP="00D22CF0">
            <w:pPr>
              <w:pStyle w:val="TH"/>
              <w:rPr>
                <w:b w:val="0"/>
                <w:sz w:val="16"/>
                <w:szCs w:val="16"/>
                <w:lang w:val="en-US"/>
              </w:rPr>
            </w:pPr>
            <w:r w:rsidRPr="008F212B">
              <w:rPr>
                <w:b w:val="0"/>
                <w:sz w:val="16"/>
                <w:szCs w:val="16"/>
                <w:lang w:val="en-US"/>
              </w:rPr>
              <w:t>SA RRC Connection Release with Redirection (NR &gt; LTE)</w:t>
            </w:r>
          </w:p>
        </w:tc>
        <w:tc>
          <w:tcPr>
            <w:cnfStyle w:val="000001000000" w:firstRow="0" w:lastRow="0" w:firstColumn="0" w:lastColumn="0" w:oddVBand="0" w:evenVBand="1" w:oddHBand="0" w:evenHBand="0" w:firstRowFirstColumn="0" w:firstRowLastColumn="0" w:lastRowFirstColumn="0" w:lastRowLastColumn="0"/>
            <w:tcW w:w="4680" w:type="dxa"/>
          </w:tcPr>
          <w:p w14:paraId="371F5DF1" w14:textId="6293351C" w:rsidR="00D22CF0" w:rsidRPr="000D085C" w:rsidRDefault="000F5996" w:rsidP="00D22CF0">
            <w:pPr>
              <w:pStyle w:val="TH"/>
              <w:rPr>
                <w:b w:val="0"/>
                <w:sz w:val="16"/>
                <w:szCs w:val="16"/>
                <w:lang w:val="en-US"/>
              </w:rPr>
            </w:pPr>
            <w:r w:rsidRPr="000D085C">
              <w:rPr>
                <w:b w:val="0"/>
                <w:sz w:val="16"/>
                <w:szCs w:val="16"/>
                <w:lang w:val="en-US"/>
              </w:rPr>
              <w:t>RRC Connection Release with Redirection (inter-RAT)</w:t>
            </w:r>
          </w:p>
        </w:tc>
      </w:tr>
      <w:tr w:rsidR="000F5996" w14:paraId="4F74F410"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5333EEE9" w14:textId="62EF7A03" w:rsidR="000F5996" w:rsidRPr="000D085C" w:rsidRDefault="000F5996" w:rsidP="00D22CF0">
            <w:pPr>
              <w:pStyle w:val="TH"/>
              <w:rPr>
                <w:b w:val="0"/>
                <w:sz w:val="16"/>
                <w:szCs w:val="16"/>
                <w:lang w:val="en-US"/>
              </w:rPr>
            </w:pPr>
            <w:r w:rsidRPr="000D085C">
              <w:rPr>
                <w:b w:val="0"/>
                <w:sz w:val="16"/>
                <w:szCs w:val="16"/>
                <w:lang w:val="en-US"/>
              </w:rPr>
              <w:t>UE Transmit Timing</w:t>
            </w:r>
          </w:p>
        </w:tc>
        <w:tc>
          <w:tcPr>
            <w:cnfStyle w:val="000001000000" w:firstRow="0" w:lastRow="0" w:firstColumn="0" w:lastColumn="0" w:oddVBand="0" w:evenVBand="1" w:oddHBand="0" w:evenHBand="0" w:firstRowFirstColumn="0" w:firstRowLastColumn="0" w:lastRowFirstColumn="0" w:lastRowLastColumn="0"/>
            <w:tcW w:w="4680" w:type="dxa"/>
          </w:tcPr>
          <w:p w14:paraId="0A613D2F" w14:textId="0E1D4D7D" w:rsidR="000F5996" w:rsidRPr="000D085C" w:rsidRDefault="000F5996" w:rsidP="00D22CF0">
            <w:pPr>
              <w:pStyle w:val="TH"/>
              <w:rPr>
                <w:b w:val="0"/>
                <w:sz w:val="16"/>
                <w:szCs w:val="16"/>
                <w:lang w:val="en-US"/>
              </w:rPr>
            </w:pPr>
            <w:r w:rsidRPr="000D085C">
              <w:rPr>
                <w:b w:val="0"/>
                <w:sz w:val="16"/>
                <w:szCs w:val="16"/>
                <w:lang w:val="en-US"/>
              </w:rPr>
              <w:t>UE Transmit Timing</w:t>
            </w:r>
          </w:p>
        </w:tc>
      </w:tr>
      <w:tr w:rsidR="000F5996" w14:paraId="08829DFA"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715B1417" w14:textId="3CBDE4AC" w:rsidR="000F5996" w:rsidRPr="000D085C" w:rsidRDefault="000F5996" w:rsidP="00D22CF0">
            <w:pPr>
              <w:pStyle w:val="TH"/>
              <w:rPr>
                <w:b w:val="0"/>
                <w:sz w:val="16"/>
                <w:szCs w:val="16"/>
                <w:lang w:val="en-US"/>
              </w:rPr>
            </w:pPr>
            <w:r w:rsidRPr="000D085C">
              <w:rPr>
                <w:b w:val="0"/>
                <w:sz w:val="16"/>
                <w:szCs w:val="16"/>
                <w:lang w:val="en-US"/>
              </w:rPr>
              <w:t>UE Timer Accuracy</w:t>
            </w:r>
          </w:p>
        </w:tc>
        <w:tc>
          <w:tcPr>
            <w:cnfStyle w:val="000001000000" w:firstRow="0" w:lastRow="0" w:firstColumn="0" w:lastColumn="0" w:oddVBand="0" w:evenVBand="1" w:oddHBand="0" w:evenHBand="0" w:firstRowFirstColumn="0" w:firstRowLastColumn="0" w:lastRowFirstColumn="0" w:lastRowLastColumn="0"/>
            <w:tcW w:w="4680" w:type="dxa"/>
          </w:tcPr>
          <w:p w14:paraId="4E1EA3E6" w14:textId="30984230" w:rsidR="000F5996" w:rsidRPr="000D085C" w:rsidRDefault="000F5996" w:rsidP="00D22CF0">
            <w:pPr>
              <w:pStyle w:val="TH"/>
              <w:rPr>
                <w:b w:val="0"/>
                <w:sz w:val="16"/>
                <w:szCs w:val="16"/>
                <w:lang w:val="en-US"/>
              </w:rPr>
            </w:pPr>
            <w:r w:rsidRPr="000D085C">
              <w:rPr>
                <w:b w:val="0"/>
                <w:sz w:val="16"/>
                <w:szCs w:val="16"/>
                <w:highlight w:val="green"/>
                <w:lang w:val="en-US"/>
              </w:rPr>
              <w:t xml:space="preserve">No </w:t>
            </w:r>
            <w:r w:rsidR="00CA3609" w:rsidRPr="000D085C">
              <w:rPr>
                <w:b w:val="0"/>
                <w:sz w:val="16"/>
                <w:szCs w:val="16"/>
                <w:highlight w:val="green"/>
                <w:lang w:val="en-US"/>
              </w:rPr>
              <w:t xml:space="preserve">direct </w:t>
            </w:r>
            <w:r w:rsidRPr="000D085C">
              <w:rPr>
                <w:b w:val="0"/>
                <w:sz w:val="16"/>
                <w:szCs w:val="16"/>
                <w:highlight w:val="green"/>
                <w:lang w:val="en-US"/>
              </w:rPr>
              <w:t>tests in LTE</w:t>
            </w:r>
          </w:p>
        </w:tc>
      </w:tr>
      <w:tr w:rsidR="000F5996" w14:paraId="695DE7DD"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1BC59FBD" w14:textId="40069EDD" w:rsidR="000F5996" w:rsidRPr="000D085C" w:rsidRDefault="000F5996" w:rsidP="00D22CF0">
            <w:pPr>
              <w:pStyle w:val="TH"/>
              <w:rPr>
                <w:b w:val="0"/>
                <w:sz w:val="16"/>
                <w:szCs w:val="16"/>
                <w:lang w:val="en-US"/>
              </w:rPr>
            </w:pPr>
            <w:r w:rsidRPr="000D085C">
              <w:rPr>
                <w:b w:val="0"/>
                <w:sz w:val="16"/>
                <w:szCs w:val="16"/>
                <w:lang w:val="en-US"/>
              </w:rPr>
              <w:t>Timing Advance</w:t>
            </w:r>
          </w:p>
        </w:tc>
        <w:tc>
          <w:tcPr>
            <w:cnfStyle w:val="000001000000" w:firstRow="0" w:lastRow="0" w:firstColumn="0" w:lastColumn="0" w:oddVBand="0" w:evenVBand="1" w:oddHBand="0" w:evenHBand="0" w:firstRowFirstColumn="0" w:firstRowLastColumn="0" w:lastRowFirstColumn="0" w:lastRowLastColumn="0"/>
            <w:tcW w:w="4680" w:type="dxa"/>
          </w:tcPr>
          <w:p w14:paraId="078DE384" w14:textId="54E7B102" w:rsidR="000F5996" w:rsidRPr="000D085C" w:rsidRDefault="000F5996" w:rsidP="00D22CF0">
            <w:pPr>
              <w:pStyle w:val="TH"/>
              <w:rPr>
                <w:b w:val="0"/>
                <w:sz w:val="16"/>
                <w:szCs w:val="16"/>
                <w:lang w:val="en-US"/>
              </w:rPr>
            </w:pPr>
            <w:r w:rsidRPr="000D085C">
              <w:rPr>
                <w:b w:val="0"/>
                <w:sz w:val="16"/>
                <w:szCs w:val="16"/>
                <w:lang w:val="en-US"/>
              </w:rPr>
              <w:t>UE Timing Advance</w:t>
            </w:r>
          </w:p>
        </w:tc>
      </w:tr>
      <w:tr w:rsidR="000F5996" w14:paraId="2FF61FB2" w14:textId="77777777" w:rsidTr="003E4D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80" w:type="dxa"/>
          </w:tcPr>
          <w:p w14:paraId="238B8215" w14:textId="3493A448" w:rsidR="000F5996" w:rsidRPr="000D085C" w:rsidRDefault="000F5996" w:rsidP="00D22CF0">
            <w:pPr>
              <w:pStyle w:val="TH"/>
              <w:rPr>
                <w:b w:val="0"/>
                <w:sz w:val="16"/>
                <w:szCs w:val="16"/>
                <w:lang w:val="en-US"/>
              </w:rPr>
            </w:pPr>
            <w:r w:rsidRPr="000D085C">
              <w:rPr>
                <w:b w:val="0"/>
                <w:sz w:val="16"/>
                <w:szCs w:val="16"/>
                <w:lang w:val="en-US"/>
              </w:rPr>
              <w:t>Radio Link Monitoring</w:t>
            </w:r>
          </w:p>
        </w:tc>
        <w:tc>
          <w:tcPr>
            <w:cnfStyle w:val="000001000000" w:firstRow="0" w:lastRow="0" w:firstColumn="0" w:lastColumn="0" w:oddVBand="0" w:evenVBand="1" w:oddHBand="0" w:evenHBand="0" w:firstRowFirstColumn="0" w:firstRowLastColumn="0" w:lastRowFirstColumn="0" w:lastRowLastColumn="0"/>
            <w:tcW w:w="4680" w:type="dxa"/>
          </w:tcPr>
          <w:p w14:paraId="3A0A15E1" w14:textId="073EAF0B" w:rsidR="000F5996" w:rsidRPr="000D085C" w:rsidRDefault="000F5996" w:rsidP="00D22CF0">
            <w:pPr>
              <w:pStyle w:val="TH"/>
              <w:rPr>
                <w:b w:val="0"/>
                <w:sz w:val="16"/>
                <w:szCs w:val="16"/>
                <w:lang w:val="en-US"/>
              </w:rPr>
            </w:pPr>
            <w:r w:rsidRPr="000D085C">
              <w:rPr>
                <w:b w:val="0"/>
                <w:sz w:val="16"/>
                <w:szCs w:val="16"/>
                <w:lang w:val="en-US"/>
              </w:rPr>
              <w:t>Radio Link Monitoring</w:t>
            </w:r>
          </w:p>
        </w:tc>
      </w:tr>
      <w:tr w:rsidR="00CA3609" w14:paraId="3F78CBB1" w14:textId="77777777" w:rsidTr="003E4D06">
        <w:tc>
          <w:tcPr>
            <w:cnfStyle w:val="000010000000" w:firstRow="0" w:lastRow="0" w:firstColumn="0" w:lastColumn="0" w:oddVBand="1" w:evenVBand="0" w:oddHBand="0" w:evenHBand="0" w:firstRowFirstColumn="0" w:firstRowLastColumn="0" w:lastRowFirstColumn="0" w:lastRowLastColumn="0"/>
            <w:tcW w:w="4680" w:type="dxa"/>
          </w:tcPr>
          <w:p w14:paraId="6A435F95" w14:textId="58E82691" w:rsidR="00CA3609" w:rsidRPr="000D085C" w:rsidRDefault="00CA3609" w:rsidP="00CA3609">
            <w:pPr>
              <w:pStyle w:val="TH"/>
              <w:rPr>
                <w:b w:val="0"/>
                <w:sz w:val="16"/>
                <w:szCs w:val="16"/>
                <w:lang w:val="en-US"/>
              </w:rPr>
            </w:pPr>
            <w:r w:rsidRPr="000D085C">
              <w:rPr>
                <w:b w:val="0"/>
                <w:sz w:val="16"/>
                <w:szCs w:val="16"/>
                <w:lang w:val="en-US"/>
              </w:rPr>
              <w:t>Cell phase synchronization accuracy</w:t>
            </w:r>
          </w:p>
        </w:tc>
        <w:tc>
          <w:tcPr>
            <w:cnfStyle w:val="000001000000" w:firstRow="0" w:lastRow="0" w:firstColumn="0" w:lastColumn="0" w:oddVBand="0" w:evenVBand="1" w:oddHBand="0" w:evenHBand="0" w:firstRowFirstColumn="0" w:firstRowLastColumn="0" w:lastRowFirstColumn="0" w:lastRowLastColumn="0"/>
            <w:tcW w:w="4680" w:type="dxa"/>
          </w:tcPr>
          <w:p w14:paraId="35B6C38D" w14:textId="43B8B5EB"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1C16DF4E"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0DF4DA12" w14:textId="08285514" w:rsidR="00CA3609" w:rsidRPr="000D085C" w:rsidRDefault="00CA3609" w:rsidP="00CA3609">
            <w:pPr>
              <w:pStyle w:val="TH"/>
              <w:rPr>
                <w:b w:val="0"/>
                <w:sz w:val="16"/>
                <w:szCs w:val="16"/>
                <w:lang w:val="en-US"/>
              </w:rPr>
            </w:pPr>
            <w:r w:rsidRPr="000D085C">
              <w:rPr>
                <w:b w:val="0"/>
                <w:sz w:val="16"/>
                <w:szCs w:val="16"/>
                <w:lang w:val="en-US"/>
              </w:rPr>
              <w:t>Maximum Transmission Timing Difference</w:t>
            </w:r>
          </w:p>
        </w:tc>
        <w:tc>
          <w:tcPr>
            <w:cnfStyle w:val="000001000000" w:firstRow="0" w:lastRow="0" w:firstColumn="0" w:lastColumn="0" w:oddVBand="0" w:evenVBand="1" w:oddHBand="0" w:evenHBand="0" w:firstRowFirstColumn="0" w:firstRowLastColumn="0" w:lastRowFirstColumn="0" w:lastRowLastColumn="0"/>
            <w:tcW w:w="4675" w:type="dxa"/>
          </w:tcPr>
          <w:p w14:paraId="055EACC6" w14:textId="34A3BD2D"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31230AAF"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48B5561" w14:textId="4922FDBA" w:rsidR="00CA3609" w:rsidRPr="000D085C" w:rsidRDefault="00CA3609" w:rsidP="00ED0E57">
            <w:pPr>
              <w:pStyle w:val="TH"/>
              <w:rPr>
                <w:b w:val="0"/>
                <w:sz w:val="16"/>
                <w:szCs w:val="16"/>
                <w:lang w:val="en-US"/>
              </w:rPr>
            </w:pPr>
            <w:r w:rsidRPr="000D085C">
              <w:rPr>
                <w:b w:val="0"/>
                <w:sz w:val="16"/>
                <w:szCs w:val="16"/>
                <w:lang w:val="en-US"/>
              </w:rPr>
              <w:t xml:space="preserve">Maximum </w:t>
            </w:r>
            <w:r w:rsidR="00ED0E57">
              <w:rPr>
                <w:b w:val="0"/>
                <w:sz w:val="16"/>
                <w:szCs w:val="16"/>
                <w:lang w:val="en-US"/>
              </w:rPr>
              <w:t>Receive</w:t>
            </w:r>
            <w:r w:rsidR="00ED0E57" w:rsidRPr="000D085C">
              <w:rPr>
                <w:b w:val="0"/>
                <w:sz w:val="16"/>
                <w:szCs w:val="16"/>
                <w:lang w:val="en-US"/>
              </w:rPr>
              <w:t xml:space="preserve"> </w:t>
            </w:r>
            <w:r w:rsidRPr="000D085C">
              <w:rPr>
                <w:b w:val="0"/>
                <w:sz w:val="16"/>
                <w:szCs w:val="16"/>
                <w:lang w:val="en-US"/>
              </w:rPr>
              <w:t>Timing Difference</w:t>
            </w:r>
          </w:p>
        </w:tc>
        <w:tc>
          <w:tcPr>
            <w:cnfStyle w:val="000001000000" w:firstRow="0" w:lastRow="0" w:firstColumn="0" w:lastColumn="0" w:oddVBand="0" w:evenVBand="1" w:oddHBand="0" w:evenHBand="0" w:firstRowFirstColumn="0" w:firstRowLastColumn="0" w:lastRowFirstColumn="0" w:lastRowLastColumn="0"/>
            <w:tcW w:w="4675" w:type="dxa"/>
          </w:tcPr>
          <w:p w14:paraId="0057534B" w14:textId="11AA1955" w:rsidR="00CA3609" w:rsidRPr="000D085C" w:rsidRDefault="00CA3609" w:rsidP="00CA3609">
            <w:pPr>
              <w:pStyle w:val="TH"/>
              <w:rPr>
                <w:b w:val="0"/>
                <w:sz w:val="16"/>
                <w:szCs w:val="16"/>
                <w:lang w:val="en-US"/>
              </w:rPr>
            </w:pPr>
            <w:r w:rsidRPr="000D085C">
              <w:rPr>
                <w:b w:val="0"/>
                <w:sz w:val="16"/>
                <w:szCs w:val="16"/>
                <w:highlight w:val="green"/>
                <w:lang w:val="en-US"/>
              </w:rPr>
              <w:t>No direct tests in LTE</w:t>
            </w:r>
          </w:p>
        </w:tc>
      </w:tr>
      <w:tr w:rsidR="00CA3609" w14:paraId="615E2892"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3EB35EEA" w14:textId="271CF817" w:rsidR="00CA3609" w:rsidRPr="000D085C" w:rsidRDefault="00CA3609" w:rsidP="00D22CF0">
            <w:pPr>
              <w:pStyle w:val="TH"/>
              <w:rPr>
                <w:b w:val="0"/>
                <w:sz w:val="16"/>
                <w:szCs w:val="16"/>
                <w:lang w:val="en-US"/>
              </w:rPr>
            </w:pPr>
            <w:r w:rsidRPr="000D085C">
              <w:rPr>
                <w:b w:val="0"/>
                <w:sz w:val="16"/>
                <w:szCs w:val="16"/>
                <w:lang w:val="en-US"/>
              </w:rPr>
              <w:t>NSA Interruption for DC</w:t>
            </w:r>
          </w:p>
        </w:tc>
        <w:tc>
          <w:tcPr>
            <w:cnfStyle w:val="000001000000" w:firstRow="0" w:lastRow="0" w:firstColumn="0" w:lastColumn="0" w:oddVBand="0" w:evenVBand="1" w:oddHBand="0" w:evenHBand="0" w:firstRowFirstColumn="0" w:firstRowLastColumn="0" w:lastRowFirstColumn="0" w:lastRowLastColumn="0"/>
            <w:tcW w:w="4675" w:type="dxa"/>
          </w:tcPr>
          <w:p w14:paraId="024D0FA7" w14:textId="1E3948C7" w:rsidR="00CA3609" w:rsidRPr="000D085C" w:rsidRDefault="00CA3609" w:rsidP="00D22CF0">
            <w:pPr>
              <w:pStyle w:val="TH"/>
              <w:rPr>
                <w:b w:val="0"/>
                <w:sz w:val="16"/>
                <w:szCs w:val="16"/>
                <w:lang w:val="en-US"/>
              </w:rPr>
            </w:pPr>
            <w:r w:rsidRPr="000D085C">
              <w:rPr>
                <w:b w:val="0"/>
                <w:sz w:val="16"/>
                <w:szCs w:val="16"/>
                <w:lang w:val="en-US"/>
              </w:rPr>
              <w:t>Interruption for DC</w:t>
            </w:r>
          </w:p>
        </w:tc>
      </w:tr>
      <w:tr w:rsidR="00CA3609" w14:paraId="1ED806D0"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3634C69E" w14:textId="2F1153E7" w:rsidR="00CA3609" w:rsidRPr="000D085C" w:rsidRDefault="00CA3609" w:rsidP="00D22CF0">
            <w:pPr>
              <w:pStyle w:val="TH"/>
              <w:rPr>
                <w:b w:val="0"/>
                <w:sz w:val="16"/>
                <w:szCs w:val="16"/>
                <w:lang w:val="en-US"/>
              </w:rPr>
            </w:pPr>
            <w:r w:rsidRPr="000D085C">
              <w:rPr>
                <w:b w:val="0"/>
                <w:sz w:val="16"/>
                <w:szCs w:val="16"/>
                <w:lang w:val="en-US"/>
              </w:rPr>
              <w:t>SA Interruption for CA</w:t>
            </w:r>
          </w:p>
        </w:tc>
        <w:tc>
          <w:tcPr>
            <w:cnfStyle w:val="000001000000" w:firstRow="0" w:lastRow="0" w:firstColumn="0" w:lastColumn="0" w:oddVBand="0" w:evenVBand="1" w:oddHBand="0" w:evenHBand="0" w:firstRowFirstColumn="0" w:firstRowLastColumn="0" w:lastRowFirstColumn="0" w:lastRowLastColumn="0"/>
            <w:tcW w:w="4675" w:type="dxa"/>
          </w:tcPr>
          <w:p w14:paraId="21B45971" w14:textId="64553FA7" w:rsidR="00CA3609" w:rsidRPr="000D085C" w:rsidRDefault="00CA3609" w:rsidP="00D22CF0">
            <w:pPr>
              <w:pStyle w:val="TH"/>
              <w:rPr>
                <w:b w:val="0"/>
                <w:sz w:val="16"/>
                <w:szCs w:val="16"/>
                <w:lang w:val="en-US"/>
              </w:rPr>
            </w:pPr>
            <w:r w:rsidRPr="000D085C">
              <w:rPr>
                <w:b w:val="0"/>
                <w:sz w:val="16"/>
                <w:szCs w:val="16"/>
                <w:lang w:val="en-US"/>
              </w:rPr>
              <w:t>Interruption for CA</w:t>
            </w:r>
          </w:p>
        </w:tc>
      </w:tr>
      <w:tr w:rsidR="00CA3609" w14:paraId="08688DB2"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168B2F35" w14:textId="508E9307" w:rsidR="00CA3609" w:rsidRPr="000D085C" w:rsidRDefault="00CA3609" w:rsidP="00D22CF0">
            <w:pPr>
              <w:pStyle w:val="TH"/>
              <w:rPr>
                <w:b w:val="0"/>
                <w:sz w:val="16"/>
                <w:szCs w:val="16"/>
                <w:lang w:val="en-US"/>
              </w:rPr>
            </w:pPr>
            <w:r w:rsidRPr="000D085C">
              <w:rPr>
                <w:b w:val="0"/>
                <w:sz w:val="16"/>
                <w:szCs w:val="16"/>
                <w:lang w:val="en-US"/>
              </w:rPr>
              <w:t>Scell Activation and Deactivation Delay</w:t>
            </w:r>
          </w:p>
        </w:tc>
        <w:tc>
          <w:tcPr>
            <w:cnfStyle w:val="000001000000" w:firstRow="0" w:lastRow="0" w:firstColumn="0" w:lastColumn="0" w:oddVBand="0" w:evenVBand="1" w:oddHBand="0" w:evenHBand="0" w:firstRowFirstColumn="0" w:firstRowLastColumn="0" w:lastRowFirstColumn="0" w:lastRowLastColumn="0"/>
            <w:tcW w:w="4675" w:type="dxa"/>
          </w:tcPr>
          <w:p w14:paraId="749EBA93" w14:textId="428DAADE" w:rsidR="00CA3609" w:rsidRPr="000D085C" w:rsidRDefault="00CA3609" w:rsidP="00D22CF0">
            <w:pPr>
              <w:pStyle w:val="TH"/>
              <w:rPr>
                <w:b w:val="0"/>
                <w:sz w:val="16"/>
                <w:szCs w:val="16"/>
                <w:lang w:val="en-US"/>
              </w:rPr>
            </w:pPr>
            <w:r w:rsidRPr="000D085C">
              <w:rPr>
                <w:b w:val="0"/>
                <w:sz w:val="16"/>
                <w:szCs w:val="16"/>
                <w:highlight w:val="green"/>
                <w:lang w:val="en-US"/>
              </w:rPr>
              <w:t>No direct tests in LTE</w:t>
            </w:r>
          </w:p>
        </w:tc>
      </w:tr>
      <w:tr w:rsidR="00CA3609" w14:paraId="1BF2D571"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73AA4DD4" w14:textId="3450CA3B" w:rsidR="00CA3609" w:rsidRPr="000D085C" w:rsidRDefault="000D085C" w:rsidP="00D22CF0">
            <w:pPr>
              <w:pStyle w:val="TH"/>
              <w:rPr>
                <w:b w:val="0"/>
                <w:sz w:val="16"/>
                <w:szCs w:val="16"/>
                <w:lang w:val="en-US"/>
              </w:rPr>
            </w:pPr>
            <w:r w:rsidRPr="000D085C">
              <w:rPr>
                <w:b w:val="0"/>
                <w:sz w:val="16"/>
                <w:szCs w:val="16"/>
                <w:lang w:val="en-US"/>
              </w:rPr>
              <w:t>UE UL carrier reconfiguration delay</w:t>
            </w:r>
          </w:p>
        </w:tc>
        <w:tc>
          <w:tcPr>
            <w:cnfStyle w:val="000001000000" w:firstRow="0" w:lastRow="0" w:firstColumn="0" w:lastColumn="0" w:oddVBand="0" w:evenVBand="1" w:oddHBand="0" w:evenHBand="0" w:firstRowFirstColumn="0" w:firstRowLastColumn="0" w:lastRowFirstColumn="0" w:lastRowLastColumn="0"/>
            <w:tcW w:w="4675" w:type="dxa"/>
          </w:tcPr>
          <w:p w14:paraId="6778AF88" w14:textId="5AC462B6" w:rsidR="00CA3609" w:rsidRPr="000D085C" w:rsidRDefault="000D085C" w:rsidP="00D22CF0">
            <w:pPr>
              <w:pStyle w:val="TH"/>
              <w:rPr>
                <w:b w:val="0"/>
                <w:sz w:val="16"/>
                <w:szCs w:val="16"/>
                <w:lang w:val="en-US"/>
              </w:rPr>
            </w:pPr>
            <w:r w:rsidRPr="000D085C">
              <w:rPr>
                <w:b w:val="0"/>
                <w:sz w:val="16"/>
                <w:szCs w:val="16"/>
                <w:highlight w:val="green"/>
                <w:lang w:val="en-US"/>
              </w:rPr>
              <w:t>No Tests in LTE</w:t>
            </w:r>
          </w:p>
        </w:tc>
      </w:tr>
      <w:tr w:rsidR="000D085C" w14:paraId="28DB4A46"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F6D0EC8" w14:textId="5E9FFF08" w:rsidR="000D085C" w:rsidRPr="000D085C" w:rsidRDefault="000D085C" w:rsidP="00D22CF0">
            <w:pPr>
              <w:pStyle w:val="TH"/>
              <w:rPr>
                <w:b w:val="0"/>
                <w:sz w:val="16"/>
                <w:szCs w:val="16"/>
                <w:lang w:val="en-US"/>
              </w:rPr>
            </w:pPr>
            <w:r>
              <w:rPr>
                <w:b w:val="0"/>
                <w:sz w:val="16"/>
                <w:szCs w:val="16"/>
                <w:lang w:val="en-US"/>
              </w:rPr>
              <w:t>Measurement Procedures: NR Intra/Inter-Frequency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25DCF622" w14:textId="170CF5F0" w:rsidR="000D085C" w:rsidRPr="000D085C" w:rsidRDefault="00676E07" w:rsidP="00D22CF0">
            <w:pPr>
              <w:pStyle w:val="TH"/>
              <w:rPr>
                <w:b w:val="0"/>
                <w:sz w:val="16"/>
                <w:szCs w:val="16"/>
                <w:lang w:val="en-US"/>
              </w:rPr>
            </w:pPr>
            <w:r>
              <w:rPr>
                <w:b w:val="0"/>
                <w:sz w:val="16"/>
                <w:szCs w:val="16"/>
                <w:lang w:val="en-US"/>
              </w:rPr>
              <w:t xml:space="preserve">Measurement Procedures: </w:t>
            </w:r>
            <w:r w:rsidR="000D085C">
              <w:rPr>
                <w:b w:val="0"/>
                <w:sz w:val="16"/>
                <w:szCs w:val="16"/>
                <w:lang w:val="en-US"/>
              </w:rPr>
              <w:t>E-UTRAN TDD Intra/Inter-Frequency Measurements</w:t>
            </w:r>
          </w:p>
        </w:tc>
      </w:tr>
      <w:tr w:rsidR="000D085C" w14:paraId="1D3E7CA6"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1A641B86" w14:textId="6C78AF4C" w:rsidR="000D085C" w:rsidRDefault="000D085C" w:rsidP="000D085C">
            <w:pPr>
              <w:pStyle w:val="TH"/>
              <w:rPr>
                <w:b w:val="0"/>
                <w:sz w:val="16"/>
                <w:szCs w:val="16"/>
                <w:lang w:val="en-US"/>
              </w:rPr>
            </w:pPr>
            <w:r>
              <w:rPr>
                <w:b w:val="0"/>
                <w:sz w:val="16"/>
                <w:szCs w:val="16"/>
                <w:lang w:val="en-US"/>
              </w:rPr>
              <w:t>Inter-RAT: NR – E-UTRA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0D80B222" w14:textId="2CE4AF3D" w:rsidR="000D085C" w:rsidRDefault="000D085C" w:rsidP="000D085C">
            <w:pPr>
              <w:pStyle w:val="TH"/>
              <w:rPr>
                <w:b w:val="0"/>
                <w:sz w:val="16"/>
                <w:szCs w:val="16"/>
                <w:lang w:val="en-US"/>
              </w:rPr>
            </w:pPr>
            <w:r>
              <w:rPr>
                <w:b w:val="0"/>
                <w:sz w:val="16"/>
                <w:szCs w:val="16"/>
                <w:lang w:val="en-US"/>
              </w:rPr>
              <w:t>N/A</w:t>
            </w:r>
          </w:p>
        </w:tc>
      </w:tr>
      <w:tr w:rsidR="000D085C" w14:paraId="4F2839D3"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970F51C" w14:textId="26EF137D" w:rsidR="000D085C" w:rsidRDefault="000D085C" w:rsidP="000D085C">
            <w:pPr>
              <w:pStyle w:val="TH"/>
              <w:rPr>
                <w:b w:val="0"/>
                <w:sz w:val="16"/>
                <w:szCs w:val="16"/>
                <w:lang w:val="en-US"/>
              </w:rPr>
            </w:pPr>
            <w:r>
              <w:rPr>
                <w:b w:val="0"/>
                <w:sz w:val="16"/>
                <w:szCs w:val="16"/>
                <w:lang w:val="en-US"/>
              </w:rPr>
              <w:t>N/A</w:t>
            </w:r>
          </w:p>
        </w:tc>
        <w:tc>
          <w:tcPr>
            <w:cnfStyle w:val="000001000000" w:firstRow="0" w:lastRow="0" w:firstColumn="0" w:lastColumn="0" w:oddVBand="0" w:evenVBand="1" w:oddHBand="0" w:evenHBand="0" w:firstRowFirstColumn="0" w:firstRowLastColumn="0" w:lastRowFirstColumn="0" w:lastRowLastColumn="0"/>
            <w:tcW w:w="4675" w:type="dxa"/>
          </w:tcPr>
          <w:p w14:paraId="0D77FCC1" w14:textId="0CB2C914" w:rsidR="000D085C" w:rsidRDefault="000D085C" w:rsidP="000D085C">
            <w:pPr>
              <w:pStyle w:val="TH"/>
              <w:rPr>
                <w:b w:val="0"/>
                <w:sz w:val="16"/>
                <w:szCs w:val="16"/>
                <w:lang w:val="en-US"/>
              </w:rPr>
            </w:pPr>
            <w:r>
              <w:rPr>
                <w:b w:val="0"/>
                <w:sz w:val="16"/>
                <w:szCs w:val="16"/>
                <w:lang w:val="en-US"/>
              </w:rPr>
              <w:t>Inter-RAT: E-UTRA – other RATs</w:t>
            </w:r>
          </w:p>
        </w:tc>
      </w:tr>
      <w:tr w:rsidR="000D085C" w14:paraId="15CDF486"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98EB091" w14:textId="5D677F5C" w:rsidR="000D085C" w:rsidRDefault="000D085C" w:rsidP="000D085C">
            <w:pPr>
              <w:pStyle w:val="TH"/>
              <w:rPr>
                <w:b w:val="0"/>
                <w:sz w:val="16"/>
                <w:szCs w:val="16"/>
                <w:lang w:val="en-US"/>
              </w:rPr>
            </w:pPr>
            <w:r w:rsidRPr="000D085C">
              <w:rPr>
                <w:b w:val="0"/>
                <w:sz w:val="16"/>
                <w:szCs w:val="16"/>
                <w:highlight w:val="yellow"/>
                <w:lang w:val="en-US"/>
              </w:rPr>
              <w:t>No requirements in NR (at least yet)</w:t>
            </w:r>
          </w:p>
        </w:tc>
        <w:tc>
          <w:tcPr>
            <w:cnfStyle w:val="000001000000" w:firstRow="0" w:lastRow="0" w:firstColumn="0" w:lastColumn="0" w:oddVBand="0" w:evenVBand="1" w:oddHBand="0" w:evenHBand="0" w:firstRowFirstColumn="0" w:firstRowLastColumn="0" w:lastRowFirstColumn="0" w:lastRowLastColumn="0"/>
            <w:tcW w:w="4675" w:type="dxa"/>
          </w:tcPr>
          <w:p w14:paraId="5218A064" w14:textId="34DF63F9" w:rsidR="000D085C" w:rsidRDefault="000D085C" w:rsidP="000D085C">
            <w:pPr>
              <w:pStyle w:val="TH"/>
              <w:rPr>
                <w:b w:val="0"/>
                <w:sz w:val="16"/>
                <w:szCs w:val="16"/>
                <w:lang w:val="en-US"/>
              </w:rPr>
            </w:pPr>
            <w:r>
              <w:rPr>
                <w:b w:val="0"/>
                <w:sz w:val="16"/>
                <w:szCs w:val="16"/>
                <w:lang w:val="en-US"/>
              </w:rPr>
              <w:t xml:space="preserve">Carrier Aggregation, LAA, DC (LTE-LTE), … </w:t>
            </w:r>
          </w:p>
        </w:tc>
      </w:tr>
      <w:tr w:rsidR="000D085C" w14:paraId="604D787D"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5BB0B04F" w14:textId="773570A3" w:rsidR="000D085C" w:rsidRPr="000D085C" w:rsidRDefault="000D085C" w:rsidP="000D085C">
            <w:pPr>
              <w:pStyle w:val="TH"/>
              <w:rPr>
                <w:b w:val="0"/>
                <w:sz w:val="16"/>
                <w:szCs w:val="16"/>
                <w:lang w:val="en-US"/>
              </w:rPr>
            </w:pPr>
            <w:r w:rsidRPr="000D085C">
              <w:rPr>
                <w:b w:val="0"/>
                <w:sz w:val="16"/>
                <w:szCs w:val="16"/>
                <w:lang w:val="en-US"/>
              </w:rPr>
              <w:t>Measurement Performance</w:t>
            </w:r>
            <w:r>
              <w:rPr>
                <w:b w:val="0"/>
                <w:sz w:val="16"/>
                <w:szCs w:val="16"/>
                <w:lang w:val="en-US"/>
              </w:rPr>
              <w:t xml:space="preserve">: </w:t>
            </w:r>
            <w:r w:rsidR="00676E07">
              <w:rPr>
                <w:b w:val="0"/>
                <w:sz w:val="16"/>
                <w:szCs w:val="16"/>
                <w:lang w:val="en-US"/>
              </w:rPr>
              <w:t xml:space="preserve">NR </w:t>
            </w:r>
            <w:r>
              <w:rPr>
                <w:b w:val="0"/>
                <w:sz w:val="16"/>
                <w:szCs w:val="16"/>
                <w:lang w:val="en-US"/>
              </w:rPr>
              <w:t>Intra/Inter-Frequency RSRP/RSRQ</w:t>
            </w:r>
          </w:p>
        </w:tc>
        <w:tc>
          <w:tcPr>
            <w:cnfStyle w:val="000001000000" w:firstRow="0" w:lastRow="0" w:firstColumn="0" w:lastColumn="0" w:oddVBand="0" w:evenVBand="1" w:oddHBand="0" w:evenHBand="0" w:firstRowFirstColumn="0" w:firstRowLastColumn="0" w:lastRowFirstColumn="0" w:lastRowLastColumn="0"/>
            <w:tcW w:w="4675" w:type="dxa"/>
          </w:tcPr>
          <w:p w14:paraId="2468B752" w14:textId="61537657" w:rsidR="000D085C" w:rsidRPr="000D085C" w:rsidRDefault="00676E07" w:rsidP="000D085C">
            <w:pPr>
              <w:pStyle w:val="TH"/>
              <w:rPr>
                <w:b w:val="0"/>
                <w:sz w:val="16"/>
                <w:szCs w:val="16"/>
                <w:lang w:val="en-US"/>
              </w:rPr>
            </w:pPr>
            <w:r w:rsidRPr="000D085C">
              <w:rPr>
                <w:b w:val="0"/>
                <w:sz w:val="16"/>
                <w:szCs w:val="16"/>
                <w:lang w:val="en-US"/>
              </w:rPr>
              <w:t>Measurement Performance</w:t>
            </w:r>
            <w:r>
              <w:rPr>
                <w:b w:val="0"/>
                <w:sz w:val="16"/>
                <w:szCs w:val="16"/>
                <w:lang w:val="en-US"/>
              </w:rPr>
              <w:t>: E-UTRA Intra/Inter-Frequency RSRP/RSRQ</w:t>
            </w:r>
          </w:p>
        </w:tc>
      </w:tr>
      <w:tr w:rsidR="00676E07" w14:paraId="63CE1938"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35FC26B9" w14:textId="0836431C" w:rsidR="00676E07" w:rsidRPr="000D085C" w:rsidRDefault="00676E07" w:rsidP="00676E07">
            <w:pPr>
              <w:pStyle w:val="TH"/>
              <w:rPr>
                <w:b w:val="0"/>
                <w:sz w:val="16"/>
                <w:szCs w:val="16"/>
                <w:lang w:val="en-US"/>
              </w:rPr>
            </w:pPr>
            <w:r>
              <w:rPr>
                <w:b w:val="0"/>
                <w:sz w:val="16"/>
                <w:szCs w:val="16"/>
                <w:lang w:val="en-US"/>
              </w:rPr>
              <w:t>Inter-RAT: NR – E-UTRA measurements</w:t>
            </w:r>
          </w:p>
        </w:tc>
        <w:tc>
          <w:tcPr>
            <w:cnfStyle w:val="000001000000" w:firstRow="0" w:lastRow="0" w:firstColumn="0" w:lastColumn="0" w:oddVBand="0" w:evenVBand="1" w:oddHBand="0" w:evenHBand="0" w:firstRowFirstColumn="0" w:firstRowLastColumn="0" w:lastRowFirstColumn="0" w:lastRowLastColumn="0"/>
            <w:tcW w:w="4675" w:type="dxa"/>
          </w:tcPr>
          <w:p w14:paraId="25666219" w14:textId="24B9451E" w:rsidR="00676E07" w:rsidRPr="000D085C" w:rsidRDefault="00676E07" w:rsidP="00676E07">
            <w:pPr>
              <w:pStyle w:val="TH"/>
              <w:rPr>
                <w:b w:val="0"/>
                <w:sz w:val="16"/>
                <w:szCs w:val="16"/>
                <w:lang w:val="en-US"/>
              </w:rPr>
            </w:pPr>
            <w:r>
              <w:rPr>
                <w:b w:val="0"/>
                <w:sz w:val="16"/>
                <w:szCs w:val="16"/>
                <w:lang w:val="en-US"/>
              </w:rPr>
              <w:t>N/A</w:t>
            </w:r>
          </w:p>
        </w:tc>
      </w:tr>
      <w:tr w:rsidR="00676E07" w14:paraId="0528DC69" w14:textId="77777777" w:rsidTr="00CA36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675" w:type="dxa"/>
          </w:tcPr>
          <w:p w14:paraId="4C1739EA" w14:textId="729D4F5C" w:rsidR="00676E07" w:rsidRDefault="00676E07" w:rsidP="00676E07">
            <w:pPr>
              <w:pStyle w:val="TH"/>
              <w:rPr>
                <w:b w:val="0"/>
                <w:sz w:val="16"/>
                <w:szCs w:val="16"/>
                <w:lang w:val="en-US"/>
              </w:rPr>
            </w:pPr>
            <w:r>
              <w:rPr>
                <w:b w:val="0"/>
                <w:sz w:val="16"/>
                <w:szCs w:val="16"/>
                <w:lang w:val="en-US"/>
              </w:rPr>
              <w:t>N/A</w:t>
            </w:r>
          </w:p>
        </w:tc>
        <w:tc>
          <w:tcPr>
            <w:cnfStyle w:val="000001000000" w:firstRow="0" w:lastRow="0" w:firstColumn="0" w:lastColumn="0" w:oddVBand="0" w:evenVBand="1" w:oddHBand="0" w:evenHBand="0" w:firstRowFirstColumn="0" w:firstRowLastColumn="0" w:lastRowFirstColumn="0" w:lastRowLastColumn="0"/>
            <w:tcW w:w="4675" w:type="dxa"/>
          </w:tcPr>
          <w:p w14:paraId="3215B0B5" w14:textId="17FA76DC" w:rsidR="00676E07" w:rsidRPr="000D085C" w:rsidRDefault="00676E07" w:rsidP="00676E07">
            <w:pPr>
              <w:pStyle w:val="TH"/>
              <w:rPr>
                <w:b w:val="0"/>
                <w:sz w:val="16"/>
                <w:szCs w:val="16"/>
                <w:lang w:val="en-US"/>
              </w:rPr>
            </w:pPr>
            <w:r>
              <w:rPr>
                <w:b w:val="0"/>
                <w:sz w:val="16"/>
                <w:szCs w:val="16"/>
                <w:lang w:val="en-US"/>
              </w:rPr>
              <w:t>Inter-RAT: E-UTRA – other RATs</w:t>
            </w:r>
          </w:p>
        </w:tc>
      </w:tr>
      <w:tr w:rsidR="00676E07" w14:paraId="04E4A0D3" w14:textId="77777777" w:rsidTr="00CA3609">
        <w:tc>
          <w:tcPr>
            <w:cnfStyle w:val="000010000000" w:firstRow="0" w:lastRow="0" w:firstColumn="0" w:lastColumn="0" w:oddVBand="1" w:evenVBand="0" w:oddHBand="0" w:evenHBand="0" w:firstRowFirstColumn="0" w:firstRowLastColumn="0" w:lastRowFirstColumn="0" w:lastRowLastColumn="0"/>
            <w:tcW w:w="4675" w:type="dxa"/>
          </w:tcPr>
          <w:p w14:paraId="511D8E20" w14:textId="54DC0513" w:rsidR="00676E07" w:rsidRDefault="00676E07" w:rsidP="00676E07">
            <w:pPr>
              <w:pStyle w:val="TH"/>
              <w:rPr>
                <w:b w:val="0"/>
                <w:sz w:val="16"/>
                <w:szCs w:val="16"/>
                <w:lang w:val="en-US"/>
              </w:rPr>
            </w:pPr>
            <w:r w:rsidRPr="000D085C">
              <w:rPr>
                <w:b w:val="0"/>
                <w:sz w:val="16"/>
                <w:szCs w:val="16"/>
                <w:highlight w:val="yellow"/>
                <w:lang w:val="en-US"/>
              </w:rPr>
              <w:t>No requirements in NR (at least yet)</w:t>
            </w:r>
          </w:p>
        </w:tc>
        <w:tc>
          <w:tcPr>
            <w:cnfStyle w:val="000001000000" w:firstRow="0" w:lastRow="0" w:firstColumn="0" w:lastColumn="0" w:oddVBand="0" w:evenVBand="1" w:oddHBand="0" w:evenHBand="0" w:firstRowFirstColumn="0" w:firstRowLastColumn="0" w:lastRowFirstColumn="0" w:lastRowLastColumn="0"/>
            <w:tcW w:w="4675" w:type="dxa"/>
          </w:tcPr>
          <w:p w14:paraId="75E247AD" w14:textId="70F55218" w:rsidR="00676E07" w:rsidRDefault="00676E07" w:rsidP="00676E07">
            <w:pPr>
              <w:pStyle w:val="TH"/>
              <w:rPr>
                <w:b w:val="0"/>
                <w:sz w:val="16"/>
                <w:szCs w:val="16"/>
                <w:lang w:val="en-US"/>
              </w:rPr>
            </w:pPr>
            <w:r>
              <w:rPr>
                <w:b w:val="0"/>
                <w:sz w:val="16"/>
                <w:szCs w:val="16"/>
                <w:lang w:val="en-US"/>
              </w:rPr>
              <w:t>RxTx TD, RSTD, SSTD, RSSI, Channel Occupancy, RS-SINR</w:t>
            </w:r>
          </w:p>
        </w:tc>
      </w:tr>
    </w:tbl>
    <w:p w14:paraId="41C00106" w14:textId="01E58E9B" w:rsidR="00D22CF0" w:rsidRPr="00196BBF" w:rsidRDefault="00196BBF" w:rsidP="00196BBF">
      <w:pPr>
        <w:pStyle w:val="Heading2"/>
        <w:rPr>
          <w:lang w:val="en-US"/>
        </w:rPr>
      </w:pPr>
      <w:r w:rsidRPr="00196BBF">
        <w:rPr>
          <w:lang w:val="en-US"/>
        </w:rPr>
        <w:lastRenderedPageBreak/>
        <w:t>Analysis of legacy LTE Scenarios</w:t>
      </w:r>
    </w:p>
    <w:p w14:paraId="5E9C86C8" w14:textId="5BCE28D8" w:rsidR="00196BBF" w:rsidRDefault="00196BBF" w:rsidP="00196BBF">
      <w:pPr>
        <w:rPr>
          <w:lang w:eastAsia="en-US"/>
        </w:rPr>
      </w:pPr>
      <w:r w:rsidRPr="00196BBF">
        <w:rPr>
          <w:lang w:eastAsia="en-US"/>
        </w:rPr>
        <w:t>In this section, the legacy LTE scenarios identified</w:t>
      </w:r>
      <w:r>
        <w:rPr>
          <w:lang w:eastAsia="en-US"/>
        </w:rPr>
        <w:t xml:space="preserve"> in Table 2-1 will be analyzed.</w:t>
      </w:r>
    </w:p>
    <w:p w14:paraId="0F01C99A" w14:textId="0F1D324D" w:rsidR="00196BBF" w:rsidRDefault="00196BBF" w:rsidP="00196BBF">
      <w:pPr>
        <w:pStyle w:val="Heading3"/>
        <w:rPr>
          <w:lang w:val="de-DE"/>
        </w:rPr>
      </w:pPr>
      <w:r>
        <w:rPr>
          <w:lang w:val="de-DE"/>
        </w:rPr>
        <w:t>Mobility</w:t>
      </w:r>
    </w:p>
    <w:p w14:paraId="6E1F663F" w14:textId="413CCD26" w:rsidR="00196BBF" w:rsidRPr="00196BBF" w:rsidRDefault="00196BBF" w:rsidP="00196BBF">
      <w:pPr>
        <w:rPr>
          <w:lang w:eastAsia="en-US"/>
        </w:rPr>
      </w:pPr>
      <w:r w:rsidRPr="00196BBF">
        <w:rPr>
          <w:lang w:eastAsia="en-US"/>
        </w:rPr>
        <w:t>From the TE complexity point of view, mobility scenarios can be handled together: whether the test is Re-Selection, Handover or Re-Direction is important for the protocol part, but does not affect the HW complexity of the TE.</w:t>
      </w:r>
    </w:p>
    <w:p w14:paraId="221FEEEB" w14:textId="77777777" w:rsidR="00196BBF" w:rsidRPr="00196BBF" w:rsidRDefault="00196BBF" w:rsidP="00196BBF">
      <w:pPr>
        <w:rPr>
          <w:lang w:eastAsia="en-US"/>
        </w:rPr>
      </w:pPr>
      <w:r w:rsidRPr="00196BBF">
        <w:rPr>
          <w:lang w:eastAsia="en-US"/>
        </w:rPr>
        <w:t xml:space="preserve">Mobility scenarios always follow the same scheme: </w:t>
      </w:r>
    </w:p>
    <w:p w14:paraId="5496FD60" w14:textId="13E1158E"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At the beginning of the test, the DUT is registered on Cell 1 (serving cell)</w:t>
      </w:r>
    </w:p>
    <w:p w14:paraId="3D04B1DE" w14:textId="0EAAC62F"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 xml:space="preserve">During the test, Cell 2 is configured. </w:t>
      </w:r>
    </w:p>
    <w:p w14:paraId="4881B983" w14:textId="0A999D49" w:rsidR="00196BBF" w:rsidRPr="00196BBF" w:rsidRDefault="00196BBF" w:rsidP="00196BBF">
      <w:pPr>
        <w:pStyle w:val="ListParagraph"/>
        <w:numPr>
          <w:ilvl w:val="0"/>
          <w:numId w:val="9"/>
        </w:numPr>
        <w:rPr>
          <w:rFonts w:ascii="Arial" w:hAnsi="Arial" w:cs="Arial"/>
          <w:lang w:val="en-US"/>
        </w:rPr>
      </w:pPr>
      <w:r w:rsidRPr="00196BBF">
        <w:rPr>
          <w:rFonts w:ascii="Arial" w:hAnsi="Arial" w:cs="Arial"/>
          <w:lang w:val="en-US"/>
        </w:rPr>
        <w:t>Based on a certain criteria (varies depending on the scenario) the DUT should change from Cell 1 to Cell 2</w:t>
      </w:r>
    </w:p>
    <w:p w14:paraId="4233B563" w14:textId="1ABA2950" w:rsidR="00196BBF" w:rsidRDefault="00196BBF" w:rsidP="00196BBF">
      <w:pPr>
        <w:pStyle w:val="ListParagraph"/>
        <w:numPr>
          <w:ilvl w:val="0"/>
          <w:numId w:val="9"/>
        </w:numPr>
        <w:rPr>
          <w:rFonts w:ascii="Arial" w:hAnsi="Arial" w:cs="Arial"/>
          <w:lang w:val="en-US"/>
        </w:rPr>
      </w:pPr>
      <w:r w:rsidRPr="00196BBF">
        <w:rPr>
          <w:rFonts w:ascii="Arial" w:hAnsi="Arial" w:cs="Arial"/>
          <w:lang w:val="en-US"/>
        </w:rPr>
        <w:t>At the end of the test, Cell 2 is the serving cell</w:t>
      </w:r>
      <w:r>
        <w:rPr>
          <w:rFonts w:ascii="Arial" w:hAnsi="Arial" w:cs="Arial"/>
          <w:lang w:val="en-US"/>
        </w:rPr>
        <w:t>.</w:t>
      </w:r>
    </w:p>
    <w:p w14:paraId="72CF9F47" w14:textId="1D00B42A" w:rsidR="00734760" w:rsidRDefault="00734760" w:rsidP="00734760">
      <w:r>
        <w:t>The objective of the test is to verify that the DUT performs the mobility procedure when a certain criteria is met. This criteria would be typically a power difference threshold between the two cells. As the criteria involves only two cells (Cell A power is x dB higher than Cell B power), it can be tested with only two cells. The presence of other potential cells is seen only as interference and emulated as AWGN.</w:t>
      </w:r>
      <w:r w:rsidR="00912846">
        <w:t xml:space="preserve"> The LTE scenarios are conducted always in AWGN conditions (no fading) and configured as Rx Diversity (1x1, 1x2 or 1x4 depending on the number of the DUT Rx Antenna).</w:t>
      </w:r>
    </w:p>
    <w:p w14:paraId="697CE32D" w14:textId="1A7A5AA6" w:rsidR="00734760" w:rsidRDefault="00734760" w:rsidP="00734760">
      <w:r>
        <w:t>In LTE, this criteria is modeled as a sudden power change for both cells in the test, as seen in Figure 2-1. In reality, the cell powers will likely evolve gradually, but the test is simplified to have a sudden change.</w:t>
      </w:r>
    </w:p>
    <w:p w14:paraId="059BD06A" w14:textId="3C763A2C" w:rsidR="00734760" w:rsidRDefault="00734760" w:rsidP="00734760">
      <w:pPr>
        <w:jc w:val="center"/>
      </w:pPr>
      <w:r>
        <w:rPr>
          <w:noProof/>
          <w:lang w:eastAsia="en-US"/>
        </w:rPr>
        <w:drawing>
          <wp:inline distT="0" distB="0" distL="0" distR="0" wp14:anchorId="0285E5A3" wp14:editId="01AD696D">
            <wp:extent cx="182880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920240"/>
                    </a:xfrm>
                    <a:prstGeom prst="rect">
                      <a:avLst/>
                    </a:prstGeom>
                    <a:noFill/>
                    <a:ln>
                      <a:noFill/>
                    </a:ln>
                  </pic:spPr>
                </pic:pic>
              </a:graphicData>
            </a:graphic>
          </wp:inline>
        </w:drawing>
      </w:r>
    </w:p>
    <w:p w14:paraId="1EA27597" w14:textId="5415A209" w:rsidR="00734760" w:rsidRPr="00734760" w:rsidRDefault="00734760" w:rsidP="00734760">
      <w:pPr>
        <w:pStyle w:val="TH"/>
        <w:rPr>
          <w:b w:val="0"/>
          <w:lang w:val="en-US"/>
        </w:rPr>
      </w:pPr>
      <w:r w:rsidRPr="00734760">
        <w:rPr>
          <w:lang w:val="en-US"/>
        </w:rPr>
        <w:t xml:space="preserve">Figure 2-1: </w:t>
      </w:r>
      <w:r w:rsidRPr="00734760">
        <w:rPr>
          <w:b w:val="0"/>
          <w:lang w:val="en-US"/>
        </w:rPr>
        <w:t>Mobility scenario in LTE</w:t>
      </w:r>
    </w:p>
    <w:p w14:paraId="5103CEFD" w14:textId="0597D25E" w:rsidR="00734760" w:rsidRDefault="00734760" w:rsidP="00734760">
      <w:r>
        <w:t>In FR2, on top of the power change, the DUT will likely see the two cells as two beams from different directions. To test this, there are three possibilities:</w:t>
      </w:r>
    </w:p>
    <w:p w14:paraId="2C6E2409" w14:textId="2BF6E4A8" w:rsidR="00734760" w:rsidRPr="00912846" w:rsidRDefault="00912846" w:rsidP="00734760">
      <w:pPr>
        <w:pStyle w:val="ListParagraph"/>
        <w:numPr>
          <w:ilvl w:val="0"/>
          <w:numId w:val="10"/>
        </w:numPr>
        <w:rPr>
          <w:lang w:val="en-US"/>
        </w:rPr>
      </w:pPr>
      <w:r w:rsidRPr="00912846">
        <w:rPr>
          <w:rFonts w:ascii="Arial" w:hAnsi="Arial" w:cs="Arial"/>
          <w:lang w:val="en-US"/>
        </w:rPr>
        <w:t>Model the power change as in LTE, ignore the spatial aspects.</w:t>
      </w:r>
    </w:p>
    <w:p w14:paraId="39AEDD7E" w14:textId="193D4027" w:rsidR="00912846" w:rsidRPr="00912846" w:rsidRDefault="00912846" w:rsidP="00734760">
      <w:pPr>
        <w:pStyle w:val="ListParagraph"/>
        <w:numPr>
          <w:ilvl w:val="0"/>
          <w:numId w:val="10"/>
        </w:numPr>
        <w:rPr>
          <w:lang w:val="en-US"/>
        </w:rPr>
      </w:pPr>
      <w:r>
        <w:rPr>
          <w:rFonts w:ascii="Arial" w:hAnsi="Arial" w:cs="Arial"/>
          <w:lang w:val="en-US"/>
        </w:rPr>
        <w:lastRenderedPageBreak/>
        <w:t>Model the power change as in LTE, the two cells are coming with different AoA, which remains constant</w:t>
      </w:r>
    </w:p>
    <w:p w14:paraId="5DD2C5A6" w14:textId="27B6A36B" w:rsidR="00912846" w:rsidRPr="00912846" w:rsidRDefault="00912846" w:rsidP="00734760">
      <w:pPr>
        <w:pStyle w:val="ListParagraph"/>
        <w:numPr>
          <w:ilvl w:val="0"/>
          <w:numId w:val="10"/>
        </w:numPr>
        <w:rPr>
          <w:lang w:val="en-US"/>
        </w:rPr>
      </w:pPr>
      <w:r>
        <w:rPr>
          <w:rFonts w:ascii="Arial" w:hAnsi="Arial" w:cs="Arial"/>
          <w:lang w:val="en-US"/>
        </w:rPr>
        <w:t>Model the power change as in LTE, the two cells are coming from different AoA. The AoA changes during the test.</w:t>
      </w:r>
    </w:p>
    <w:p w14:paraId="40EE58A0" w14:textId="45F8CDF0" w:rsidR="00912846" w:rsidRDefault="00912846" w:rsidP="00734760">
      <w:r>
        <w:t>These three possibilities are depicted in Figure 2-2.</w:t>
      </w:r>
    </w:p>
    <w:p w14:paraId="49E32567" w14:textId="61E24F55" w:rsidR="00734760" w:rsidRDefault="00734760" w:rsidP="00734760">
      <w:r w:rsidRPr="00734760">
        <w:rPr>
          <w:noProof/>
          <w:lang w:eastAsia="en-US"/>
        </w:rPr>
        <w:drawing>
          <wp:inline distT="0" distB="0" distL="0" distR="0" wp14:anchorId="3D614985" wp14:editId="7C0DE298">
            <wp:extent cx="5943600" cy="1680845"/>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9"/>
                    <a:stretch>
                      <a:fillRect/>
                    </a:stretch>
                  </pic:blipFill>
                  <pic:spPr>
                    <a:xfrm>
                      <a:off x="0" y="0"/>
                      <a:ext cx="5943600" cy="1680845"/>
                    </a:xfrm>
                    <a:prstGeom prst="rect">
                      <a:avLst/>
                    </a:prstGeom>
                  </pic:spPr>
                </pic:pic>
              </a:graphicData>
            </a:graphic>
          </wp:inline>
        </w:drawing>
      </w:r>
    </w:p>
    <w:p w14:paraId="6E2BC928" w14:textId="59296915" w:rsidR="00912846" w:rsidRPr="00734760" w:rsidRDefault="00912846" w:rsidP="00912846">
      <w:pPr>
        <w:pStyle w:val="TH"/>
        <w:rPr>
          <w:b w:val="0"/>
          <w:lang w:val="en-US"/>
        </w:rPr>
      </w:pPr>
      <w:r w:rsidRPr="00734760">
        <w:rPr>
          <w:lang w:val="en-US"/>
        </w:rPr>
        <w:t>Figure 2-</w:t>
      </w:r>
      <w:r>
        <w:rPr>
          <w:lang w:val="en-US"/>
        </w:rPr>
        <w:t>2</w:t>
      </w:r>
      <w:r w:rsidRPr="00734760">
        <w:rPr>
          <w:lang w:val="en-US"/>
        </w:rPr>
        <w:t xml:space="preserve">: </w:t>
      </w:r>
      <w:r w:rsidRPr="00912846">
        <w:rPr>
          <w:b w:val="0"/>
          <w:lang w:val="en-US"/>
        </w:rPr>
        <w:t>Possibilities for mobility</w:t>
      </w:r>
      <w:r w:rsidRPr="00734760">
        <w:rPr>
          <w:b w:val="0"/>
          <w:lang w:val="en-US"/>
        </w:rPr>
        <w:t xml:space="preserve"> scenario in </w:t>
      </w:r>
      <w:r>
        <w:rPr>
          <w:b w:val="0"/>
          <w:lang w:val="en-US"/>
        </w:rPr>
        <w:t>5G FR2</w:t>
      </w:r>
    </w:p>
    <w:p w14:paraId="420A5781" w14:textId="7620B351" w:rsidR="00912846" w:rsidRDefault="00912846" w:rsidP="00734760">
      <w:r>
        <w:t>In any case, these scenarios can be modelled with 2 Cells/beams from a maximum of 2 simultaneous AoAs.</w:t>
      </w:r>
      <w:r w:rsidR="00A90F24">
        <w:t xml:space="preserve"> The critical point of the test is that the relative power change between the two cells is accurate. Absolute powers are also important, but less than the relative power.</w:t>
      </w:r>
    </w:p>
    <w:p w14:paraId="700C7244" w14:textId="2ED40133" w:rsidR="00CD2680" w:rsidRDefault="00CD2680" w:rsidP="00CD2680">
      <w:pPr>
        <w:pStyle w:val="Heading3"/>
        <w:rPr>
          <w:lang w:val="de-DE"/>
        </w:rPr>
      </w:pPr>
      <w:r>
        <w:rPr>
          <w:lang w:val="de-DE"/>
        </w:rPr>
        <w:t>Random Access</w:t>
      </w:r>
    </w:p>
    <w:p w14:paraId="163EBBE6" w14:textId="3620D432" w:rsidR="00A90F24" w:rsidRDefault="00A90F24" w:rsidP="00A90F24">
      <w:pPr>
        <w:rPr>
          <w:lang w:eastAsia="en-US"/>
        </w:rPr>
      </w:pPr>
      <w:r w:rsidRPr="00A90F24">
        <w:rPr>
          <w:lang w:eastAsia="en-US"/>
        </w:rPr>
        <w:t xml:space="preserve">In LTE, Random Access test case </w:t>
      </w:r>
      <w:r>
        <w:rPr>
          <w:lang w:eastAsia="en-US"/>
        </w:rPr>
        <w:t xml:space="preserve">verifies that the DUT PRACH power settings and timing are according to the specified limits. The tests are configured with only one cell </w:t>
      </w:r>
      <w:r w:rsidR="00750C0E">
        <w:rPr>
          <w:lang w:eastAsia="en-US"/>
        </w:rPr>
        <w:t>in AWGN propagation conditions and using Rx Diversity configuration. The UL Power needs to be measured accurately for this test.</w:t>
      </w:r>
    </w:p>
    <w:p w14:paraId="247952F0" w14:textId="67F49C95" w:rsidR="00750C0E" w:rsidRPr="00A90F24" w:rsidRDefault="00750C0E" w:rsidP="00A90F24">
      <w:pPr>
        <w:rPr>
          <w:lang w:eastAsia="en-US"/>
        </w:rPr>
      </w:pPr>
      <w:r>
        <w:rPr>
          <w:lang w:eastAsia="en-US"/>
        </w:rPr>
        <w:t xml:space="preserve">Moving to NR FR2, an additional requirement is that the NR DUT should be able to find the </w:t>
      </w:r>
      <w:r w:rsidR="00404C7A">
        <w:rPr>
          <w:lang w:eastAsia="en-US"/>
        </w:rPr>
        <w:t xml:space="preserve">direction of the </w:t>
      </w:r>
      <w:r>
        <w:rPr>
          <w:lang w:eastAsia="en-US"/>
        </w:rPr>
        <w:t>beam coming from the gNB before sending the PRACH</w:t>
      </w:r>
      <w:r w:rsidR="00404C7A">
        <w:rPr>
          <w:lang w:eastAsia="en-US"/>
        </w:rPr>
        <w:t xml:space="preserve"> (DL beam scanning)</w:t>
      </w:r>
      <w:r>
        <w:rPr>
          <w:lang w:eastAsia="en-US"/>
        </w:rPr>
        <w:t>.</w:t>
      </w:r>
      <w:r w:rsidR="00404C7A">
        <w:rPr>
          <w:lang w:eastAsia="en-US"/>
        </w:rPr>
        <w:t xml:space="preserve"> Only the PRACH sent in the correct direction</w:t>
      </w:r>
      <w:r w:rsidR="00ED0E57">
        <w:rPr>
          <w:lang w:eastAsia="en-US"/>
        </w:rPr>
        <w:t xml:space="preserve"> </w:t>
      </w:r>
      <w:r w:rsidR="00ED0E57" w:rsidRPr="00ED0E57">
        <w:rPr>
          <w:lang w:eastAsia="en-US"/>
        </w:rPr>
        <w:t>(based on UE selected SS/PBCH block with SS-RSRP above a set threshold)</w:t>
      </w:r>
      <w:r w:rsidR="00404C7A">
        <w:rPr>
          <w:lang w:eastAsia="en-US"/>
        </w:rPr>
        <w:t>, i.e. towards the active DL beam, should be considered for the test.</w:t>
      </w:r>
    </w:p>
    <w:p w14:paraId="4AA34802" w14:textId="6C4CFA69" w:rsidR="00CD2680" w:rsidRDefault="00CD2680" w:rsidP="00CD2680">
      <w:pPr>
        <w:pStyle w:val="Heading3"/>
        <w:rPr>
          <w:lang w:val="de-DE"/>
        </w:rPr>
      </w:pPr>
      <w:r>
        <w:rPr>
          <w:lang w:val="de-DE"/>
        </w:rPr>
        <w:t>Timing</w:t>
      </w:r>
    </w:p>
    <w:p w14:paraId="602F77DE" w14:textId="5DAD88B7" w:rsidR="00A41CBD" w:rsidRDefault="00A41CBD" w:rsidP="00A41CBD">
      <w:pPr>
        <w:rPr>
          <w:lang w:eastAsia="en-US"/>
        </w:rPr>
      </w:pPr>
      <w:r w:rsidRPr="00A41CBD">
        <w:rPr>
          <w:lang w:eastAsia="en-US"/>
        </w:rPr>
        <w:t xml:space="preserve">Similarly to </w:t>
      </w:r>
      <w:r>
        <w:rPr>
          <w:lang w:eastAsia="en-US"/>
        </w:rPr>
        <w:t>Random Access tests, Timing tests measure characteristics of the UL signal. In particular, the tests measure the UE transmit timing accuracy and the UE UL adjustment after receiving a timing advance command. The tests are also configured with only one cell (Rx diversity) and AWGN propagation</w:t>
      </w:r>
      <w:r w:rsidR="00ED0E57">
        <w:rPr>
          <w:lang w:eastAsia="en-US"/>
        </w:rPr>
        <w:t xml:space="preserve"> with or without DRX configured</w:t>
      </w:r>
      <w:r>
        <w:rPr>
          <w:lang w:eastAsia="en-US"/>
        </w:rPr>
        <w:t>.</w:t>
      </w:r>
      <w:r w:rsidR="009F11E2">
        <w:rPr>
          <w:lang w:eastAsia="en-US"/>
        </w:rPr>
        <w:t xml:space="preserve"> The power accuracy is not critical for these tests, as long as the link is stable.</w:t>
      </w:r>
    </w:p>
    <w:p w14:paraId="76873953" w14:textId="4B8CB8AE" w:rsidR="00A41CBD" w:rsidRPr="00A41CBD" w:rsidRDefault="00A41CBD" w:rsidP="00A41CBD">
      <w:pPr>
        <w:rPr>
          <w:lang w:eastAsia="en-US"/>
        </w:rPr>
      </w:pPr>
      <w:r>
        <w:rPr>
          <w:lang w:eastAsia="en-US"/>
        </w:rPr>
        <w:t>These tests do not seem to incorporate any additional challenge related to beams / spatial aspects. After the initial access, the UBL function could be used to lock the beam and perform the rest of the test.</w:t>
      </w:r>
    </w:p>
    <w:p w14:paraId="113A67DA" w14:textId="6AAACE4F" w:rsidR="00CD2680" w:rsidRDefault="00CD2680" w:rsidP="00CD2680">
      <w:pPr>
        <w:pStyle w:val="Heading3"/>
        <w:rPr>
          <w:lang w:val="de-DE"/>
        </w:rPr>
      </w:pPr>
      <w:r>
        <w:rPr>
          <w:lang w:val="de-DE"/>
        </w:rPr>
        <w:lastRenderedPageBreak/>
        <w:t>Radio Link Monitoring</w:t>
      </w:r>
    </w:p>
    <w:p w14:paraId="35B994B3" w14:textId="3877547B" w:rsidR="00A41CBD" w:rsidRDefault="00A41CBD" w:rsidP="00A41CBD">
      <w:pPr>
        <w:rPr>
          <w:lang w:eastAsia="en-US"/>
        </w:rPr>
      </w:pPr>
      <w:r w:rsidRPr="00A41CBD">
        <w:rPr>
          <w:lang w:eastAsia="en-US"/>
        </w:rPr>
        <w:t xml:space="preserve">The purpose of RLM tests is to verify that the DUT is able to monitor the radio link and react accordingly to in-sync / out-of-sync situations. </w:t>
      </w:r>
      <w:r w:rsidR="00BF5F78">
        <w:rPr>
          <w:lang w:eastAsia="en-US"/>
        </w:rPr>
        <w:t>In LTE, these tests have one cell and the propagation conditions are modeled as either AWGN or Fading (TDL). The MIMO configuration is either Rx Diversity (1xN) or Tx Diversity (2xN), where N is the number of DUT Rx antenna. The cell power changes according to a pre-defined pattern, for example the one in Figure 2-3.</w:t>
      </w:r>
    </w:p>
    <w:p w14:paraId="71EB2E08" w14:textId="3D53F318" w:rsidR="00BF5F78" w:rsidRDefault="00BF5F78" w:rsidP="00BF5F78">
      <w:pPr>
        <w:jc w:val="center"/>
      </w:pPr>
      <w:r w:rsidRPr="00BF5F78">
        <w:object w:dxaOrig="7455" w:dyaOrig="3600" w14:anchorId="19F09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180.6pt" o:ole="">
            <v:imagedata r:id="rId10" o:title=""/>
          </v:shape>
          <o:OLEObject Type="Embed" ProgID="Visio.Drawing.11" ShapeID="_x0000_i1025" DrawAspect="Content" ObjectID="_1585099861" r:id="rId11"/>
        </w:object>
      </w:r>
    </w:p>
    <w:p w14:paraId="6651DF4A" w14:textId="0389AC4A" w:rsidR="00BF5F78" w:rsidRPr="00734760" w:rsidRDefault="00BF5F78" w:rsidP="00BF5F78">
      <w:pPr>
        <w:pStyle w:val="TH"/>
        <w:rPr>
          <w:b w:val="0"/>
          <w:lang w:val="en-US"/>
        </w:rPr>
      </w:pPr>
      <w:r w:rsidRPr="00734760">
        <w:rPr>
          <w:lang w:val="en-US"/>
        </w:rPr>
        <w:t>Figure 2-</w:t>
      </w:r>
      <w:r>
        <w:rPr>
          <w:lang w:val="en-US"/>
        </w:rPr>
        <w:t>3</w:t>
      </w:r>
      <w:r w:rsidRPr="00734760">
        <w:rPr>
          <w:lang w:val="en-US"/>
        </w:rPr>
        <w:t xml:space="preserve">: </w:t>
      </w:r>
      <w:r>
        <w:rPr>
          <w:b w:val="0"/>
          <w:lang w:val="en-US"/>
        </w:rPr>
        <w:t>Power changes for RLM test cases</w:t>
      </w:r>
    </w:p>
    <w:p w14:paraId="54F0B538" w14:textId="2CCF80A9" w:rsidR="00BF5F78" w:rsidRDefault="00BF5F78" w:rsidP="00A41CBD">
      <w:pPr>
        <w:rPr>
          <w:lang w:eastAsia="en-US"/>
        </w:rPr>
      </w:pPr>
      <w:r>
        <w:rPr>
          <w:lang w:eastAsia="en-US"/>
        </w:rPr>
        <w:t>The test criteria is tightly related to the Qin and Qout values, so the absolute power accuracy is critical.</w:t>
      </w:r>
    </w:p>
    <w:p w14:paraId="2F87AC56" w14:textId="618C6F45" w:rsidR="00BF5F78" w:rsidRPr="00A41CBD" w:rsidRDefault="00BF5F78" w:rsidP="00A41CBD">
      <w:pPr>
        <w:rPr>
          <w:lang w:eastAsia="en-US"/>
        </w:rPr>
      </w:pPr>
      <w:r>
        <w:rPr>
          <w:lang w:eastAsia="en-US"/>
        </w:rPr>
        <w:t>A priori, the beams / spatial aspects in FR2 do not seem to play a role further than the initial access, so such scenario could again be conducted using the UBL function.</w:t>
      </w:r>
    </w:p>
    <w:p w14:paraId="326BE7BA" w14:textId="39DA9319" w:rsidR="00CD2680" w:rsidRDefault="00CD2680" w:rsidP="00CD2680">
      <w:pPr>
        <w:pStyle w:val="Heading3"/>
        <w:rPr>
          <w:lang w:val="de-DE"/>
        </w:rPr>
      </w:pPr>
      <w:r>
        <w:rPr>
          <w:lang w:val="de-DE"/>
        </w:rPr>
        <w:t>Interruption</w:t>
      </w:r>
    </w:p>
    <w:p w14:paraId="1149F309" w14:textId="15359F66" w:rsidR="009F11E2" w:rsidRDefault="009F11E2" w:rsidP="009F11E2">
      <w:pPr>
        <w:rPr>
          <w:lang w:eastAsia="en-US"/>
        </w:rPr>
      </w:pPr>
      <w:r w:rsidRPr="009F11E2">
        <w:rPr>
          <w:lang w:eastAsia="en-US"/>
        </w:rPr>
        <w:t>The purpose of interruption tests is to verify</w:t>
      </w:r>
      <w:r>
        <w:rPr>
          <w:lang w:eastAsia="en-US"/>
        </w:rPr>
        <w:t xml:space="preserve"> that the DUT does not interrupt the connection to the PCell longer than it is allowed in a DC or CA configuration. Similar as for timing tests, the power accuracy is not relevant here, as long as the TE is able to sustain an stable link to the DUT.</w:t>
      </w:r>
    </w:p>
    <w:p w14:paraId="69C63B12" w14:textId="77E5A962" w:rsidR="009F11E2" w:rsidRDefault="009F11E2" w:rsidP="009F11E2">
      <w:pPr>
        <w:rPr>
          <w:lang w:eastAsia="en-US"/>
        </w:rPr>
      </w:pPr>
      <w:r>
        <w:rPr>
          <w:lang w:eastAsia="en-US"/>
        </w:rPr>
        <w:t>The tests are configured with 2 Cells in either DC or CA configuration with AWGN propagation conditions and Rx Diversity.</w:t>
      </w:r>
    </w:p>
    <w:p w14:paraId="04082E14" w14:textId="7CD2E87A" w:rsidR="00CD2680" w:rsidRDefault="00A90F24" w:rsidP="00CD2680">
      <w:pPr>
        <w:pStyle w:val="Heading3"/>
        <w:rPr>
          <w:lang w:val="en-US"/>
        </w:rPr>
      </w:pPr>
      <w:r w:rsidRPr="00A90F24">
        <w:rPr>
          <w:lang w:val="en-US"/>
        </w:rPr>
        <w:t>Measurement Procedure</w:t>
      </w:r>
      <w:r>
        <w:rPr>
          <w:lang w:val="en-US"/>
        </w:rPr>
        <w:t>s</w:t>
      </w:r>
    </w:p>
    <w:p w14:paraId="422D7CE4" w14:textId="237CE763" w:rsidR="00AE2D76" w:rsidRDefault="00AE2D76" w:rsidP="00AE2D76">
      <w:pPr>
        <w:rPr>
          <w:lang w:eastAsia="en-US"/>
        </w:rPr>
      </w:pPr>
      <w:r>
        <w:rPr>
          <w:lang w:eastAsia="en-US"/>
        </w:rPr>
        <w:t>The category “Measurement Procedures” contains a wide variety of different test purposes and some of the most complex (from TE point of view) RRM test cases in LTE. The basic idea is that a certain “event” occurs (the event could be a power change, a new cell being configured, a cell being activated / deactivated …). Considering the requirements defined for NR, the corresponding LTE test cases contained 2 LTE cells with Rx Diversity configuration and under both AWGN and/or Fading propagation conditions.</w:t>
      </w:r>
    </w:p>
    <w:p w14:paraId="09C586A7" w14:textId="7056D963" w:rsidR="00AE2D76" w:rsidRDefault="00AE2D76" w:rsidP="00AE2D76">
      <w:pPr>
        <w:rPr>
          <w:lang w:eastAsia="en-US"/>
        </w:rPr>
      </w:pPr>
      <w:r>
        <w:rPr>
          <w:lang w:eastAsia="en-US"/>
        </w:rPr>
        <w:lastRenderedPageBreak/>
        <w:t>From TE point of view, the case with 2 LTE cells + fading would be the most demanding of the test scenarios analyzed in this contribution. As the event are mainly based in power changes, the power accuracy is critical for these tests. Whether the absolute power or just relative power accuracy is relevant needs to be discussed once the events are known.</w:t>
      </w:r>
    </w:p>
    <w:p w14:paraId="4EDEA47F" w14:textId="233DB9EE" w:rsidR="00404C7A" w:rsidRPr="00AE2D76" w:rsidRDefault="00404C7A" w:rsidP="00AE2D76">
      <w:pPr>
        <w:rPr>
          <w:lang w:eastAsia="en-US"/>
        </w:rPr>
      </w:pPr>
      <w:r>
        <w:rPr>
          <w:lang w:eastAsia="en-US"/>
        </w:rPr>
        <w:t xml:space="preserve">From RAN5 perspective, given that the requirements are not yet defined, it would be beneficial to point out that combined complexity (i.e. </w:t>
      </w:r>
      <w:r w:rsidR="002F40A3">
        <w:rPr>
          <w:lang w:eastAsia="en-US"/>
        </w:rPr>
        <w:t>combining high number of cells with complex channel models and/or MIMO) should be avoided whenever possible.</w:t>
      </w:r>
    </w:p>
    <w:p w14:paraId="1518CE3F" w14:textId="79BD5D9B" w:rsidR="00CD2680" w:rsidRDefault="00CD2680" w:rsidP="00CD2680">
      <w:pPr>
        <w:pStyle w:val="Heading3"/>
        <w:rPr>
          <w:lang w:val="de-DE"/>
        </w:rPr>
      </w:pPr>
      <w:r>
        <w:rPr>
          <w:lang w:val="de-DE"/>
        </w:rPr>
        <w:t>Measurement Performance</w:t>
      </w:r>
    </w:p>
    <w:p w14:paraId="70BCEFA7" w14:textId="7F3C960E" w:rsidR="00C76CC9" w:rsidRDefault="00C76CC9" w:rsidP="00C76CC9">
      <w:pPr>
        <w:rPr>
          <w:lang w:eastAsia="en-US"/>
        </w:rPr>
      </w:pPr>
      <w:r w:rsidRPr="00C76CC9">
        <w:rPr>
          <w:lang w:eastAsia="en-US"/>
        </w:rPr>
        <w:t xml:space="preserve">Similar to measurement procedures, </w:t>
      </w:r>
      <w:r>
        <w:rPr>
          <w:lang w:eastAsia="en-US"/>
        </w:rPr>
        <w:t>“</w:t>
      </w:r>
      <w:r w:rsidRPr="00C76CC9">
        <w:rPr>
          <w:lang w:eastAsia="en-US"/>
        </w:rPr>
        <w:t>Measurement Performance</w:t>
      </w:r>
      <w:r>
        <w:rPr>
          <w:lang w:eastAsia="en-US"/>
        </w:rPr>
        <w:t>” is a</w:t>
      </w:r>
      <w:r w:rsidRPr="00C76CC9">
        <w:rPr>
          <w:lang w:eastAsia="en-US"/>
        </w:rPr>
        <w:t xml:space="preserve"> heterogeneous category. </w:t>
      </w:r>
      <w:r>
        <w:rPr>
          <w:lang w:eastAsia="en-US"/>
        </w:rPr>
        <w:t xml:space="preserve">However, in Rel-15, as inter-RAT from NR to legacy RATs and NR Positioning will not be supported, the only relevant measurements are RSRP and RSRQ. </w:t>
      </w:r>
    </w:p>
    <w:p w14:paraId="525588AD" w14:textId="3C2536D2" w:rsidR="00C76CC9" w:rsidRDefault="00C76CC9" w:rsidP="00C76CC9">
      <w:pPr>
        <w:rPr>
          <w:lang w:eastAsia="en-US"/>
        </w:rPr>
      </w:pPr>
      <w:r>
        <w:rPr>
          <w:lang w:eastAsia="en-US"/>
        </w:rPr>
        <w:t>For LTE, RSRP and RSRQ tests have up to 2 cells, always under AWGN conditions and in Rx Diversity configuration.</w:t>
      </w:r>
    </w:p>
    <w:p w14:paraId="7AB4E45C" w14:textId="677B8CAE" w:rsidR="00C76CC9" w:rsidRPr="00C76CC9" w:rsidRDefault="00C76CC9" w:rsidP="00C76CC9">
      <w:pPr>
        <w:rPr>
          <w:lang w:eastAsia="en-US"/>
        </w:rPr>
      </w:pPr>
      <w:r>
        <w:rPr>
          <w:lang w:eastAsia="en-US"/>
        </w:rPr>
        <w:t>In FR2, the main challenge of these tests is to obtain the required power accuracy of the signal inside the quiet zone. The spatial aspects do not seem to be relevant for this type of tests, as they are tested as part of other test criteria like mobility. Here just the power measurements need to be accurate.</w:t>
      </w:r>
    </w:p>
    <w:p w14:paraId="3B00506D" w14:textId="61EB90C7" w:rsidR="00CD2680" w:rsidRPr="00A90F24" w:rsidRDefault="00CD2680" w:rsidP="00CD2680">
      <w:pPr>
        <w:pStyle w:val="Heading2"/>
        <w:rPr>
          <w:lang w:val="en-US"/>
        </w:rPr>
      </w:pPr>
      <w:r w:rsidRPr="00A90F24">
        <w:rPr>
          <w:lang w:val="en-US"/>
        </w:rPr>
        <w:t xml:space="preserve"> How to handle Inter-RAT</w:t>
      </w:r>
    </w:p>
    <w:p w14:paraId="251DFC35" w14:textId="120CFCAD" w:rsidR="00CD2680" w:rsidRDefault="00CD2680" w:rsidP="00CD2680">
      <w:pPr>
        <w:rPr>
          <w:lang w:eastAsia="en-US"/>
        </w:rPr>
      </w:pPr>
      <w:r w:rsidRPr="00CD2680">
        <w:rPr>
          <w:lang w:eastAsia="en-US"/>
        </w:rPr>
        <w:t xml:space="preserve">In SA Mode, there will </w:t>
      </w:r>
      <w:r>
        <w:rPr>
          <w:lang w:eastAsia="en-US"/>
        </w:rPr>
        <w:t xml:space="preserve">only be </w:t>
      </w:r>
      <w:r w:rsidRPr="00CD2680">
        <w:rPr>
          <w:lang w:eastAsia="en-US"/>
        </w:rPr>
        <w:t xml:space="preserve">inter-RAT scenarios between 5G and LTE. </w:t>
      </w:r>
      <w:r>
        <w:rPr>
          <w:lang w:eastAsia="en-US"/>
        </w:rPr>
        <w:t>5G inter-RAT scenarios to any other RAT are not part of Rel-15.</w:t>
      </w:r>
    </w:p>
    <w:p w14:paraId="174642B1" w14:textId="27573E93" w:rsidR="00CD2680" w:rsidRPr="00CD2680" w:rsidRDefault="00CD2680" w:rsidP="00CD2680">
      <w:pPr>
        <w:rPr>
          <w:lang w:eastAsia="en-US"/>
        </w:rPr>
      </w:pPr>
      <w:r>
        <w:rPr>
          <w:lang w:eastAsia="en-US"/>
        </w:rPr>
        <w:t>In NSA Mode, there will not be any direct inter-RAT scenarios between 5G and legacy RATs. However, all previous inter-RAT scenarios between LTE and other RATs should be supported. That means, for instance, that mobility scenarios between LTE and other RATs can occur also when the DUT is configured with LTE-NR DC as part of a NSA deployment. Potentially, that can lead to test scenarios where three RATs are active at a time. However, the addition of an extra RAT will not (or should not) impact the NR FR2 TE complexity, so it is not part of this analysis.</w:t>
      </w:r>
    </w:p>
    <w:bookmarkEnd w:id="1"/>
    <w:bookmarkEnd w:id="2"/>
    <w:p w14:paraId="6A30F3C3" w14:textId="56A02F49" w:rsidR="00EE0AC3" w:rsidRPr="00936FA1" w:rsidRDefault="007B2E12" w:rsidP="00EE0AC3">
      <w:pPr>
        <w:pStyle w:val="Heading1"/>
        <w:rPr>
          <w:rFonts w:cs="Arial"/>
        </w:rPr>
      </w:pPr>
      <w:r>
        <w:rPr>
          <w:rFonts w:cs="Arial"/>
        </w:rPr>
        <w:t>Conclusion</w:t>
      </w:r>
    </w:p>
    <w:p w14:paraId="65F781AB" w14:textId="264C9D00" w:rsidR="004608AE" w:rsidRDefault="00E0402F" w:rsidP="004608AE">
      <w:pPr>
        <w:rPr>
          <w:lang w:val="en-GB"/>
        </w:rPr>
      </w:pPr>
      <w:bookmarkStart w:id="3" w:name="_Ref473660868"/>
      <w:bookmarkStart w:id="4" w:name="_Ref473660708"/>
      <w:bookmarkStart w:id="5" w:name="OLE_LINK6"/>
      <w:bookmarkStart w:id="6" w:name="OLE_LINK7"/>
      <w:r>
        <w:rPr>
          <w:lang w:val="en-GB"/>
        </w:rPr>
        <w:t>Based on the analysis of the LTE RRM legacy tests the table proposed in [1] has been filled in Table 3-1.</w:t>
      </w:r>
      <w:r w:rsidR="00510FDD">
        <w:rPr>
          <w:lang w:val="en-GB"/>
        </w:rPr>
        <w:t xml:space="preserve"> The NR RRM core requirements known so far have been used to select the required “RRM areas”.</w:t>
      </w:r>
    </w:p>
    <w:p w14:paraId="13F27260" w14:textId="39EE2138" w:rsidR="00E0402F" w:rsidRPr="00D22CF0" w:rsidRDefault="00E0402F" w:rsidP="00E0402F">
      <w:pPr>
        <w:pStyle w:val="TH"/>
        <w:rPr>
          <w:lang w:val="en-US"/>
        </w:rPr>
      </w:pPr>
      <w:r w:rsidRPr="00D22CF0">
        <w:rPr>
          <w:lang w:val="en-US"/>
        </w:rPr>
        <w:lastRenderedPageBreak/>
        <w:t xml:space="preserve">Table </w:t>
      </w:r>
      <w:r>
        <w:rPr>
          <w:lang w:val="en-US"/>
        </w:rPr>
        <w:t>3-</w:t>
      </w:r>
      <w:r w:rsidRPr="00D22CF0">
        <w:rPr>
          <w:lang w:val="en-US"/>
        </w:rPr>
        <w:t xml:space="preserve">1: </w:t>
      </w:r>
      <w:r>
        <w:rPr>
          <w:lang w:val="en-US"/>
        </w:rPr>
        <w:t xml:space="preserve">Potential </w:t>
      </w:r>
      <w:r w:rsidRPr="00D22CF0">
        <w:rPr>
          <w:lang w:val="en-US"/>
        </w:rPr>
        <w:t>RRM Test Scenarios for FR2</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31"/>
        <w:gridCol w:w="1284"/>
        <w:gridCol w:w="1099"/>
        <w:gridCol w:w="1100"/>
        <w:gridCol w:w="1478"/>
        <w:gridCol w:w="1276"/>
        <w:gridCol w:w="992"/>
        <w:gridCol w:w="851"/>
      </w:tblGrid>
      <w:tr w:rsidR="00E0402F" w:rsidRPr="006B555F" w14:paraId="25A06064" w14:textId="77777777" w:rsidTr="00E0402F">
        <w:tc>
          <w:tcPr>
            <w:tcW w:w="1731" w:type="dxa"/>
            <w:vAlign w:val="center"/>
          </w:tcPr>
          <w:p w14:paraId="571A79AE"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RRM areas</w:t>
            </w:r>
          </w:p>
        </w:tc>
        <w:tc>
          <w:tcPr>
            <w:tcW w:w="1284" w:type="dxa"/>
            <w:vAlign w:val="center"/>
          </w:tcPr>
          <w:p w14:paraId="7672AD9B" w14:textId="2E9B60C5" w:rsidR="00E0402F" w:rsidRPr="00E0402F" w:rsidRDefault="00E0402F" w:rsidP="00E0402F">
            <w:pPr>
              <w:keepNext/>
              <w:keepLines/>
              <w:autoSpaceDE w:val="0"/>
              <w:autoSpaceDN w:val="0"/>
              <w:adjustRightInd w:val="0"/>
              <w:spacing w:after="0"/>
              <w:jc w:val="center"/>
              <w:rPr>
                <w:b/>
                <w:bCs/>
                <w:color w:val="00BFFF"/>
                <w:sz w:val="16"/>
                <w:szCs w:val="16"/>
              </w:rPr>
            </w:pPr>
            <w:r>
              <w:rPr>
                <w:b/>
                <w:bCs/>
                <w:color w:val="00BFFF"/>
                <w:sz w:val="16"/>
                <w:szCs w:val="16"/>
              </w:rPr>
              <w:t>RAT</w:t>
            </w:r>
          </w:p>
        </w:tc>
        <w:tc>
          <w:tcPr>
            <w:tcW w:w="1099" w:type="dxa"/>
            <w:vAlign w:val="center"/>
          </w:tcPr>
          <w:p w14:paraId="2DBAF9E1" w14:textId="187A7945"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Cells/Beams</w:t>
            </w:r>
          </w:p>
        </w:tc>
        <w:tc>
          <w:tcPr>
            <w:tcW w:w="1100" w:type="dxa"/>
            <w:vAlign w:val="center"/>
          </w:tcPr>
          <w:p w14:paraId="7910F544" w14:textId="11EBADB9"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 xml:space="preserve">Number of </w:t>
            </w:r>
            <w:r>
              <w:rPr>
                <w:b/>
                <w:bCs/>
                <w:color w:val="00BFFF"/>
                <w:sz w:val="16"/>
                <w:szCs w:val="16"/>
              </w:rPr>
              <w:t xml:space="preserve">NR </w:t>
            </w:r>
            <w:r w:rsidRPr="00E0402F">
              <w:rPr>
                <w:b/>
                <w:bCs/>
                <w:color w:val="00BFFF"/>
                <w:sz w:val="16"/>
                <w:szCs w:val="16"/>
              </w:rPr>
              <w:t>TRxP</w:t>
            </w:r>
          </w:p>
        </w:tc>
        <w:tc>
          <w:tcPr>
            <w:tcW w:w="1478" w:type="dxa"/>
            <w:vAlign w:val="center"/>
          </w:tcPr>
          <w:p w14:paraId="1A9E2B50"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Number of simultaneous AoA</w:t>
            </w:r>
          </w:p>
        </w:tc>
        <w:tc>
          <w:tcPr>
            <w:tcW w:w="1276" w:type="dxa"/>
            <w:vAlign w:val="center"/>
          </w:tcPr>
          <w:p w14:paraId="40F06E69" w14:textId="3C76F624"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MIMO Config</w:t>
            </w:r>
            <w:r w:rsidR="007876F9">
              <w:rPr>
                <w:b/>
                <w:bCs/>
                <w:color w:val="00BFFF"/>
                <w:sz w:val="16"/>
                <w:szCs w:val="16"/>
                <w:vertAlign w:val="superscript"/>
              </w:rPr>
              <w:t>1</w:t>
            </w:r>
            <w:r>
              <w:rPr>
                <w:b/>
                <w:bCs/>
                <w:color w:val="00BFFF"/>
                <w:sz w:val="16"/>
                <w:szCs w:val="16"/>
              </w:rPr>
              <w:t>.</w:t>
            </w:r>
          </w:p>
        </w:tc>
        <w:tc>
          <w:tcPr>
            <w:tcW w:w="992" w:type="dxa"/>
            <w:vAlign w:val="center"/>
          </w:tcPr>
          <w:p w14:paraId="62C87D85" w14:textId="7A313C29" w:rsidR="00E0402F" w:rsidRPr="00E0402F" w:rsidRDefault="00E0402F" w:rsidP="00E0402F">
            <w:pPr>
              <w:keepNext/>
              <w:keepLines/>
              <w:autoSpaceDE w:val="0"/>
              <w:autoSpaceDN w:val="0"/>
              <w:adjustRightInd w:val="0"/>
              <w:spacing w:after="0"/>
              <w:jc w:val="center"/>
              <w:rPr>
                <w:b/>
                <w:bCs/>
                <w:color w:val="00BFFF"/>
                <w:sz w:val="16"/>
                <w:szCs w:val="16"/>
              </w:rPr>
            </w:pPr>
            <w:r w:rsidRPr="00E0402F">
              <w:rPr>
                <w:b/>
                <w:bCs/>
                <w:color w:val="00BFFF"/>
                <w:sz w:val="16"/>
                <w:szCs w:val="16"/>
              </w:rPr>
              <w:t>Fading</w:t>
            </w:r>
          </w:p>
          <w:p w14:paraId="40844D2E" w14:textId="77777777" w:rsidR="00E0402F" w:rsidRPr="00E0402F" w:rsidRDefault="00E0402F" w:rsidP="00E0402F">
            <w:pPr>
              <w:keepNext/>
              <w:keepLines/>
              <w:autoSpaceDE w:val="0"/>
              <w:autoSpaceDN w:val="0"/>
              <w:adjustRightInd w:val="0"/>
              <w:spacing w:after="0"/>
              <w:jc w:val="center"/>
              <w:rPr>
                <w:color w:val="000000"/>
                <w:sz w:val="16"/>
                <w:szCs w:val="16"/>
              </w:rPr>
            </w:pPr>
            <w:r w:rsidRPr="00E0402F">
              <w:rPr>
                <w:b/>
                <w:bCs/>
                <w:color w:val="00BFFF"/>
                <w:sz w:val="16"/>
                <w:szCs w:val="16"/>
              </w:rPr>
              <w:t>(yes or no)</w:t>
            </w:r>
          </w:p>
        </w:tc>
        <w:tc>
          <w:tcPr>
            <w:tcW w:w="851" w:type="dxa"/>
            <w:vAlign w:val="center"/>
          </w:tcPr>
          <w:p w14:paraId="2E91ACD6" w14:textId="77777777" w:rsidR="00E0402F" w:rsidRPr="00E0402F" w:rsidRDefault="00E0402F" w:rsidP="00E0402F">
            <w:pPr>
              <w:keepNext/>
              <w:keepLines/>
              <w:autoSpaceDE w:val="0"/>
              <w:autoSpaceDN w:val="0"/>
              <w:adjustRightInd w:val="0"/>
              <w:spacing w:after="0"/>
              <w:jc w:val="center"/>
              <w:rPr>
                <w:b/>
                <w:bCs/>
                <w:color w:val="00BFFF"/>
                <w:sz w:val="16"/>
                <w:szCs w:val="16"/>
              </w:rPr>
            </w:pPr>
            <w:r w:rsidRPr="00E0402F">
              <w:rPr>
                <w:b/>
                <w:bCs/>
                <w:color w:val="00BFFF"/>
                <w:sz w:val="16"/>
                <w:szCs w:val="16"/>
              </w:rPr>
              <w:t>NSA/SA</w:t>
            </w:r>
          </w:p>
        </w:tc>
      </w:tr>
      <w:tr w:rsidR="00E0402F" w:rsidRPr="006B555F" w14:paraId="18B970FA" w14:textId="77777777" w:rsidTr="00E0402F">
        <w:tc>
          <w:tcPr>
            <w:tcW w:w="1731" w:type="dxa"/>
            <w:vAlign w:val="center"/>
          </w:tcPr>
          <w:p w14:paraId="149E9D38" w14:textId="6B9BD270" w:rsidR="00E0402F" w:rsidRPr="00E0402F" w:rsidRDefault="00E0402F" w:rsidP="00E0402F">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112A627C" w14:textId="3233350B"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24022C5C" w14:textId="287AFC3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026C960C" w14:textId="3C61436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AC50EEC" w14:textId="331937A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4DA2EEF" w14:textId="49FE1B4F"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1473DFA" w14:textId="2FCABBDF"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7521474E" w14:textId="4BACD56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5539D2C1" w14:textId="77777777" w:rsidTr="00E0402F">
        <w:tc>
          <w:tcPr>
            <w:tcW w:w="1731" w:type="dxa"/>
            <w:vAlign w:val="center"/>
          </w:tcPr>
          <w:p w14:paraId="1DC198CD" w14:textId="720970E1" w:rsidR="00E0402F" w:rsidRPr="00E0402F" w:rsidRDefault="00E0402F" w:rsidP="00E0402F">
            <w:pPr>
              <w:keepNext/>
              <w:keepLines/>
              <w:autoSpaceDE w:val="0"/>
              <w:autoSpaceDN w:val="0"/>
              <w:adjustRightInd w:val="0"/>
              <w:spacing w:after="0"/>
              <w:rPr>
                <w:color w:val="000000"/>
                <w:sz w:val="16"/>
                <w:szCs w:val="16"/>
              </w:rPr>
            </w:pPr>
            <w:r w:rsidRPr="00E0402F">
              <w:rPr>
                <w:color w:val="000000"/>
                <w:sz w:val="16"/>
                <w:szCs w:val="16"/>
              </w:rPr>
              <w:t xml:space="preserve">RRC IDLE State </w:t>
            </w:r>
            <w:r>
              <w:rPr>
                <w:color w:val="000000"/>
                <w:sz w:val="16"/>
                <w:szCs w:val="16"/>
              </w:rPr>
              <w:t>Cell Re-Selection</w:t>
            </w:r>
          </w:p>
        </w:tc>
        <w:tc>
          <w:tcPr>
            <w:tcW w:w="1284" w:type="dxa"/>
            <w:vAlign w:val="center"/>
          </w:tcPr>
          <w:p w14:paraId="270FB4F5" w14:textId="6C68C8A3"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209DF598" w14:textId="682AB416"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66E392D8" w14:textId="0378875B"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43856560" w14:textId="3A5A4132"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F8EE5D8" w14:textId="7A99E5E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581484BB" w14:textId="7D1599D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2634DE1D" w14:textId="40BBE5E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3D231875" w14:textId="77777777" w:rsidTr="00E0402F">
        <w:tc>
          <w:tcPr>
            <w:tcW w:w="1731" w:type="dxa"/>
            <w:vAlign w:val="center"/>
          </w:tcPr>
          <w:p w14:paraId="1D2FE131" w14:textId="2FD994F1" w:rsidR="00E0402F" w:rsidRPr="00E0402F" w:rsidRDefault="00E0402F" w:rsidP="00E0402F">
            <w:pPr>
              <w:keepNext/>
              <w:keepLines/>
              <w:autoSpaceDE w:val="0"/>
              <w:autoSpaceDN w:val="0"/>
              <w:adjustRightInd w:val="0"/>
              <w:spacing w:after="0"/>
              <w:rPr>
                <w:color w:val="000000"/>
                <w:sz w:val="16"/>
                <w:szCs w:val="16"/>
              </w:rPr>
            </w:pPr>
            <w:r w:rsidRPr="00E0402F">
              <w:rPr>
                <w:sz w:val="16"/>
                <w:szCs w:val="16"/>
              </w:rPr>
              <w:t xml:space="preserve">RRC Inactive </w:t>
            </w:r>
            <w:r>
              <w:rPr>
                <w:color w:val="000000"/>
                <w:sz w:val="16"/>
                <w:szCs w:val="16"/>
              </w:rPr>
              <w:t>Cell Re-Selection</w:t>
            </w:r>
          </w:p>
        </w:tc>
        <w:tc>
          <w:tcPr>
            <w:tcW w:w="1284" w:type="dxa"/>
            <w:vAlign w:val="center"/>
          </w:tcPr>
          <w:p w14:paraId="7F168618" w14:textId="7EAA491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50DEDB62" w14:textId="2210F1B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10931C7D" w14:textId="2FC8CDFB"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76B8B1BC" w14:textId="7030C97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68780B2" w14:textId="1AAE957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3760E8D5" w14:textId="36A8634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1BD107C0" w14:textId="74F54FFD"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7AE75B83" w14:textId="77777777" w:rsidTr="00E0402F">
        <w:tc>
          <w:tcPr>
            <w:tcW w:w="1731" w:type="dxa"/>
            <w:vAlign w:val="center"/>
          </w:tcPr>
          <w:p w14:paraId="6578AAC2" w14:textId="38F9CF74"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Inactive </w:t>
            </w:r>
            <w:r>
              <w:rPr>
                <w:color w:val="000000"/>
                <w:sz w:val="16"/>
                <w:szCs w:val="16"/>
              </w:rPr>
              <w:t>Mobility Control</w:t>
            </w:r>
          </w:p>
        </w:tc>
        <w:tc>
          <w:tcPr>
            <w:tcW w:w="1284" w:type="dxa"/>
            <w:vAlign w:val="center"/>
          </w:tcPr>
          <w:p w14:paraId="613BBB80" w14:textId="701EBC26"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B951456" w14:textId="6624F10B"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313A043B" w14:textId="32401AE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19C10EDF" w14:textId="6055A719"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1E6446C6" w14:textId="50F8625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7FBD188" w14:textId="63E191E6"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62A1F957" w14:textId="5FA70CC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1CC5BA51" w14:textId="77777777" w:rsidTr="00E0402F">
        <w:tc>
          <w:tcPr>
            <w:tcW w:w="1731" w:type="dxa"/>
            <w:vAlign w:val="center"/>
          </w:tcPr>
          <w:p w14:paraId="066E13D4" w14:textId="1A7FBCF9" w:rsidR="00E0402F" w:rsidRPr="00E0402F" w:rsidRDefault="00E0402F" w:rsidP="00E0402F">
            <w:pPr>
              <w:keepNext/>
              <w:keepLines/>
              <w:autoSpaceDE w:val="0"/>
              <w:autoSpaceDN w:val="0"/>
              <w:adjustRightInd w:val="0"/>
              <w:spacing w:after="0"/>
              <w:rPr>
                <w:color w:val="000000"/>
                <w:sz w:val="16"/>
                <w:szCs w:val="16"/>
              </w:rPr>
            </w:pPr>
            <w:r w:rsidRPr="00E0402F">
              <w:rPr>
                <w:sz w:val="16"/>
                <w:szCs w:val="16"/>
              </w:rPr>
              <w:t xml:space="preserve">RRC Connected State </w:t>
            </w:r>
            <w:r>
              <w:rPr>
                <w:sz w:val="16"/>
                <w:szCs w:val="16"/>
              </w:rPr>
              <w:t>Cell HO</w:t>
            </w:r>
          </w:p>
        </w:tc>
        <w:tc>
          <w:tcPr>
            <w:tcW w:w="1284" w:type="dxa"/>
            <w:vAlign w:val="center"/>
          </w:tcPr>
          <w:p w14:paraId="4B6FF161" w14:textId="3F53E5B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7FB5EE4" w14:textId="10A1B8C4"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1174377C" w14:textId="2739EBA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32813DAE" w14:textId="7412453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23280771" w14:textId="7BF5A61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51B23B9D" w14:textId="19F0D3C9"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3DA5CD67" w14:textId="46F9985E"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388EDC36" w14:textId="77777777" w:rsidTr="00E0402F">
        <w:tc>
          <w:tcPr>
            <w:tcW w:w="1731" w:type="dxa"/>
            <w:vAlign w:val="center"/>
          </w:tcPr>
          <w:p w14:paraId="44AA1B51" w14:textId="60DDC370"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Re-establishment</w:t>
            </w:r>
          </w:p>
        </w:tc>
        <w:tc>
          <w:tcPr>
            <w:tcW w:w="1284" w:type="dxa"/>
            <w:vAlign w:val="center"/>
          </w:tcPr>
          <w:p w14:paraId="4CE6C346" w14:textId="683C7EB2"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NR</w:t>
            </w:r>
          </w:p>
        </w:tc>
        <w:tc>
          <w:tcPr>
            <w:tcW w:w="1099" w:type="dxa"/>
            <w:vAlign w:val="center"/>
          </w:tcPr>
          <w:p w14:paraId="4BDE2DE5" w14:textId="73D5717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25937F63" w14:textId="5E6DE2C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268AC099" w14:textId="38A1C75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40B79EF" w14:textId="3168D5F5"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3751A330" w14:textId="1DE4D5D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51EE285A" w14:textId="6EEBAD82"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78FE9B7F" w14:textId="77777777" w:rsidTr="00E0402F">
        <w:tc>
          <w:tcPr>
            <w:tcW w:w="1731" w:type="dxa"/>
            <w:vAlign w:val="center"/>
          </w:tcPr>
          <w:p w14:paraId="3E49E266" w14:textId="59D9B842" w:rsidR="00E0402F" w:rsidRPr="00E0402F" w:rsidRDefault="00E0402F" w:rsidP="00E0402F">
            <w:pPr>
              <w:keepNext/>
              <w:keepLines/>
              <w:autoSpaceDE w:val="0"/>
              <w:autoSpaceDN w:val="0"/>
              <w:adjustRightInd w:val="0"/>
              <w:spacing w:after="0"/>
              <w:rPr>
                <w:sz w:val="16"/>
                <w:szCs w:val="16"/>
              </w:rPr>
            </w:pPr>
            <w:r w:rsidRPr="00E0402F">
              <w:rPr>
                <w:sz w:val="16"/>
                <w:szCs w:val="16"/>
              </w:rPr>
              <w:t xml:space="preserve">RRC Connected State </w:t>
            </w:r>
            <w:r>
              <w:rPr>
                <w:sz w:val="16"/>
                <w:szCs w:val="16"/>
              </w:rPr>
              <w:t>Random Access</w:t>
            </w:r>
          </w:p>
        </w:tc>
        <w:tc>
          <w:tcPr>
            <w:tcW w:w="1284" w:type="dxa"/>
            <w:vAlign w:val="center"/>
          </w:tcPr>
          <w:p w14:paraId="337F436A" w14:textId="4941DC87"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344A039D" w14:textId="2DAEB6DF"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16796A2A" w14:textId="1240FA88"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4AEA95B7" w14:textId="0D0764E9" w:rsidR="00E0402F" w:rsidRP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247E59C2" w14:textId="22A99087"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E463DDF" w14:textId="5E1A59F1"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07C0580D" w14:textId="33F956A8"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E0402F" w:rsidRPr="006B555F" w14:paraId="678313AA" w14:textId="77777777" w:rsidTr="00E0402F">
        <w:tc>
          <w:tcPr>
            <w:tcW w:w="1731" w:type="dxa"/>
            <w:vAlign w:val="center"/>
          </w:tcPr>
          <w:p w14:paraId="3F2F184A" w14:textId="198B9953" w:rsidR="00E0402F" w:rsidRPr="00E0402F" w:rsidRDefault="00E0402F" w:rsidP="00E0402F">
            <w:pPr>
              <w:keepNext/>
              <w:keepLines/>
              <w:autoSpaceDE w:val="0"/>
              <w:autoSpaceDN w:val="0"/>
              <w:adjustRightInd w:val="0"/>
              <w:spacing w:after="0"/>
              <w:rPr>
                <w:sz w:val="16"/>
                <w:szCs w:val="16"/>
              </w:rPr>
            </w:pPr>
            <w:r w:rsidRPr="00E0402F">
              <w:rPr>
                <w:sz w:val="16"/>
                <w:szCs w:val="16"/>
              </w:rPr>
              <w:t>RRC Connected State</w:t>
            </w:r>
            <w:r>
              <w:rPr>
                <w:sz w:val="16"/>
                <w:szCs w:val="16"/>
              </w:rPr>
              <w:t xml:space="preserve"> Re-Direction</w:t>
            </w:r>
          </w:p>
        </w:tc>
        <w:tc>
          <w:tcPr>
            <w:tcW w:w="1284" w:type="dxa"/>
            <w:vAlign w:val="center"/>
          </w:tcPr>
          <w:p w14:paraId="0CC39BC3" w14:textId="261A48DE"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NR</w:t>
            </w:r>
            <w:r w:rsidRPr="00E0402F">
              <w:rPr>
                <w:color w:val="000000"/>
                <w:sz w:val="16"/>
                <w:szCs w:val="16"/>
              </w:rPr>
              <w:sym w:font="Wingdings" w:char="F0E0"/>
            </w:r>
            <w:r>
              <w:rPr>
                <w:color w:val="000000"/>
                <w:sz w:val="16"/>
                <w:szCs w:val="16"/>
              </w:rPr>
              <w:t>LTE</w:t>
            </w:r>
          </w:p>
        </w:tc>
        <w:tc>
          <w:tcPr>
            <w:tcW w:w="1099" w:type="dxa"/>
            <w:vAlign w:val="center"/>
          </w:tcPr>
          <w:p w14:paraId="473B4941" w14:textId="596A24D8"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48760C0B" w14:textId="58145526"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73B8DC22" w14:textId="1F13751D" w:rsidR="00E0402F" w:rsidRDefault="00E0402F"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15E1F1E6" w14:textId="48809900"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1809CD9D" w14:textId="087A6913"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4B21B755" w14:textId="5B1DA9BC" w:rsidR="00E0402F" w:rsidRPr="00E0402F" w:rsidRDefault="00E0402F" w:rsidP="00E0402F">
            <w:pPr>
              <w:keepNext/>
              <w:keepLines/>
              <w:autoSpaceDE w:val="0"/>
              <w:autoSpaceDN w:val="0"/>
              <w:adjustRightInd w:val="0"/>
              <w:spacing w:after="0"/>
              <w:jc w:val="center"/>
              <w:rPr>
                <w:color w:val="000000"/>
                <w:sz w:val="16"/>
                <w:szCs w:val="16"/>
              </w:rPr>
            </w:pPr>
            <w:r w:rsidRPr="00E0402F">
              <w:rPr>
                <w:color w:val="000000"/>
                <w:sz w:val="16"/>
                <w:szCs w:val="16"/>
              </w:rPr>
              <w:t>SA</w:t>
            </w:r>
          </w:p>
        </w:tc>
      </w:tr>
      <w:tr w:rsidR="00633045" w:rsidRPr="006B555F" w14:paraId="25A7B212" w14:textId="77777777" w:rsidTr="00E0402F">
        <w:tc>
          <w:tcPr>
            <w:tcW w:w="1731" w:type="dxa"/>
            <w:vAlign w:val="center"/>
          </w:tcPr>
          <w:p w14:paraId="4BD20613" w14:textId="43BE2BA9" w:rsidR="00633045" w:rsidRPr="00E0402F" w:rsidRDefault="00633045" w:rsidP="00E0402F">
            <w:pPr>
              <w:keepNext/>
              <w:keepLines/>
              <w:autoSpaceDE w:val="0"/>
              <w:autoSpaceDN w:val="0"/>
              <w:adjustRightInd w:val="0"/>
              <w:spacing w:after="0"/>
              <w:rPr>
                <w:sz w:val="16"/>
                <w:szCs w:val="16"/>
              </w:rPr>
            </w:pPr>
            <w:r>
              <w:rPr>
                <w:sz w:val="16"/>
                <w:szCs w:val="16"/>
              </w:rPr>
              <w:t>UE Transmit Timing</w:t>
            </w:r>
          </w:p>
        </w:tc>
        <w:tc>
          <w:tcPr>
            <w:tcW w:w="1284" w:type="dxa"/>
            <w:vAlign w:val="center"/>
          </w:tcPr>
          <w:p w14:paraId="533FE490" w14:textId="3C5B612B"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5304419" w14:textId="59AE95E6"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37B1607A" w14:textId="6ED2397D"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2ACF09A7" w14:textId="0A538535" w:rsidR="00633045" w:rsidRDefault="00633045" w:rsidP="00E0402F">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63B223A2" w14:textId="4F01EA05"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440DE122" w14:textId="08044469"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6382A2AD" w14:textId="7A773E8A" w:rsidR="00633045" w:rsidRPr="00E0402F" w:rsidRDefault="00633045" w:rsidP="00E0402F">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39EA64AD" w14:textId="77777777" w:rsidTr="00E0402F">
        <w:tc>
          <w:tcPr>
            <w:tcW w:w="1731" w:type="dxa"/>
            <w:vAlign w:val="center"/>
          </w:tcPr>
          <w:p w14:paraId="2871BAB5" w14:textId="373ECCD9" w:rsidR="00633045" w:rsidRPr="00E0402F" w:rsidRDefault="00633045" w:rsidP="00633045">
            <w:pPr>
              <w:keepNext/>
              <w:keepLines/>
              <w:autoSpaceDE w:val="0"/>
              <w:autoSpaceDN w:val="0"/>
              <w:adjustRightInd w:val="0"/>
              <w:spacing w:after="0"/>
              <w:rPr>
                <w:sz w:val="16"/>
                <w:szCs w:val="16"/>
              </w:rPr>
            </w:pPr>
            <w:r w:rsidRPr="00633045">
              <w:rPr>
                <w:sz w:val="16"/>
                <w:szCs w:val="16"/>
              </w:rPr>
              <w:t>Timing Advance</w:t>
            </w:r>
          </w:p>
        </w:tc>
        <w:tc>
          <w:tcPr>
            <w:tcW w:w="1284" w:type="dxa"/>
            <w:vAlign w:val="center"/>
          </w:tcPr>
          <w:p w14:paraId="2E147172" w14:textId="2D77B72D"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6150E506" w14:textId="64BAF79C"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776F0360" w14:textId="73BA19B3"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78E15ECD" w14:textId="4578D5CC" w:rsidR="00633045"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78FED215" w14:textId="47AED0FF"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Rx Diversity</w:t>
            </w:r>
          </w:p>
        </w:tc>
        <w:tc>
          <w:tcPr>
            <w:tcW w:w="992" w:type="dxa"/>
            <w:vAlign w:val="center"/>
          </w:tcPr>
          <w:p w14:paraId="62CE7A52" w14:textId="189490F8"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6377E06" w14:textId="168A34C4"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600E2819" w14:textId="77777777" w:rsidTr="00E0402F">
        <w:tc>
          <w:tcPr>
            <w:tcW w:w="1731" w:type="dxa"/>
            <w:vAlign w:val="center"/>
          </w:tcPr>
          <w:p w14:paraId="68897D5B" w14:textId="560CC2B0" w:rsidR="00633045" w:rsidRPr="00E0402F" w:rsidRDefault="00633045" w:rsidP="00633045">
            <w:pPr>
              <w:keepNext/>
              <w:keepLines/>
              <w:autoSpaceDE w:val="0"/>
              <w:autoSpaceDN w:val="0"/>
              <w:adjustRightInd w:val="0"/>
              <w:spacing w:after="0"/>
              <w:rPr>
                <w:color w:val="000000"/>
                <w:sz w:val="16"/>
                <w:szCs w:val="16"/>
              </w:rPr>
            </w:pPr>
            <w:r w:rsidRPr="00E0402F">
              <w:rPr>
                <w:color w:val="000000"/>
                <w:sz w:val="16"/>
                <w:szCs w:val="16"/>
              </w:rPr>
              <w:t>Radio link monitoring</w:t>
            </w:r>
          </w:p>
        </w:tc>
        <w:tc>
          <w:tcPr>
            <w:tcW w:w="1284" w:type="dxa"/>
            <w:vAlign w:val="center"/>
          </w:tcPr>
          <w:p w14:paraId="33832111" w14:textId="4EDEC56F"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D9AF448" w14:textId="53490DD6"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100" w:type="dxa"/>
            <w:vAlign w:val="center"/>
          </w:tcPr>
          <w:p w14:paraId="3C9A6166" w14:textId="34A4B4C4"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478" w:type="dxa"/>
            <w:vAlign w:val="center"/>
          </w:tcPr>
          <w:p w14:paraId="0997479F" w14:textId="2DB79DDE"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1</w:t>
            </w:r>
          </w:p>
        </w:tc>
        <w:tc>
          <w:tcPr>
            <w:tcW w:w="1276" w:type="dxa"/>
            <w:vAlign w:val="center"/>
          </w:tcPr>
          <w:p w14:paraId="0BA34FC5" w14:textId="38A715FE"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Tx Diversity and Rx Diversity</w:t>
            </w:r>
          </w:p>
        </w:tc>
        <w:tc>
          <w:tcPr>
            <w:tcW w:w="992" w:type="dxa"/>
            <w:vAlign w:val="center"/>
          </w:tcPr>
          <w:p w14:paraId="1337E41A" w14:textId="3908CEB3"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2368160" w14:textId="45CC570C"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Both</w:t>
            </w:r>
          </w:p>
        </w:tc>
      </w:tr>
      <w:tr w:rsidR="00633045" w:rsidRPr="006B555F" w14:paraId="14C652FA" w14:textId="77777777" w:rsidTr="00E0402F">
        <w:tc>
          <w:tcPr>
            <w:tcW w:w="1731" w:type="dxa"/>
            <w:vAlign w:val="center"/>
          </w:tcPr>
          <w:p w14:paraId="062924E4" w14:textId="02113F6C" w:rsidR="00633045" w:rsidRPr="00E0402F" w:rsidRDefault="00633045" w:rsidP="00633045">
            <w:pPr>
              <w:keepNext/>
              <w:keepLines/>
              <w:autoSpaceDE w:val="0"/>
              <w:autoSpaceDN w:val="0"/>
              <w:adjustRightInd w:val="0"/>
              <w:spacing w:after="0"/>
              <w:rPr>
                <w:color w:val="000000"/>
                <w:sz w:val="16"/>
                <w:szCs w:val="16"/>
              </w:rPr>
            </w:pPr>
            <w:r>
              <w:rPr>
                <w:sz w:val="16"/>
                <w:szCs w:val="16"/>
              </w:rPr>
              <w:t>Interruption for DC</w:t>
            </w:r>
          </w:p>
        </w:tc>
        <w:tc>
          <w:tcPr>
            <w:tcW w:w="1284" w:type="dxa"/>
            <w:vAlign w:val="center"/>
          </w:tcPr>
          <w:p w14:paraId="3C69A49D" w14:textId="0DC61DB3"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7378DFA5" w14:textId="71170606"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7F28AC35" w14:textId="1B4EF6F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663636A" w14:textId="3F64184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3DE9C495" w14:textId="7E031887"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4C275142" w14:textId="57D0E59B"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1B65359C" w14:textId="4C6EA6AC"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NSA</w:t>
            </w:r>
          </w:p>
        </w:tc>
      </w:tr>
      <w:tr w:rsidR="00633045" w:rsidRPr="006B555F" w14:paraId="13E872DA" w14:textId="77777777" w:rsidTr="00E0402F">
        <w:tc>
          <w:tcPr>
            <w:tcW w:w="1731" w:type="dxa"/>
            <w:vAlign w:val="center"/>
          </w:tcPr>
          <w:p w14:paraId="6C1460BE" w14:textId="61F59149" w:rsidR="00633045" w:rsidRDefault="00633045" w:rsidP="00633045">
            <w:pPr>
              <w:keepNext/>
              <w:keepLines/>
              <w:autoSpaceDE w:val="0"/>
              <w:autoSpaceDN w:val="0"/>
              <w:adjustRightInd w:val="0"/>
              <w:spacing w:after="0"/>
              <w:rPr>
                <w:sz w:val="16"/>
                <w:szCs w:val="16"/>
              </w:rPr>
            </w:pPr>
            <w:r>
              <w:rPr>
                <w:sz w:val="16"/>
                <w:szCs w:val="16"/>
              </w:rPr>
              <w:t>Interruption for CA</w:t>
            </w:r>
          </w:p>
        </w:tc>
        <w:tc>
          <w:tcPr>
            <w:tcW w:w="1284" w:type="dxa"/>
            <w:vAlign w:val="center"/>
          </w:tcPr>
          <w:p w14:paraId="64D0424C" w14:textId="496AD831"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248C3F65" w14:textId="29BB1293"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100" w:type="dxa"/>
            <w:vAlign w:val="center"/>
          </w:tcPr>
          <w:p w14:paraId="3368BABE" w14:textId="08C44BA0"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2</w:t>
            </w:r>
          </w:p>
        </w:tc>
        <w:tc>
          <w:tcPr>
            <w:tcW w:w="1478" w:type="dxa"/>
            <w:vAlign w:val="center"/>
          </w:tcPr>
          <w:p w14:paraId="53D0D594" w14:textId="6D95F1C5"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&lt;=2</w:t>
            </w:r>
          </w:p>
        </w:tc>
        <w:tc>
          <w:tcPr>
            <w:tcW w:w="1276" w:type="dxa"/>
            <w:vAlign w:val="center"/>
          </w:tcPr>
          <w:p w14:paraId="0D9E5E58" w14:textId="2C68F8B2"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F9605B4" w14:textId="52198E51" w:rsidR="00633045" w:rsidRPr="00E0402F" w:rsidRDefault="00633045" w:rsidP="00633045">
            <w:pPr>
              <w:keepNext/>
              <w:keepLines/>
              <w:autoSpaceDE w:val="0"/>
              <w:autoSpaceDN w:val="0"/>
              <w:adjustRightInd w:val="0"/>
              <w:spacing w:after="0"/>
              <w:jc w:val="center"/>
              <w:rPr>
                <w:color w:val="000000"/>
                <w:sz w:val="16"/>
                <w:szCs w:val="16"/>
              </w:rPr>
            </w:pPr>
            <w:r w:rsidRPr="00E0402F">
              <w:rPr>
                <w:color w:val="000000"/>
                <w:sz w:val="16"/>
                <w:szCs w:val="16"/>
              </w:rPr>
              <w:t>No</w:t>
            </w:r>
          </w:p>
        </w:tc>
        <w:tc>
          <w:tcPr>
            <w:tcW w:w="851" w:type="dxa"/>
            <w:vAlign w:val="center"/>
          </w:tcPr>
          <w:p w14:paraId="0965728E" w14:textId="0B615B2D" w:rsidR="00633045" w:rsidRPr="00E0402F" w:rsidRDefault="00633045" w:rsidP="00633045">
            <w:pPr>
              <w:keepNext/>
              <w:keepLines/>
              <w:autoSpaceDE w:val="0"/>
              <w:autoSpaceDN w:val="0"/>
              <w:adjustRightInd w:val="0"/>
              <w:spacing w:after="0"/>
              <w:jc w:val="center"/>
              <w:rPr>
                <w:color w:val="000000"/>
                <w:sz w:val="16"/>
                <w:szCs w:val="16"/>
              </w:rPr>
            </w:pPr>
            <w:r>
              <w:rPr>
                <w:color w:val="000000"/>
                <w:sz w:val="16"/>
                <w:szCs w:val="16"/>
              </w:rPr>
              <w:t>SA</w:t>
            </w:r>
          </w:p>
        </w:tc>
      </w:tr>
      <w:tr w:rsidR="007D048F" w:rsidRPr="006B555F" w14:paraId="484E5943" w14:textId="77777777" w:rsidTr="007D048F">
        <w:tc>
          <w:tcPr>
            <w:tcW w:w="1731" w:type="dxa"/>
            <w:vAlign w:val="center"/>
          </w:tcPr>
          <w:p w14:paraId="176A083B" w14:textId="05FEB55F"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Procedures</w:t>
            </w:r>
          </w:p>
        </w:tc>
        <w:tc>
          <w:tcPr>
            <w:tcW w:w="1284" w:type="dxa"/>
            <w:vAlign w:val="center"/>
          </w:tcPr>
          <w:p w14:paraId="27715E20" w14:textId="36B7BF64"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9CA76E1" w14:textId="642FBF79" w:rsidR="007D048F" w:rsidRPr="00E0402F" w:rsidRDefault="007876F9" w:rsidP="007D048F">
            <w:pPr>
              <w:keepNext/>
              <w:keepLines/>
              <w:autoSpaceDE w:val="0"/>
              <w:autoSpaceDN w:val="0"/>
              <w:adjustRightInd w:val="0"/>
              <w:spacing w:after="0"/>
              <w:jc w:val="center"/>
              <w:rPr>
                <w:color w:val="000000"/>
                <w:sz w:val="16"/>
                <w:szCs w:val="16"/>
              </w:rPr>
            </w:pPr>
            <w:r>
              <w:rPr>
                <w:color w:val="000000"/>
                <w:sz w:val="16"/>
                <w:szCs w:val="16"/>
              </w:rPr>
              <w:t>&gt;=2</w:t>
            </w:r>
            <w:r>
              <w:rPr>
                <w:color w:val="000000"/>
                <w:sz w:val="16"/>
                <w:szCs w:val="16"/>
                <w:vertAlign w:val="superscript"/>
              </w:rPr>
              <w:t>2</w:t>
            </w:r>
          </w:p>
        </w:tc>
        <w:tc>
          <w:tcPr>
            <w:tcW w:w="1100" w:type="dxa"/>
            <w:vAlign w:val="center"/>
          </w:tcPr>
          <w:p w14:paraId="473F7F76" w14:textId="16D160D2" w:rsidR="007D048F" w:rsidRPr="00A74DDD" w:rsidRDefault="007876F9" w:rsidP="007D048F">
            <w:pPr>
              <w:keepNext/>
              <w:keepLines/>
              <w:autoSpaceDE w:val="0"/>
              <w:autoSpaceDN w:val="0"/>
              <w:adjustRightInd w:val="0"/>
              <w:spacing w:after="0"/>
              <w:jc w:val="center"/>
              <w:rPr>
                <w:color w:val="000000"/>
                <w:sz w:val="16"/>
                <w:szCs w:val="16"/>
                <w:vertAlign w:val="superscript"/>
              </w:rPr>
            </w:pPr>
            <w:r>
              <w:rPr>
                <w:color w:val="000000"/>
                <w:sz w:val="16"/>
                <w:szCs w:val="16"/>
              </w:rPr>
              <w:t>&gt;=</w:t>
            </w:r>
            <w:r w:rsidR="007D048F" w:rsidRPr="00724E33">
              <w:rPr>
                <w:color w:val="000000"/>
                <w:sz w:val="16"/>
                <w:szCs w:val="16"/>
              </w:rPr>
              <w:t>2</w:t>
            </w:r>
            <w:r>
              <w:rPr>
                <w:color w:val="000000"/>
                <w:sz w:val="16"/>
                <w:szCs w:val="16"/>
                <w:vertAlign w:val="superscript"/>
              </w:rPr>
              <w:t>2</w:t>
            </w:r>
          </w:p>
        </w:tc>
        <w:tc>
          <w:tcPr>
            <w:tcW w:w="1478" w:type="dxa"/>
            <w:vAlign w:val="center"/>
          </w:tcPr>
          <w:p w14:paraId="6A09B705" w14:textId="797C2649" w:rsidR="007D048F" w:rsidRPr="00A74DDD" w:rsidRDefault="007876F9" w:rsidP="007D048F">
            <w:pPr>
              <w:keepNext/>
              <w:keepLines/>
              <w:autoSpaceDE w:val="0"/>
              <w:autoSpaceDN w:val="0"/>
              <w:adjustRightInd w:val="0"/>
              <w:spacing w:after="0"/>
              <w:jc w:val="center"/>
              <w:rPr>
                <w:color w:val="000000"/>
                <w:sz w:val="16"/>
                <w:szCs w:val="16"/>
                <w:vertAlign w:val="superscript"/>
              </w:rPr>
            </w:pPr>
            <w:r>
              <w:rPr>
                <w:color w:val="000000"/>
                <w:sz w:val="16"/>
                <w:szCs w:val="16"/>
              </w:rPr>
              <w:t>&gt;=</w:t>
            </w:r>
            <w:r w:rsidR="007D048F" w:rsidRPr="00724E33">
              <w:rPr>
                <w:color w:val="000000"/>
                <w:sz w:val="16"/>
                <w:szCs w:val="16"/>
              </w:rPr>
              <w:t>2</w:t>
            </w:r>
            <w:r>
              <w:rPr>
                <w:color w:val="000000"/>
                <w:sz w:val="16"/>
                <w:szCs w:val="16"/>
                <w:vertAlign w:val="superscript"/>
              </w:rPr>
              <w:t>2</w:t>
            </w:r>
          </w:p>
        </w:tc>
        <w:tc>
          <w:tcPr>
            <w:tcW w:w="1276" w:type="dxa"/>
            <w:vAlign w:val="center"/>
          </w:tcPr>
          <w:p w14:paraId="11BF1CE7" w14:textId="3A5AC32B"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BC4747A" w14:textId="446393F0"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6AB54CC0" w14:textId="3B2F2573"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29E731D3" w14:textId="77777777" w:rsidTr="007D048F">
        <w:tc>
          <w:tcPr>
            <w:tcW w:w="1731" w:type="dxa"/>
            <w:vAlign w:val="center"/>
          </w:tcPr>
          <w:p w14:paraId="368C5D78" w14:textId="309FEAB0" w:rsidR="007D048F" w:rsidRPr="00A74DDD" w:rsidRDefault="007D048F" w:rsidP="007D048F">
            <w:pPr>
              <w:keepNext/>
              <w:keepLines/>
              <w:autoSpaceDE w:val="0"/>
              <w:autoSpaceDN w:val="0"/>
              <w:adjustRightInd w:val="0"/>
              <w:spacing w:after="0"/>
              <w:rPr>
                <w:color w:val="000000"/>
                <w:sz w:val="16"/>
                <w:szCs w:val="16"/>
                <w:vertAlign w:val="superscript"/>
              </w:rPr>
            </w:pPr>
            <w:r w:rsidRPr="00E0402F">
              <w:rPr>
                <w:color w:val="000000"/>
                <w:sz w:val="16"/>
                <w:szCs w:val="16"/>
              </w:rPr>
              <w:t>Measurement Procedures</w:t>
            </w:r>
            <w:r w:rsidR="00CC50A2">
              <w:rPr>
                <w:color w:val="000000"/>
                <w:sz w:val="16"/>
                <w:szCs w:val="16"/>
                <w:vertAlign w:val="superscript"/>
              </w:rPr>
              <w:t>3</w:t>
            </w:r>
          </w:p>
        </w:tc>
        <w:tc>
          <w:tcPr>
            <w:tcW w:w="1284" w:type="dxa"/>
            <w:vAlign w:val="center"/>
          </w:tcPr>
          <w:p w14:paraId="41EAA4F4" w14:textId="2A312FA5"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61C6EEBE" w14:textId="7A16B9EC"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7C1E184" w14:textId="54E77D0F"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53F54D68" w14:textId="4FB578B2"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04A7816D" w14:textId="7FE4331B"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291CE2A1" w14:textId="708988F8"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Yes</w:t>
            </w:r>
          </w:p>
        </w:tc>
        <w:tc>
          <w:tcPr>
            <w:tcW w:w="851" w:type="dxa"/>
            <w:vAlign w:val="center"/>
          </w:tcPr>
          <w:p w14:paraId="542EFE86" w14:textId="2AD5C218" w:rsidR="007D048F" w:rsidRDefault="00591F14" w:rsidP="007D048F">
            <w:pPr>
              <w:keepNext/>
              <w:keepLines/>
              <w:autoSpaceDE w:val="0"/>
              <w:autoSpaceDN w:val="0"/>
              <w:adjustRightInd w:val="0"/>
              <w:spacing w:after="0"/>
              <w:jc w:val="center"/>
              <w:rPr>
                <w:color w:val="000000"/>
                <w:sz w:val="16"/>
                <w:szCs w:val="16"/>
              </w:rPr>
            </w:pPr>
            <w:r>
              <w:rPr>
                <w:color w:val="000000"/>
                <w:sz w:val="16"/>
                <w:szCs w:val="16"/>
              </w:rPr>
              <w:t>SA</w:t>
            </w:r>
          </w:p>
        </w:tc>
      </w:tr>
      <w:tr w:rsidR="007D048F" w:rsidRPr="006B555F" w14:paraId="0FD8D5CA" w14:textId="77777777" w:rsidTr="00E0402F">
        <w:tc>
          <w:tcPr>
            <w:tcW w:w="1731" w:type="dxa"/>
            <w:vAlign w:val="center"/>
          </w:tcPr>
          <w:p w14:paraId="00C32E52" w14:textId="77777777" w:rsidR="007D048F" w:rsidRPr="00E0402F" w:rsidRDefault="007D048F" w:rsidP="007D048F">
            <w:pPr>
              <w:keepNext/>
              <w:keepLines/>
              <w:autoSpaceDE w:val="0"/>
              <w:autoSpaceDN w:val="0"/>
              <w:adjustRightInd w:val="0"/>
              <w:spacing w:after="0"/>
              <w:rPr>
                <w:color w:val="000000"/>
                <w:sz w:val="16"/>
                <w:szCs w:val="16"/>
              </w:rPr>
            </w:pPr>
            <w:r w:rsidRPr="00E0402F">
              <w:rPr>
                <w:color w:val="000000"/>
                <w:sz w:val="16"/>
                <w:szCs w:val="16"/>
              </w:rPr>
              <w:t>Measurement Performance</w:t>
            </w:r>
          </w:p>
        </w:tc>
        <w:tc>
          <w:tcPr>
            <w:tcW w:w="1284" w:type="dxa"/>
            <w:vAlign w:val="center"/>
          </w:tcPr>
          <w:p w14:paraId="58FEA1F7" w14:textId="726AD1B9"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NR</w:t>
            </w:r>
          </w:p>
        </w:tc>
        <w:tc>
          <w:tcPr>
            <w:tcW w:w="1099" w:type="dxa"/>
            <w:vAlign w:val="center"/>
          </w:tcPr>
          <w:p w14:paraId="5AD49E22" w14:textId="2D0D1207"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29C36DD9" w14:textId="697951A9"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4959E790" w14:textId="6E3EA64B" w:rsidR="007D048F" w:rsidRPr="00E0402F"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19154EF7" w14:textId="747E8CA5"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6183106D" w14:textId="4703A022"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7C1A165D" w14:textId="71230E5E" w:rsidR="007D048F" w:rsidRPr="00E0402F" w:rsidRDefault="007D048F" w:rsidP="007D048F">
            <w:pPr>
              <w:keepNext/>
              <w:keepLines/>
              <w:autoSpaceDE w:val="0"/>
              <w:autoSpaceDN w:val="0"/>
              <w:adjustRightInd w:val="0"/>
              <w:spacing w:after="0"/>
              <w:jc w:val="center"/>
              <w:rPr>
                <w:color w:val="000000"/>
                <w:sz w:val="16"/>
                <w:szCs w:val="16"/>
              </w:rPr>
            </w:pPr>
            <w:r>
              <w:rPr>
                <w:color w:val="000000"/>
                <w:sz w:val="16"/>
                <w:szCs w:val="16"/>
              </w:rPr>
              <w:t>Both</w:t>
            </w:r>
          </w:p>
        </w:tc>
      </w:tr>
      <w:tr w:rsidR="007D048F" w:rsidRPr="006B555F" w14:paraId="656B4815" w14:textId="77777777" w:rsidTr="00E0402F">
        <w:tc>
          <w:tcPr>
            <w:tcW w:w="1731" w:type="dxa"/>
            <w:vAlign w:val="center"/>
          </w:tcPr>
          <w:p w14:paraId="40E98D2F" w14:textId="5530AC3D" w:rsidR="007D048F" w:rsidRPr="00A74DDD" w:rsidRDefault="007D048F" w:rsidP="007D048F">
            <w:pPr>
              <w:keepNext/>
              <w:keepLines/>
              <w:autoSpaceDE w:val="0"/>
              <w:autoSpaceDN w:val="0"/>
              <w:adjustRightInd w:val="0"/>
              <w:spacing w:after="0"/>
              <w:rPr>
                <w:color w:val="000000"/>
                <w:sz w:val="16"/>
                <w:szCs w:val="16"/>
                <w:vertAlign w:val="superscript"/>
              </w:rPr>
            </w:pPr>
            <w:r w:rsidRPr="00E0402F">
              <w:rPr>
                <w:color w:val="000000"/>
                <w:sz w:val="16"/>
                <w:szCs w:val="16"/>
              </w:rPr>
              <w:t>Measurement Performance</w:t>
            </w:r>
            <w:r w:rsidR="00CC50A2">
              <w:rPr>
                <w:color w:val="000000"/>
                <w:sz w:val="16"/>
                <w:szCs w:val="16"/>
                <w:vertAlign w:val="superscript"/>
              </w:rPr>
              <w:t>3</w:t>
            </w:r>
          </w:p>
        </w:tc>
        <w:tc>
          <w:tcPr>
            <w:tcW w:w="1284" w:type="dxa"/>
            <w:vAlign w:val="center"/>
          </w:tcPr>
          <w:p w14:paraId="5ADA148C" w14:textId="3F24B4FF"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NR, LTE</w:t>
            </w:r>
          </w:p>
        </w:tc>
        <w:tc>
          <w:tcPr>
            <w:tcW w:w="1099" w:type="dxa"/>
            <w:vAlign w:val="center"/>
          </w:tcPr>
          <w:p w14:paraId="7B531BD8" w14:textId="26D780C3"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100" w:type="dxa"/>
            <w:vAlign w:val="center"/>
          </w:tcPr>
          <w:p w14:paraId="3E601745" w14:textId="3473723C"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478" w:type="dxa"/>
            <w:vAlign w:val="center"/>
          </w:tcPr>
          <w:p w14:paraId="076977D4" w14:textId="4BF246E1" w:rsidR="007D048F" w:rsidRPr="00724E33" w:rsidRDefault="007D048F" w:rsidP="007D048F">
            <w:pPr>
              <w:keepNext/>
              <w:keepLines/>
              <w:autoSpaceDE w:val="0"/>
              <w:autoSpaceDN w:val="0"/>
              <w:adjustRightInd w:val="0"/>
              <w:spacing w:after="0"/>
              <w:jc w:val="center"/>
              <w:rPr>
                <w:color w:val="000000"/>
                <w:sz w:val="16"/>
                <w:szCs w:val="16"/>
              </w:rPr>
            </w:pPr>
            <w:r w:rsidRPr="00724E33">
              <w:rPr>
                <w:color w:val="000000"/>
                <w:sz w:val="16"/>
                <w:szCs w:val="16"/>
              </w:rPr>
              <w:t>&lt;=2</w:t>
            </w:r>
          </w:p>
        </w:tc>
        <w:tc>
          <w:tcPr>
            <w:tcW w:w="1276" w:type="dxa"/>
            <w:vAlign w:val="center"/>
          </w:tcPr>
          <w:p w14:paraId="7426B79C" w14:textId="289612D6" w:rsidR="007D048F" w:rsidRPr="00E0402F" w:rsidRDefault="007D048F" w:rsidP="007D048F">
            <w:pPr>
              <w:keepNext/>
              <w:keepLines/>
              <w:autoSpaceDE w:val="0"/>
              <w:autoSpaceDN w:val="0"/>
              <w:adjustRightInd w:val="0"/>
              <w:spacing w:after="0"/>
              <w:jc w:val="center"/>
              <w:rPr>
                <w:color w:val="000000"/>
                <w:sz w:val="16"/>
                <w:szCs w:val="16"/>
              </w:rPr>
            </w:pPr>
            <w:r w:rsidRPr="00E0402F">
              <w:rPr>
                <w:color w:val="000000"/>
                <w:sz w:val="16"/>
                <w:szCs w:val="16"/>
              </w:rPr>
              <w:t>Rx Diversity</w:t>
            </w:r>
          </w:p>
        </w:tc>
        <w:tc>
          <w:tcPr>
            <w:tcW w:w="992" w:type="dxa"/>
            <w:vAlign w:val="center"/>
          </w:tcPr>
          <w:p w14:paraId="0C5ED356" w14:textId="205D6134" w:rsidR="007D048F" w:rsidRDefault="007D048F" w:rsidP="007D048F">
            <w:pPr>
              <w:keepNext/>
              <w:keepLines/>
              <w:autoSpaceDE w:val="0"/>
              <w:autoSpaceDN w:val="0"/>
              <w:adjustRightInd w:val="0"/>
              <w:spacing w:after="0"/>
              <w:jc w:val="center"/>
              <w:rPr>
                <w:color w:val="000000"/>
                <w:sz w:val="16"/>
                <w:szCs w:val="16"/>
              </w:rPr>
            </w:pPr>
            <w:r>
              <w:rPr>
                <w:color w:val="000000"/>
                <w:sz w:val="16"/>
                <w:szCs w:val="16"/>
              </w:rPr>
              <w:t>No</w:t>
            </w:r>
          </w:p>
        </w:tc>
        <w:tc>
          <w:tcPr>
            <w:tcW w:w="851" w:type="dxa"/>
            <w:vAlign w:val="center"/>
          </w:tcPr>
          <w:p w14:paraId="2CDE40DE" w14:textId="6583EB0F" w:rsidR="007D048F" w:rsidRDefault="00591F14" w:rsidP="007D048F">
            <w:pPr>
              <w:keepNext/>
              <w:keepLines/>
              <w:autoSpaceDE w:val="0"/>
              <w:autoSpaceDN w:val="0"/>
              <w:adjustRightInd w:val="0"/>
              <w:spacing w:after="0"/>
              <w:jc w:val="center"/>
              <w:rPr>
                <w:color w:val="000000"/>
                <w:sz w:val="16"/>
                <w:szCs w:val="16"/>
              </w:rPr>
            </w:pPr>
            <w:r>
              <w:rPr>
                <w:color w:val="000000"/>
                <w:sz w:val="16"/>
                <w:szCs w:val="16"/>
              </w:rPr>
              <w:t>SA</w:t>
            </w:r>
          </w:p>
        </w:tc>
      </w:tr>
      <w:tr w:rsidR="00591F14" w:rsidRPr="006B555F" w14:paraId="365E1A5A" w14:textId="77777777" w:rsidTr="00640302">
        <w:tc>
          <w:tcPr>
            <w:tcW w:w="9811" w:type="dxa"/>
            <w:gridSpan w:val="8"/>
            <w:vAlign w:val="center"/>
          </w:tcPr>
          <w:p w14:paraId="0243F5F9" w14:textId="77777777" w:rsidR="00591F14" w:rsidRDefault="007876F9" w:rsidP="00A74DDD">
            <w:pPr>
              <w:keepNext/>
              <w:keepLines/>
              <w:autoSpaceDE w:val="0"/>
              <w:autoSpaceDN w:val="0"/>
              <w:adjustRightInd w:val="0"/>
              <w:spacing w:after="0"/>
              <w:rPr>
                <w:color w:val="000000"/>
                <w:sz w:val="16"/>
                <w:szCs w:val="16"/>
              </w:rPr>
            </w:pPr>
            <w:r>
              <w:rPr>
                <w:color w:val="000000"/>
                <w:sz w:val="16"/>
                <w:szCs w:val="16"/>
              </w:rPr>
              <w:t>Note 1: Rx Diversity in this context means the TE will transmit a single polarized SISO signal. The UE will receive the signal at its multiple Rx antenna.</w:t>
            </w:r>
          </w:p>
          <w:p w14:paraId="6BDC622F" w14:textId="77777777" w:rsidR="007876F9" w:rsidRDefault="007876F9" w:rsidP="00A74DDD">
            <w:pPr>
              <w:keepNext/>
              <w:keepLines/>
              <w:autoSpaceDE w:val="0"/>
              <w:autoSpaceDN w:val="0"/>
              <w:adjustRightInd w:val="0"/>
              <w:spacing w:after="0"/>
              <w:rPr>
                <w:color w:val="000000"/>
                <w:sz w:val="16"/>
                <w:szCs w:val="16"/>
              </w:rPr>
            </w:pPr>
            <w:r>
              <w:rPr>
                <w:color w:val="000000"/>
                <w:sz w:val="16"/>
                <w:szCs w:val="16"/>
              </w:rPr>
              <w:t>Note 2: &gt;2 cells might be required for Increased Monitoring Scenarios (Similar to LTE 8.11 series in TS 36.521-3).</w:t>
            </w:r>
          </w:p>
          <w:p w14:paraId="2283D3B9" w14:textId="58A49EBD" w:rsidR="00CC50A2" w:rsidRDefault="00CC50A2" w:rsidP="00A74DDD">
            <w:pPr>
              <w:keepNext/>
              <w:keepLines/>
              <w:autoSpaceDE w:val="0"/>
              <w:autoSpaceDN w:val="0"/>
              <w:adjustRightInd w:val="0"/>
              <w:spacing w:after="0"/>
              <w:rPr>
                <w:color w:val="000000"/>
                <w:sz w:val="16"/>
                <w:szCs w:val="16"/>
              </w:rPr>
            </w:pPr>
            <w:r>
              <w:rPr>
                <w:color w:val="000000"/>
                <w:sz w:val="16"/>
                <w:szCs w:val="16"/>
              </w:rPr>
              <w:t>Note 3: In this case, the LTE is not a link, but a neighbor cell target for the measurements.</w:t>
            </w:r>
          </w:p>
        </w:tc>
      </w:tr>
    </w:tbl>
    <w:p w14:paraId="491BC7C3" w14:textId="6FB63F37" w:rsidR="00E0402F" w:rsidRDefault="00E0402F" w:rsidP="004608AE">
      <w:pPr>
        <w:rPr>
          <w:lang w:val="en-GB"/>
        </w:rPr>
      </w:pPr>
    </w:p>
    <w:p w14:paraId="3DA41F76" w14:textId="2EA424CA" w:rsidR="004F077B" w:rsidRDefault="004F077B" w:rsidP="004608AE">
      <w:pPr>
        <w:rPr>
          <w:lang w:val="en-GB"/>
        </w:rPr>
      </w:pPr>
      <w:r>
        <w:rPr>
          <w:lang w:val="en-GB"/>
        </w:rPr>
        <w:t>From Table 3-2, a few observations can be done:</w:t>
      </w:r>
    </w:p>
    <w:p w14:paraId="6A2430D2" w14:textId="71C2F772" w:rsidR="004F077B" w:rsidRDefault="004F077B" w:rsidP="004608AE">
      <w:pPr>
        <w:rPr>
          <w:i/>
          <w:lang w:val="en-GB" w:eastAsia="en-US"/>
        </w:rPr>
      </w:pPr>
      <w:r w:rsidRPr="00676E07">
        <w:rPr>
          <w:b/>
          <w:i/>
          <w:lang w:val="en-GB" w:eastAsia="en-US"/>
        </w:rPr>
        <w:t xml:space="preserve">Observation </w:t>
      </w:r>
      <w:r>
        <w:rPr>
          <w:b/>
          <w:i/>
          <w:lang w:val="en-GB" w:eastAsia="en-US"/>
        </w:rPr>
        <w:t>3.</w:t>
      </w:r>
      <w:r w:rsidRPr="00676E07">
        <w:rPr>
          <w:b/>
          <w:i/>
          <w:lang w:val="en-GB" w:eastAsia="en-US"/>
        </w:rPr>
        <w:t>1</w:t>
      </w:r>
      <w:r w:rsidRPr="00676E07">
        <w:rPr>
          <w:i/>
          <w:lang w:val="en-GB" w:eastAsia="en-US"/>
        </w:rPr>
        <w:t xml:space="preserve">: </w:t>
      </w:r>
      <w:r>
        <w:rPr>
          <w:i/>
          <w:lang w:val="en-GB" w:eastAsia="en-US"/>
        </w:rPr>
        <w:t>All of the potential test scenarios have a maximum of 2 NR TRxP and 2 simultaneous AoA</w:t>
      </w:r>
      <w:r w:rsidR="007876F9">
        <w:rPr>
          <w:i/>
          <w:lang w:val="en-GB" w:eastAsia="en-US"/>
        </w:rPr>
        <w:t>, except maybe increased monitoring scenarios in measurement procedures</w:t>
      </w:r>
      <w:r w:rsidR="00122BD6">
        <w:rPr>
          <w:i/>
          <w:lang w:val="en-GB" w:eastAsia="en-US"/>
        </w:rPr>
        <w:t>.</w:t>
      </w:r>
    </w:p>
    <w:p w14:paraId="7995FFB0" w14:textId="494913D0" w:rsidR="004F077B" w:rsidRDefault="004F077B" w:rsidP="004F077B">
      <w:pPr>
        <w:rPr>
          <w:i/>
          <w:lang w:val="en-GB" w:eastAsia="en-US"/>
        </w:rPr>
      </w:pPr>
      <w:r w:rsidRPr="00676E07">
        <w:rPr>
          <w:b/>
          <w:i/>
          <w:lang w:val="en-GB" w:eastAsia="en-US"/>
        </w:rPr>
        <w:t xml:space="preserve">Observation </w:t>
      </w:r>
      <w:r>
        <w:rPr>
          <w:b/>
          <w:i/>
          <w:lang w:val="en-GB" w:eastAsia="en-US"/>
        </w:rPr>
        <w:t>3.2</w:t>
      </w:r>
      <w:r w:rsidRPr="00676E07">
        <w:rPr>
          <w:i/>
          <w:lang w:val="en-GB" w:eastAsia="en-US"/>
        </w:rPr>
        <w:t xml:space="preserve">: </w:t>
      </w:r>
      <w:r>
        <w:rPr>
          <w:i/>
          <w:lang w:val="en-GB" w:eastAsia="en-US"/>
        </w:rPr>
        <w:t xml:space="preserve">All of the potential test scenarios use Rx Diversity scheme, except RLM, where Tx Diversity </w:t>
      </w:r>
      <w:r w:rsidR="002F40A3">
        <w:rPr>
          <w:i/>
          <w:lang w:val="en-GB" w:eastAsia="en-US"/>
        </w:rPr>
        <w:t xml:space="preserve">(combined with Rx Diversity) </w:t>
      </w:r>
      <w:r>
        <w:rPr>
          <w:i/>
          <w:lang w:val="en-GB" w:eastAsia="en-US"/>
        </w:rPr>
        <w:t>is used.</w:t>
      </w:r>
    </w:p>
    <w:p w14:paraId="139B38C5" w14:textId="77777777" w:rsidR="002F40A3" w:rsidRDefault="004F077B" w:rsidP="004F077B">
      <w:pPr>
        <w:rPr>
          <w:i/>
          <w:lang w:val="en-GB" w:eastAsia="en-US"/>
        </w:rPr>
      </w:pPr>
      <w:r w:rsidRPr="00676E07">
        <w:rPr>
          <w:b/>
          <w:i/>
          <w:lang w:val="en-GB" w:eastAsia="en-US"/>
        </w:rPr>
        <w:t xml:space="preserve">Observation </w:t>
      </w:r>
      <w:r>
        <w:rPr>
          <w:b/>
          <w:i/>
          <w:lang w:val="en-GB" w:eastAsia="en-US"/>
        </w:rPr>
        <w:t>3.3</w:t>
      </w:r>
      <w:r w:rsidRPr="00676E07">
        <w:rPr>
          <w:i/>
          <w:lang w:val="en-GB" w:eastAsia="en-US"/>
        </w:rPr>
        <w:t xml:space="preserve">: </w:t>
      </w:r>
      <w:r>
        <w:rPr>
          <w:i/>
          <w:lang w:val="en-GB" w:eastAsia="en-US"/>
        </w:rPr>
        <w:t>Most of the scenarios do not have fading. Only RLM and some measurement procedure tests use fading.</w:t>
      </w:r>
    </w:p>
    <w:p w14:paraId="1409D2E4" w14:textId="6433AE90" w:rsidR="004F077B" w:rsidRDefault="002F40A3" w:rsidP="004F077B">
      <w:pPr>
        <w:rPr>
          <w:i/>
          <w:lang w:val="en-GB" w:eastAsia="en-US"/>
        </w:rPr>
      </w:pPr>
      <w:r w:rsidRPr="002F40A3">
        <w:rPr>
          <w:b/>
          <w:i/>
          <w:lang w:val="en-GB" w:eastAsia="en-US"/>
        </w:rPr>
        <w:t>O</w:t>
      </w:r>
      <w:r w:rsidRPr="00676E07">
        <w:rPr>
          <w:b/>
          <w:i/>
          <w:lang w:val="en-GB" w:eastAsia="en-US"/>
        </w:rPr>
        <w:t xml:space="preserve">bservation </w:t>
      </w:r>
      <w:r>
        <w:rPr>
          <w:b/>
          <w:i/>
          <w:lang w:val="en-GB" w:eastAsia="en-US"/>
        </w:rPr>
        <w:t xml:space="preserve">3.4: </w:t>
      </w:r>
      <w:r w:rsidRPr="002F40A3">
        <w:rPr>
          <w:i/>
          <w:lang w:val="en-GB" w:eastAsia="en-US"/>
        </w:rPr>
        <w:t>Combined complexity should be avoided whenever possible, especially for measurement procedure tests</w:t>
      </w:r>
      <w:r>
        <w:rPr>
          <w:i/>
          <w:lang w:val="en-GB" w:eastAsia="en-US"/>
        </w:rPr>
        <w:t>.</w:t>
      </w:r>
    </w:p>
    <w:p w14:paraId="2DBCB696" w14:textId="23B464A4" w:rsidR="00ED0E57" w:rsidRDefault="00ED0E57" w:rsidP="004F077B">
      <w:pPr>
        <w:rPr>
          <w:i/>
          <w:lang w:val="en-GB" w:eastAsia="en-US"/>
        </w:rPr>
      </w:pPr>
      <w:r w:rsidRPr="00A74DDD">
        <w:rPr>
          <w:b/>
          <w:i/>
          <w:lang w:val="en-GB" w:eastAsia="en-US"/>
        </w:rPr>
        <w:t>Observation 3.5:</w:t>
      </w:r>
      <w:r>
        <w:rPr>
          <w:i/>
          <w:lang w:val="en-GB" w:eastAsia="en-US"/>
        </w:rPr>
        <w:t xml:space="preserve"> Mobility test cases will only be defined for SA.</w:t>
      </w:r>
    </w:p>
    <w:p w14:paraId="5A85AC49" w14:textId="768F0B8E" w:rsidR="00ED0E57" w:rsidRPr="00E0402F" w:rsidRDefault="00ED0E57" w:rsidP="004F077B">
      <w:pPr>
        <w:rPr>
          <w:lang w:val="en-GB"/>
        </w:rPr>
      </w:pPr>
      <w:r w:rsidRPr="00A74DDD">
        <w:rPr>
          <w:b/>
          <w:i/>
          <w:lang w:val="en-GB" w:eastAsia="en-US"/>
        </w:rPr>
        <w:lastRenderedPageBreak/>
        <w:t>Observation 3.6</w:t>
      </w:r>
      <w:r>
        <w:rPr>
          <w:i/>
          <w:lang w:val="en-GB" w:eastAsia="en-US"/>
        </w:rPr>
        <w:t>: Except mobility, most of the other RRM test cases will have identical requirements for NSA and SA.</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p w14:paraId="296212CC" w14:textId="3D065722" w:rsidR="008D552A" w:rsidRDefault="00317FC7" w:rsidP="00317FC7">
      <w:pPr>
        <w:pStyle w:val="ListParagraph"/>
        <w:numPr>
          <w:ilvl w:val="0"/>
          <w:numId w:val="4"/>
        </w:numPr>
        <w:spacing w:after="0" w:line="240" w:lineRule="auto"/>
        <w:rPr>
          <w:lang w:val="en-GB"/>
        </w:rPr>
      </w:pPr>
      <w:r w:rsidRPr="00317FC7">
        <w:rPr>
          <w:lang w:val="en-GB"/>
        </w:rPr>
        <w:t>R5-180793</w:t>
      </w:r>
      <w:r w:rsidR="006133C6">
        <w:rPr>
          <w:lang w:val="en-GB"/>
        </w:rPr>
        <w:t xml:space="preserve">: </w:t>
      </w:r>
      <w:r w:rsidRPr="00317FC7">
        <w:rPr>
          <w:lang w:val="en-GB"/>
        </w:rPr>
        <w:t>Summary of NR RRM progress</w:t>
      </w:r>
      <w:r>
        <w:rPr>
          <w:lang w:val="en-GB"/>
        </w:rPr>
        <w:t>, Rohde &amp; Schwarz</w:t>
      </w:r>
      <w:r w:rsidR="007661A2">
        <w:rPr>
          <w:lang w:val="en-GB"/>
        </w:rPr>
        <w:t>, RAN5 #78</w:t>
      </w:r>
    </w:p>
    <w:p w14:paraId="11474743" w14:textId="0A4053CB" w:rsidR="006416C1" w:rsidRDefault="00317FC7" w:rsidP="00317FC7">
      <w:pPr>
        <w:pStyle w:val="ListParagraph"/>
        <w:numPr>
          <w:ilvl w:val="0"/>
          <w:numId w:val="4"/>
        </w:numPr>
        <w:spacing w:after="0" w:line="240" w:lineRule="auto"/>
        <w:rPr>
          <w:lang w:val="en-GB"/>
        </w:rPr>
      </w:pPr>
      <w:r w:rsidRPr="00317FC7">
        <w:rPr>
          <w:lang w:val="en-GB"/>
        </w:rPr>
        <w:t>R5-180988</w:t>
      </w:r>
      <w:r w:rsidR="00F1205B">
        <w:rPr>
          <w:lang w:val="en-GB"/>
        </w:rPr>
        <w:t xml:space="preserve">: </w:t>
      </w:r>
      <w:bookmarkEnd w:id="3"/>
      <w:bookmarkEnd w:id="4"/>
      <w:bookmarkEnd w:id="5"/>
      <w:bookmarkEnd w:id="6"/>
      <w:r w:rsidRPr="00317FC7">
        <w:rPr>
          <w:lang w:val="en-GB"/>
        </w:rPr>
        <w:t>Discussion on mmWave RRM testing</w:t>
      </w:r>
      <w:r>
        <w:rPr>
          <w:lang w:val="en-GB"/>
        </w:rPr>
        <w:t>, Qualcomm UK Ltd</w:t>
      </w:r>
      <w:r w:rsidR="007661A2">
        <w:rPr>
          <w:lang w:val="en-GB"/>
        </w:rPr>
        <w:t>, RAN5 #78</w:t>
      </w:r>
    </w:p>
    <w:p w14:paraId="14E4777D" w14:textId="3285F107" w:rsidR="00317FC7" w:rsidRDefault="00317FC7" w:rsidP="00317FC7">
      <w:pPr>
        <w:pStyle w:val="ListParagraph"/>
        <w:numPr>
          <w:ilvl w:val="0"/>
          <w:numId w:val="4"/>
        </w:numPr>
        <w:spacing w:after="0" w:line="240" w:lineRule="auto"/>
        <w:rPr>
          <w:lang w:val="en-GB"/>
        </w:rPr>
      </w:pPr>
      <w:r w:rsidRPr="00317FC7">
        <w:rPr>
          <w:lang w:val="en-GB"/>
        </w:rPr>
        <w:t>R4-1803513</w:t>
      </w:r>
      <w:r>
        <w:rPr>
          <w:lang w:val="en-GB"/>
        </w:rPr>
        <w:t>: CR to TS38.133</w:t>
      </w:r>
      <w:r w:rsidR="007661A2">
        <w:rPr>
          <w:lang w:val="en-GB"/>
        </w:rPr>
        <w:t>, RAN4 #86</w:t>
      </w:r>
    </w:p>
    <w:sectPr w:rsidR="00317FC7"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B6BA8" w14:textId="77777777" w:rsidR="00B41684" w:rsidRDefault="00B41684" w:rsidP="00371D7D">
      <w:r>
        <w:separator/>
      </w:r>
    </w:p>
  </w:endnote>
  <w:endnote w:type="continuationSeparator" w:id="0">
    <w:p w14:paraId="0D0AD754" w14:textId="77777777" w:rsidR="00B41684" w:rsidRDefault="00B4168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ED84580"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4D65A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C1F36" w14:textId="77777777" w:rsidR="00B41684" w:rsidRDefault="00B41684" w:rsidP="00371D7D">
      <w:r>
        <w:separator/>
      </w:r>
    </w:p>
  </w:footnote>
  <w:footnote w:type="continuationSeparator" w:id="0">
    <w:p w14:paraId="277E6467" w14:textId="77777777" w:rsidR="00B41684" w:rsidRDefault="00B4168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7"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6"/>
  </w:num>
  <w:num w:numId="2">
    <w:abstractNumId w:val="9"/>
  </w:num>
  <w:num w:numId="3">
    <w:abstractNumId w:val="4"/>
  </w:num>
  <w:num w:numId="4">
    <w:abstractNumId w:val="5"/>
  </w:num>
  <w:num w:numId="5">
    <w:abstractNumId w:val="3"/>
  </w:num>
  <w:num w:numId="6">
    <w:abstractNumId w:val="0"/>
  </w:num>
  <w:num w:numId="7">
    <w:abstractNumId w:val="1"/>
  </w:num>
  <w:num w:numId="8">
    <w:abstractNumId w:val="7"/>
  </w:num>
  <w:num w:numId="9">
    <w:abstractNumId w:val="8"/>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4002C9"/>
    <w:rsid w:val="004033E9"/>
    <w:rsid w:val="00404C7A"/>
    <w:rsid w:val="004120AE"/>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706D0"/>
    <w:rsid w:val="00773BDA"/>
    <w:rsid w:val="00773C96"/>
    <w:rsid w:val="00773DCA"/>
    <w:rsid w:val="007742E7"/>
    <w:rsid w:val="00776D6B"/>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B0D44"/>
    <w:rsid w:val="00CB415C"/>
    <w:rsid w:val="00CB63DF"/>
    <w:rsid w:val="00CB6C80"/>
    <w:rsid w:val="00CB75B5"/>
    <w:rsid w:val="00CC40C2"/>
    <w:rsid w:val="00CC50A2"/>
    <w:rsid w:val="00CC6B35"/>
    <w:rsid w:val="00CC6DB6"/>
    <w:rsid w:val="00CD04C0"/>
    <w:rsid w:val="00CD1034"/>
    <w:rsid w:val="00CD2680"/>
    <w:rsid w:val="00CD46C7"/>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FD674-D3F6-47B5-8FB5-6173FBC1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2242</Words>
  <Characters>12780</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7</cp:revision>
  <dcterms:created xsi:type="dcterms:W3CDTF">2018-04-11T07:20:00Z</dcterms:created>
  <dcterms:modified xsi:type="dcterms:W3CDTF">2018-04-13T02:44:00Z</dcterms:modified>
  <cp:category/>
</cp:coreProperties>
</file>