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089B4E56"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w:t>
      </w:r>
      <w:r w:rsidR="006C7CDF">
        <w:t>8</w:t>
      </w:r>
      <w:r w:rsidR="002A0AFF">
        <w:t xml:space="preserve">        </w:t>
      </w:r>
      <w:r w:rsidR="00527012">
        <w:t xml:space="preserve">     </w:t>
      </w:r>
      <w:r w:rsidR="0028318B">
        <w:t xml:space="preserve">    </w:t>
      </w:r>
      <w:r w:rsidR="001B5F1B">
        <w:t xml:space="preserve">      </w:t>
      </w:r>
      <w:r w:rsidR="0073491D">
        <w:t xml:space="preserve">   </w:t>
      </w:r>
      <w:r w:rsidR="006C7CDF">
        <w:t xml:space="preserve">               </w:t>
      </w:r>
      <w:r w:rsidR="0073491D">
        <w:t xml:space="preserve">       </w:t>
      </w:r>
      <w:r w:rsidR="001B5F1B">
        <w:t xml:space="preserve"> </w:t>
      </w:r>
      <w:r w:rsidR="00794ED6" w:rsidRPr="00794ED6">
        <w:t>R5-2</w:t>
      </w:r>
      <w:r w:rsidR="00E04E4B">
        <w:t>31365</w:t>
      </w:r>
      <w:r w:rsidR="00794ED6">
        <w:t xml:space="preserve"> </w:t>
      </w:r>
    </w:p>
    <w:p w14:paraId="5B71158F" w14:textId="04024B6E" w:rsidR="00D309CC" w:rsidRPr="004266F6" w:rsidRDefault="00D309CC" w:rsidP="00D46431">
      <w:pPr>
        <w:pStyle w:val="CH"/>
      </w:pPr>
    </w:p>
    <w:p w14:paraId="1C54FDC5" w14:textId="6C18B1F4" w:rsidR="00D309CC" w:rsidRPr="00FD166F" w:rsidRDefault="006C7CDF" w:rsidP="00D46431">
      <w:pPr>
        <w:pStyle w:val="CH"/>
        <w:tabs>
          <w:tab w:val="clear" w:pos="7920"/>
        </w:tabs>
        <w:rPr>
          <w:b w:val="0"/>
        </w:rPr>
      </w:pPr>
      <w:r>
        <w:t>Athens, Greece</w:t>
      </w:r>
      <w:r w:rsidR="00B03815" w:rsidRPr="004266F6">
        <w:t xml:space="preserve">, </w:t>
      </w:r>
      <w:r>
        <w:t>27</w:t>
      </w:r>
      <w:r w:rsidRPr="006C7CDF">
        <w:rPr>
          <w:vertAlign w:val="superscript"/>
        </w:rPr>
        <w:t>th</w:t>
      </w:r>
      <w:r>
        <w:t xml:space="preserve"> Feb – 3</w:t>
      </w:r>
      <w:r w:rsidRPr="006C7CDF">
        <w:rPr>
          <w:vertAlign w:val="superscript"/>
        </w:rPr>
        <w:t>rd</w:t>
      </w:r>
      <w:r>
        <w:t xml:space="preserve"> Mar </w:t>
      </w:r>
      <w:r w:rsidR="00B03815">
        <w:t>202</w:t>
      </w:r>
      <w:r>
        <w:t>3</w:t>
      </w:r>
      <w:r w:rsidR="00D46431">
        <w:tab/>
      </w:r>
    </w:p>
    <w:p w14:paraId="03983AD9" w14:textId="77777777" w:rsidR="00D309CC" w:rsidRDefault="00D309CC" w:rsidP="00D309CC">
      <w:pPr>
        <w:tabs>
          <w:tab w:val="left" w:pos="2160"/>
        </w:tabs>
        <w:rPr>
          <w:rFonts w:ascii="Arial" w:hAnsi="Arial" w:cs="Arial"/>
          <w:b/>
        </w:rPr>
      </w:pPr>
    </w:p>
    <w:p w14:paraId="021646DD" w14:textId="20A0E80E" w:rsidR="00DB2F35" w:rsidRPr="00DB2F35" w:rsidRDefault="00D309CC" w:rsidP="00DB2F35">
      <w:pPr>
        <w:pStyle w:val="CH"/>
        <w:spacing w:after="180"/>
      </w:pPr>
      <w:r w:rsidRPr="004266F6">
        <w:t>Agenda item:</w:t>
      </w:r>
      <w:r w:rsidRPr="004266F6">
        <w:tab/>
      </w:r>
      <w:r w:rsidR="005B718E" w:rsidRPr="005B718E">
        <w:rPr>
          <w:lang w:val="en-US"/>
        </w:rPr>
        <w:t>5.3.</w:t>
      </w:r>
      <w:r w:rsidR="00E04E4B">
        <w:rPr>
          <w:lang w:val="en-US"/>
        </w:rPr>
        <w:t>3</w:t>
      </w:r>
      <w:r w:rsidR="005B718E" w:rsidRPr="005B718E">
        <w:rPr>
          <w:lang w:val="en-US"/>
        </w:rPr>
        <w:t>1.2</w:t>
      </w:r>
    </w:p>
    <w:p w14:paraId="2BA95052" w14:textId="19F4E8C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B718E">
        <w:t xml:space="preserve"> </w:t>
      </w:r>
      <w:r w:rsidR="006C7CDF">
        <w:t>Inc.</w:t>
      </w:r>
    </w:p>
    <w:p w14:paraId="00D11FF7" w14:textId="26A02E4E" w:rsidR="0081080F" w:rsidRDefault="00D309CC" w:rsidP="00DB2F35">
      <w:pPr>
        <w:pStyle w:val="CH"/>
        <w:spacing w:after="180"/>
        <w:rPr>
          <w:lang w:val="en-US"/>
        </w:rPr>
      </w:pPr>
      <w:r w:rsidRPr="004266F6">
        <w:t>Title:</w:t>
      </w:r>
      <w:r w:rsidR="007B5C8F">
        <w:t xml:space="preserve">       </w:t>
      </w:r>
      <w:r w:rsidR="00E04E4B" w:rsidRPr="00E04E4B">
        <w:rPr>
          <w:lang w:val="en-US"/>
        </w:rPr>
        <w:t xml:space="preserve">Views on queries regarding UE </w:t>
      </w:r>
      <w:proofErr w:type="spellStart"/>
      <w:r w:rsidR="00E04E4B" w:rsidRPr="00E04E4B">
        <w:rPr>
          <w:lang w:val="en-US"/>
        </w:rPr>
        <w:t>TxD</w:t>
      </w:r>
      <w:proofErr w:type="spellEnd"/>
      <w:r w:rsidR="00E04E4B" w:rsidRPr="00E04E4B">
        <w:rPr>
          <w:lang w:val="en-US"/>
        </w:rPr>
        <w:t xml:space="preserve"> for OTA testing</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08903F87" w14:textId="13CFBB8B" w:rsidR="00E04E4B" w:rsidRPr="00E04E4B" w:rsidRDefault="00E04E4B" w:rsidP="00E04E4B">
      <w:r w:rsidRPr="00E04E4B">
        <w:t>3GPP RAN Plenary approved the Rel17 WI on FR1 TRP TRS OTA in RAN#91e meeting</w:t>
      </w:r>
      <w:r w:rsidRPr="00E04E4B">
        <w:rPr>
          <w:rFonts w:hint="eastAsia"/>
        </w:rPr>
        <w:t>,</w:t>
      </w:r>
      <w:r w:rsidRPr="00E04E4B">
        <w:t xml:space="preserve"> March 2021. Subsequently the Rel18 WI on FR1 TRP TRS Enhancements was approved at RAN#97 in September 2022. These WIs focus on the definition of FR1 OTA test methodology and specify corresponding FR1 TRP and TRS OTA requirements, for both SA and EN-DC UEs. </w:t>
      </w:r>
      <w:r>
        <w:t>Most of the work related to 2Tx (</w:t>
      </w:r>
      <w:r w:rsidR="006C7CDF">
        <w:t>i.e.,</w:t>
      </w:r>
      <w:r>
        <w:t xml:space="preserve"> UL-MIMO or Transmit Diversity based FR1 OTA testing) is happening as part of the Release 18 WID in RAN4.</w:t>
      </w:r>
    </w:p>
    <w:p w14:paraId="61B403F5" w14:textId="77777777" w:rsidR="00E04E4B" w:rsidRDefault="00E04E4B" w:rsidP="009A4A3B"/>
    <w:p w14:paraId="442F1BE1" w14:textId="6CCB2F33" w:rsidR="00AF4320" w:rsidRDefault="00926831" w:rsidP="009A4A3B">
      <w:r>
        <w:t xml:space="preserve">The purpose of this paper is to </w:t>
      </w:r>
      <w:r w:rsidR="00575E12">
        <w:t>present some</w:t>
      </w:r>
      <w:r w:rsidR="00E04E4B">
        <w:t xml:space="preserve"> views on queries raised by RAN4 pertaining to conducted FR1 RF testing with Transmit Diversity enabled on the UE. However, </w:t>
      </w:r>
      <w:r w:rsidR="006C7CDF">
        <w:t xml:space="preserve">it seems that </w:t>
      </w:r>
      <w:r w:rsidR="00E04E4B">
        <w:t xml:space="preserve">the objective </w:t>
      </w:r>
      <w:r w:rsidR="006C7CDF">
        <w:t>is</w:t>
      </w:r>
      <w:r w:rsidR="00E04E4B">
        <w:t xml:space="preserve"> for RAN4 to gather this information and determine how the knowledge can be applied to test methodology for FR1 OTA testing with Transmit Diversity enabled.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166B4A8" w:rsidR="005B718E" w:rsidRDefault="005B718E" w:rsidP="00733D9A">
      <w:pPr>
        <w:pStyle w:val="Heading2"/>
        <w:rPr>
          <w:rFonts w:eastAsia="MS Mincho"/>
        </w:rPr>
      </w:pPr>
      <w:r>
        <w:rPr>
          <w:rFonts w:eastAsia="MS Mincho"/>
        </w:rPr>
        <w:t>2.1 RAN</w:t>
      </w:r>
      <w:r w:rsidR="00E04E4B">
        <w:rPr>
          <w:rFonts w:eastAsia="MS Mincho"/>
        </w:rPr>
        <w:t xml:space="preserve">4 LS on OTA </w:t>
      </w:r>
      <w:proofErr w:type="spellStart"/>
      <w:r w:rsidR="00E04E4B">
        <w:rPr>
          <w:rFonts w:eastAsia="MS Mincho"/>
        </w:rPr>
        <w:t>TxD</w:t>
      </w:r>
      <w:proofErr w:type="spellEnd"/>
      <w:r w:rsidR="00E04E4B">
        <w:rPr>
          <w:rFonts w:eastAsia="MS Mincho"/>
        </w:rPr>
        <w:t xml:space="preserve"> method</w:t>
      </w:r>
      <w:r>
        <w:rPr>
          <w:rFonts w:eastAsia="MS Mincho"/>
        </w:rPr>
        <w:t xml:space="preserve"> </w:t>
      </w:r>
    </w:p>
    <w:p w14:paraId="5AF60301" w14:textId="50C5E66F" w:rsidR="00E04E4B" w:rsidRDefault="005B718E" w:rsidP="005B718E">
      <w:pPr>
        <w:rPr>
          <w:rFonts w:eastAsia="MS Mincho"/>
          <w:lang w:val="en-GB"/>
        </w:rPr>
      </w:pPr>
      <w:r>
        <w:rPr>
          <w:rFonts w:eastAsia="MS Mincho"/>
          <w:lang w:val="en-GB"/>
        </w:rPr>
        <w:t>RAN</w:t>
      </w:r>
      <w:r w:rsidR="00E04E4B">
        <w:rPr>
          <w:rFonts w:eastAsia="MS Mincho"/>
          <w:lang w:val="en-GB"/>
        </w:rPr>
        <w:t xml:space="preserve">4 has transmitted an LS to RAN4 [1] which seeks to obtain RAN5 inputs on some aspects of conducted FR1 testing with </w:t>
      </w:r>
      <w:proofErr w:type="spellStart"/>
      <w:r w:rsidR="00E04E4B">
        <w:rPr>
          <w:rFonts w:eastAsia="MS Mincho"/>
          <w:lang w:val="en-GB"/>
        </w:rPr>
        <w:t>TxD</w:t>
      </w:r>
      <w:proofErr w:type="spellEnd"/>
      <w:r w:rsidR="00E04E4B">
        <w:rPr>
          <w:rFonts w:eastAsia="MS Mincho"/>
          <w:lang w:val="en-GB"/>
        </w:rPr>
        <w:t>. The specific ask in the discussion paper is pasted below:</w:t>
      </w:r>
    </w:p>
    <w:p w14:paraId="532612C7" w14:textId="76AB500E" w:rsidR="00E04E4B" w:rsidRDefault="00E04E4B" w:rsidP="005B718E">
      <w:pPr>
        <w:rPr>
          <w:rFonts w:eastAsia="MS Mincho"/>
          <w:lang w:val="en-GB"/>
        </w:rPr>
      </w:pPr>
    </w:p>
    <w:p w14:paraId="252B1B47" w14:textId="5749442E" w:rsidR="00E04E4B" w:rsidRDefault="00E04E4B" w:rsidP="006C7CDF">
      <w:pPr>
        <w:jc w:val="center"/>
        <w:rPr>
          <w:rFonts w:eastAsia="MS Mincho"/>
          <w:lang w:val="en-GB"/>
        </w:rPr>
      </w:pPr>
      <w:r w:rsidRPr="00E04E4B">
        <w:rPr>
          <w:rFonts w:eastAsia="MS Mincho"/>
          <w:lang w:val="en-GB"/>
        </w:rPr>
        <w:drawing>
          <wp:inline distT="0" distB="0" distL="0" distR="0" wp14:anchorId="30C975EC" wp14:editId="71B4F60B">
            <wp:extent cx="5171606" cy="2043216"/>
            <wp:effectExtent l="0" t="0" r="0" b="190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9"/>
                    <a:stretch>
                      <a:fillRect/>
                    </a:stretch>
                  </pic:blipFill>
                  <pic:spPr>
                    <a:xfrm>
                      <a:off x="0" y="0"/>
                      <a:ext cx="5181844" cy="2047261"/>
                    </a:xfrm>
                    <a:prstGeom prst="rect">
                      <a:avLst/>
                    </a:prstGeom>
                  </pic:spPr>
                </pic:pic>
              </a:graphicData>
            </a:graphic>
          </wp:inline>
        </w:drawing>
      </w:r>
    </w:p>
    <w:p w14:paraId="18AF10BA" w14:textId="3046CE65" w:rsidR="00E04E4B" w:rsidRDefault="00E04E4B" w:rsidP="005B718E">
      <w:pPr>
        <w:rPr>
          <w:rFonts w:eastAsia="MS Mincho"/>
          <w:lang w:val="en-GB"/>
        </w:rPr>
      </w:pPr>
    </w:p>
    <w:p w14:paraId="2768BA41" w14:textId="49DEBB1A" w:rsidR="00E04E4B" w:rsidRDefault="00E04E4B" w:rsidP="005B718E">
      <w:pPr>
        <w:rPr>
          <w:rFonts w:eastAsia="MS Mincho"/>
          <w:lang w:val="en-GB"/>
        </w:rPr>
      </w:pPr>
      <w:r>
        <w:rPr>
          <w:rFonts w:eastAsia="MS Mincho"/>
          <w:lang w:val="en-GB"/>
        </w:rPr>
        <w:t xml:space="preserve">We can take up each of the questions and try to respond to the same with known information from currently defined conducted </w:t>
      </w:r>
      <w:proofErr w:type="spellStart"/>
      <w:r>
        <w:rPr>
          <w:rFonts w:eastAsia="MS Mincho"/>
          <w:lang w:val="en-GB"/>
        </w:rPr>
        <w:t>TxD</w:t>
      </w:r>
      <w:proofErr w:type="spellEnd"/>
      <w:r>
        <w:rPr>
          <w:rFonts w:eastAsia="MS Mincho"/>
          <w:lang w:val="en-GB"/>
        </w:rPr>
        <w:t xml:space="preserve"> tests in TS 38.521-1.</w:t>
      </w:r>
    </w:p>
    <w:p w14:paraId="00BCACCA" w14:textId="77777777" w:rsidR="006C7CDF" w:rsidRDefault="006C7CDF" w:rsidP="005B718E">
      <w:pPr>
        <w:rPr>
          <w:rFonts w:eastAsia="MS Mincho"/>
          <w:lang w:val="en-GB"/>
        </w:rPr>
      </w:pPr>
    </w:p>
    <w:p w14:paraId="281E15AE" w14:textId="69853665" w:rsidR="00E04E4B" w:rsidRDefault="00E04E4B" w:rsidP="005B718E">
      <w:pPr>
        <w:rPr>
          <w:rFonts w:eastAsia="MS Mincho"/>
          <w:b/>
          <w:bCs/>
          <w:lang w:val="en-GB"/>
        </w:rPr>
      </w:pPr>
      <w:r w:rsidRPr="00E04E4B">
        <w:rPr>
          <w:rFonts w:eastAsia="MS Mincho"/>
          <w:b/>
          <w:bCs/>
          <w:lang w:val="en-GB"/>
        </w:rPr>
        <w:t>For Question 1</w:t>
      </w:r>
      <w:r w:rsidR="006C7CDF">
        <w:rPr>
          <w:rFonts w:eastAsia="MS Mincho"/>
          <w:b/>
          <w:bCs/>
          <w:lang w:val="en-GB"/>
        </w:rPr>
        <w:t xml:space="preserve">: how to ensure stable </w:t>
      </w:r>
      <w:proofErr w:type="spellStart"/>
      <w:r w:rsidR="006C7CDF">
        <w:rPr>
          <w:rFonts w:eastAsia="MS Mincho"/>
          <w:b/>
          <w:bCs/>
          <w:lang w:val="en-GB"/>
        </w:rPr>
        <w:t>TxD</w:t>
      </w:r>
      <w:proofErr w:type="spellEnd"/>
      <w:r w:rsidR="006C7CDF">
        <w:rPr>
          <w:rFonts w:eastAsia="MS Mincho"/>
          <w:b/>
          <w:bCs/>
          <w:lang w:val="en-GB"/>
        </w:rPr>
        <w:t xml:space="preserve"> mode during RF MOP testing? Is sending continuously uplink power control “up” commands sufficient?</w:t>
      </w:r>
    </w:p>
    <w:p w14:paraId="3684C0E5" w14:textId="1DE8E2DE" w:rsidR="006C7CDF" w:rsidRDefault="006C7CDF" w:rsidP="005B718E">
      <w:pPr>
        <w:rPr>
          <w:rFonts w:eastAsia="MS Mincho"/>
          <w:b/>
          <w:bCs/>
          <w:lang w:val="en-GB"/>
        </w:rPr>
      </w:pPr>
    </w:p>
    <w:p w14:paraId="0A5411AE" w14:textId="29F84B79" w:rsidR="006C7CDF" w:rsidRPr="006C7CDF" w:rsidRDefault="006C7CDF" w:rsidP="006C7CDF">
      <w:pPr>
        <w:rPr>
          <w:rFonts w:eastAsia="MS Mincho"/>
          <w:b/>
          <w:bCs/>
          <w:i/>
          <w:iCs/>
          <w:lang w:val="en-GB"/>
        </w:rPr>
      </w:pPr>
      <w:r w:rsidRPr="006C7CDF">
        <w:rPr>
          <w:rFonts w:eastAsia="MS Mincho"/>
          <w:b/>
          <w:bCs/>
          <w:i/>
          <w:iCs/>
          <w:lang w:val="en-GB"/>
        </w:rPr>
        <w:t>Observation</w:t>
      </w:r>
      <w:r>
        <w:rPr>
          <w:rFonts w:eastAsia="MS Mincho"/>
          <w:b/>
          <w:bCs/>
          <w:i/>
          <w:iCs/>
          <w:lang w:val="en-GB"/>
        </w:rPr>
        <w:t xml:space="preserve"> 1</w:t>
      </w:r>
      <w:r w:rsidRPr="006C7CDF">
        <w:rPr>
          <w:rFonts w:eastAsia="MS Mincho"/>
          <w:b/>
          <w:bCs/>
          <w:i/>
          <w:iCs/>
          <w:lang w:val="en-GB"/>
        </w:rPr>
        <w:t xml:space="preserve">: Yes, In the current test procedure defined in the conducted MOP test with </w:t>
      </w:r>
      <w:proofErr w:type="spellStart"/>
      <w:r w:rsidRPr="006C7CDF">
        <w:rPr>
          <w:rFonts w:eastAsia="MS Mincho"/>
          <w:b/>
          <w:bCs/>
          <w:i/>
          <w:iCs/>
          <w:lang w:val="en-GB"/>
        </w:rPr>
        <w:t>TxD</w:t>
      </w:r>
      <w:proofErr w:type="spellEnd"/>
      <w:r w:rsidRPr="006C7CDF">
        <w:rPr>
          <w:rFonts w:eastAsia="MS Mincho"/>
          <w:b/>
          <w:bCs/>
          <w:i/>
          <w:iCs/>
          <w:lang w:val="en-GB"/>
        </w:rPr>
        <w:t xml:space="preserve">, the SS sends continuous uplink power control “up” commands in every uplink scheduling instance until </w:t>
      </w:r>
      <w:proofErr w:type="spellStart"/>
      <w:r w:rsidRPr="006C7CDF">
        <w:rPr>
          <w:rFonts w:eastAsia="MS Mincho"/>
          <w:b/>
          <w:bCs/>
          <w:i/>
          <w:iCs/>
          <w:lang w:val="en-GB"/>
        </w:rPr>
        <w:t>Pumax</w:t>
      </w:r>
      <w:proofErr w:type="spellEnd"/>
      <w:r w:rsidRPr="006C7CDF">
        <w:rPr>
          <w:rFonts w:eastAsia="MS Mincho"/>
          <w:b/>
          <w:bCs/>
          <w:i/>
          <w:iCs/>
          <w:lang w:val="en-GB"/>
        </w:rPr>
        <w:t xml:space="preserve"> level is reached. There was no other special setting discussed in RAN5 as this has been a stable mode of measurement. </w:t>
      </w:r>
    </w:p>
    <w:p w14:paraId="06925FAB" w14:textId="386CCB82" w:rsidR="006C7CDF" w:rsidRDefault="006C7CDF" w:rsidP="005B718E">
      <w:pPr>
        <w:rPr>
          <w:rFonts w:eastAsia="MS Mincho"/>
          <w:b/>
          <w:bCs/>
          <w:lang w:val="en-GB"/>
        </w:rPr>
      </w:pPr>
    </w:p>
    <w:p w14:paraId="40C81065" w14:textId="5BEEBF18" w:rsidR="006C7CDF" w:rsidRDefault="006C7CDF" w:rsidP="005B718E">
      <w:pPr>
        <w:rPr>
          <w:rFonts w:eastAsia="MS Mincho"/>
          <w:b/>
          <w:bCs/>
          <w:lang w:val="en-GB"/>
        </w:rPr>
      </w:pPr>
      <w:r w:rsidRPr="006C7CDF">
        <w:rPr>
          <w:rFonts w:eastAsia="MS Mincho"/>
          <w:b/>
          <w:bCs/>
          <w:lang w:val="en-GB"/>
        </w:rPr>
        <w:drawing>
          <wp:inline distT="0" distB="0" distL="0" distR="0" wp14:anchorId="7125F58D" wp14:editId="1711D5E6">
            <wp:extent cx="6122035" cy="1124585"/>
            <wp:effectExtent l="0" t="0" r="0" b="5715"/>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0"/>
                    <a:stretch>
                      <a:fillRect/>
                    </a:stretch>
                  </pic:blipFill>
                  <pic:spPr>
                    <a:xfrm>
                      <a:off x="0" y="0"/>
                      <a:ext cx="6122035" cy="1124585"/>
                    </a:xfrm>
                    <a:prstGeom prst="rect">
                      <a:avLst/>
                    </a:prstGeom>
                  </pic:spPr>
                </pic:pic>
              </a:graphicData>
            </a:graphic>
          </wp:inline>
        </w:drawing>
      </w:r>
    </w:p>
    <w:p w14:paraId="79A251EF" w14:textId="77777777" w:rsidR="00E04E4B" w:rsidRPr="00E04E4B" w:rsidRDefault="00E04E4B" w:rsidP="005B718E">
      <w:pPr>
        <w:rPr>
          <w:rFonts w:eastAsia="MS Mincho"/>
          <w:b/>
          <w:bCs/>
          <w:lang w:val="en-GB"/>
        </w:rPr>
      </w:pPr>
    </w:p>
    <w:p w14:paraId="56DEB38D" w14:textId="77777777" w:rsidR="00E04E4B" w:rsidRDefault="00E04E4B" w:rsidP="005B718E">
      <w:pPr>
        <w:rPr>
          <w:rFonts w:eastAsia="MS Mincho"/>
          <w:lang w:val="en-GB"/>
        </w:rPr>
      </w:pPr>
    </w:p>
    <w:p w14:paraId="0F1ABE46" w14:textId="1F1ECB7E" w:rsidR="005B718E" w:rsidRDefault="00E04E4B" w:rsidP="005B718E">
      <w:pPr>
        <w:tabs>
          <w:tab w:val="num" w:pos="720"/>
        </w:tabs>
        <w:jc w:val="both"/>
        <w:rPr>
          <w:b/>
          <w:bCs/>
          <w:lang w:eastAsia="ja-JP"/>
        </w:rPr>
      </w:pPr>
      <w:r>
        <w:rPr>
          <w:b/>
          <w:bCs/>
          <w:lang w:eastAsia="ja-JP"/>
        </w:rPr>
        <w:t xml:space="preserve">For Question 2: Is test mode used for </w:t>
      </w:r>
      <w:proofErr w:type="spellStart"/>
      <w:r>
        <w:rPr>
          <w:b/>
          <w:bCs/>
          <w:lang w:eastAsia="ja-JP"/>
        </w:rPr>
        <w:t>TxD</w:t>
      </w:r>
      <w:proofErr w:type="spellEnd"/>
      <w:r>
        <w:rPr>
          <w:b/>
          <w:bCs/>
          <w:lang w:eastAsia="ja-JP"/>
        </w:rPr>
        <w:t xml:space="preserve"> testing in conductive RF MOP testing.</w:t>
      </w:r>
    </w:p>
    <w:p w14:paraId="2E303C78" w14:textId="77777777" w:rsidR="00E04E4B" w:rsidRDefault="00E04E4B" w:rsidP="005B718E">
      <w:pPr>
        <w:tabs>
          <w:tab w:val="num" w:pos="720"/>
        </w:tabs>
        <w:jc w:val="both"/>
        <w:rPr>
          <w:lang w:eastAsia="ja-JP"/>
        </w:rPr>
      </w:pPr>
    </w:p>
    <w:p w14:paraId="7B715299" w14:textId="5035059B" w:rsidR="00E04E4B" w:rsidRPr="006C7CDF" w:rsidRDefault="00E04E4B" w:rsidP="005B718E">
      <w:pPr>
        <w:tabs>
          <w:tab w:val="num" w:pos="720"/>
        </w:tabs>
        <w:jc w:val="both"/>
        <w:rPr>
          <w:b/>
          <w:bCs/>
          <w:i/>
          <w:iCs/>
          <w:lang w:eastAsia="ja-JP"/>
        </w:rPr>
      </w:pPr>
      <w:r w:rsidRPr="006C7CDF">
        <w:rPr>
          <w:b/>
          <w:bCs/>
          <w:i/>
          <w:iCs/>
          <w:lang w:eastAsia="ja-JP"/>
        </w:rPr>
        <w:t xml:space="preserve">Observation 2: As it is known from the defined test procedures for TC 6.2G.1 in TS 38.521-1, as of </w:t>
      </w:r>
      <w:r w:rsidR="006C7CDF" w:rsidRPr="006C7CDF">
        <w:rPr>
          <w:b/>
          <w:bCs/>
          <w:i/>
          <w:iCs/>
          <w:lang w:eastAsia="ja-JP"/>
        </w:rPr>
        <w:t>now, there</w:t>
      </w:r>
      <w:r w:rsidRPr="006C7CDF">
        <w:rPr>
          <w:b/>
          <w:bCs/>
          <w:i/>
          <w:iCs/>
          <w:lang w:eastAsia="ja-JP"/>
        </w:rPr>
        <w:t xml:space="preserve"> is No Test Mode used for</w:t>
      </w:r>
      <w:r w:rsidR="006C7CDF">
        <w:rPr>
          <w:b/>
          <w:bCs/>
          <w:i/>
          <w:iCs/>
          <w:lang w:eastAsia="ja-JP"/>
        </w:rPr>
        <w:t xml:space="preserve"> conducted FR1 RF testing with Tx Diversity enabled.</w:t>
      </w:r>
    </w:p>
    <w:p w14:paraId="40A47094" w14:textId="7044CE84" w:rsidR="005B718E" w:rsidRDefault="005B718E" w:rsidP="005B718E">
      <w:pPr>
        <w:tabs>
          <w:tab w:val="num" w:pos="720"/>
        </w:tabs>
        <w:jc w:val="both"/>
        <w:rPr>
          <w:lang w:eastAsia="ja-JP"/>
        </w:rPr>
      </w:pPr>
    </w:p>
    <w:p w14:paraId="1AB3A115" w14:textId="015E4D39" w:rsidR="00E04E4B" w:rsidRPr="00E04E4B" w:rsidRDefault="00E04E4B" w:rsidP="005B718E">
      <w:pPr>
        <w:tabs>
          <w:tab w:val="num" w:pos="720"/>
        </w:tabs>
        <w:jc w:val="both"/>
        <w:rPr>
          <w:b/>
          <w:bCs/>
          <w:lang w:eastAsia="ja-JP"/>
        </w:rPr>
      </w:pPr>
      <w:r w:rsidRPr="00E04E4B">
        <w:rPr>
          <w:b/>
          <w:bCs/>
          <w:lang w:eastAsia="ja-JP"/>
        </w:rPr>
        <w:t xml:space="preserve">Question 3: Is conductive RF MOP testing for </w:t>
      </w:r>
      <w:proofErr w:type="spellStart"/>
      <w:r w:rsidRPr="00E04E4B">
        <w:rPr>
          <w:b/>
          <w:bCs/>
          <w:lang w:eastAsia="ja-JP"/>
        </w:rPr>
        <w:t>TxD</w:t>
      </w:r>
      <w:proofErr w:type="spellEnd"/>
      <w:r w:rsidRPr="00E04E4B">
        <w:rPr>
          <w:b/>
          <w:bCs/>
          <w:lang w:eastAsia="ja-JP"/>
        </w:rPr>
        <w:t xml:space="preserve"> based on testing 1 antenna port at a time and summing two ports or testing 2 antenna ports transmitting simultaneously.</w:t>
      </w:r>
    </w:p>
    <w:p w14:paraId="19C52BCC" w14:textId="3C2DEB68" w:rsidR="00E04E4B" w:rsidRDefault="00E04E4B" w:rsidP="005B718E">
      <w:pPr>
        <w:tabs>
          <w:tab w:val="num" w:pos="720"/>
        </w:tabs>
        <w:jc w:val="both"/>
        <w:rPr>
          <w:lang w:eastAsia="ja-JP"/>
        </w:rPr>
      </w:pPr>
    </w:p>
    <w:p w14:paraId="48ACBFE6" w14:textId="26AAE7EC" w:rsidR="00E04E4B" w:rsidRPr="006C7CDF" w:rsidRDefault="00E04E4B" w:rsidP="005B718E">
      <w:pPr>
        <w:tabs>
          <w:tab w:val="num" w:pos="720"/>
        </w:tabs>
        <w:jc w:val="both"/>
        <w:rPr>
          <w:i/>
          <w:iCs/>
          <w:lang w:eastAsia="ja-JP"/>
        </w:rPr>
      </w:pPr>
      <w:r w:rsidRPr="006C7CDF">
        <w:rPr>
          <w:b/>
          <w:bCs/>
          <w:i/>
          <w:iCs/>
          <w:lang w:eastAsia="ja-JP"/>
        </w:rPr>
        <w:t xml:space="preserve">Observation 3: </w:t>
      </w:r>
      <w:r w:rsidR="006C7CDF" w:rsidRPr="006C7CDF">
        <w:rPr>
          <w:b/>
          <w:bCs/>
          <w:i/>
          <w:iCs/>
          <w:lang w:eastAsia="ja-JP"/>
        </w:rPr>
        <w:t>Based on the test procedure in 6.2G.1 of TS 38.521-1 it is seen that the MOP is measured by summing the mean power of the UE at each antenna connector in the channel bandwidth</w:t>
      </w:r>
      <w:r w:rsidR="006C7CDF" w:rsidRPr="006C7CDF">
        <w:rPr>
          <w:i/>
          <w:iCs/>
          <w:lang w:eastAsia="ja-JP"/>
        </w:rPr>
        <w:t>.</w:t>
      </w:r>
    </w:p>
    <w:p w14:paraId="30C8A83F" w14:textId="1CEB3C79" w:rsidR="006C7CDF" w:rsidRDefault="006C7CDF" w:rsidP="005B718E">
      <w:pPr>
        <w:tabs>
          <w:tab w:val="num" w:pos="720"/>
        </w:tabs>
        <w:jc w:val="both"/>
        <w:rPr>
          <w:lang w:eastAsia="ja-JP"/>
        </w:rPr>
      </w:pPr>
    </w:p>
    <w:p w14:paraId="077BC1A8" w14:textId="31C0F963" w:rsidR="006C7CDF" w:rsidRDefault="006C7CDF" w:rsidP="005B718E">
      <w:pPr>
        <w:tabs>
          <w:tab w:val="num" w:pos="720"/>
        </w:tabs>
        <w:jc w:val="both"/>
        <w:rPr>
          <w:lang w:eastAsia="ja-JP"/>
        </w:rPr>
      </w:pPr>
    </w:p>
    <w:p w14:paraId="532C1D03" w14:textId="7C958BD1" w:rsidR="006C7CDF" w:rsidRDefault="006C7CDF" w:rsidP="005B718E">
      <w:pPr>
        <w:tabs>
          <w:tab w:val="num" w:pos="720"/>
        </w:tabs>
        <w:jc w:val="both"/>
        <w:rPr>
          <w:lang w:eastAsia="ja-JP"/>
        </w:rPr>
      </w:pPr>
      <w:r w:rsidRPr="006C7CDF">
        <w:rPr>
          <w:lang w:eastAsia="ja-JP"/>
        </w:rPr>
        <w:drawing>
          <wp:inline distT="0" distB="0" distL="0" distR="0" wp14:anchorId="1021C4B1" wp14:editId="6AB4FA96">
            <wp:extent cx="6122035" cy="1713230"/>
            <wp:effectExtent l="0" t="0" r="0" b="127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a:blip r:embed="rId11"/>
                    <a:stretch>
                      <a:fillRect/>
                    </a:stretch>
                  </pic:blipFill>
                  <pic:spPr>
                    <a:xfrm>
                      <a:off x="0" y="0"/>
                      <a:ext cx="6122035" cy="1713230"/>
                    </a:xfrm>
                    <a:prstGeom prst="rect">
                      <a:avLst/>
                    </a:prstGeom>
                  </pic:spPr>
                </pic:pic>
              </a:graphicData>
            </a:graphic>
          </wp:inline>
        </w:drawing>
      </w:r>
    </w:p>
    <w:p w14:paraId="6DA95341" w14:textId="77777777" w:rsidR="00E04E4B" w:rsidRDefault="00E04E4B" w:rsidP="005B718E">
      <w:pPr>
        <w:tabs>
          <w:tab w:val="num" w:pos="720"/>
        </w:tabs>
        <w:jc w:val="both"/>
        <w:rPr>
          <w:lang w:eastAsia="ja-JP"/>
        </w:rPr>
      </w:pPr>
    </w:p>
    <w:p w14:paraId="18AA975C" w14:textId="54A25C41" w:rsidR="00F50BB9" w:rsidRPr="00F566F2" w:rsidRDefault="007B2019" w:rsidP="00F566F2">
      <w:pPr>
        <w:pStyle w:val="Heading1"/>
        <w:rPr>
          <w:rFonts w:cs="Arial"/>
        </w:rPr>
      </w:pPr>
      <w:r>
        <w:rPr>
          <w:rFonts w:cs="Arial"/>
        </w:rPr>
        <w:t>Summary</w:t>
      </w:r>
    </w:p>
    <w:p w14:paraId="5D482490" w14:textId="33AF81DA" w:rsidR="006C7CDF" w:rsidRDefault="006C7CDF" w:rsidP="006C7CDF">
      <w:pPr>
        <w:tabs>
          <w:tab w:val="num" w:pos="720"/>
        </w:tabs>
        <w:jc w:val="both"/>
        <w:rPr>
          <w:b/>
          <w:bCs/>
          <w:i/>
          <w:iCs/>
          <w:lang w:eastAsia="ja-JP"/>
        </w:rPr>
      </w:pPr>
    </w:p>
    <w:p w14:paraId="22B7E0EF" w14:textId="77777777" w:rsidR="006C7CDF" w:rsidRPr="006C7CDF" w:rsidRDefault="006C7CDF" w:rsidP="006C7CDF">
      <w:pPr>
        <w:rPr>
          <w:rFonts w:eastAsia="MS Mincho"/>
          <w:b/>
          <w:bCs/>
          <w:i/>
          <w:iCs/>
          <w:lang w:val="en-GB"/>
        </w:rPr>
      </w:pPr>
      <w:r w:rsidRPr="006C7CDF">
        <w:rPr>
          <w:rFonts w:eastAsia="MS Mincho"/>
          <w:b/>
          <w:bCs/>
          <w:i/>
          <w:iCs/>
          <w:lang w:val="en-GB"/>
        </w:rPr>
        <w:t>Observation</w:t>
      </w:r>
      <w:r>
        <w:rPr>
          <w:rFonts w:eastAsia="MS Mincho"/>
          <w:b/>
          <w:bCs/>
          <w:i/>
          <w:iCs/>
          <w:lang w:val="en-GB"/>
        </w:rPr>
        <w:t xml:space="preserve"> 1</w:t>
      </w:r>
      <w:r w:rsidRPr="006C7CDF">
        <w:rPr>
          <w:rFonts w:eastAsia="MS Mincho"/>
          <w:b/>
          <w:bCs/>
          <w:i/>
          <w:iCs/>
          <w:lang w:val="en-GB"/>
        </w:rPr>
        <w:t xml:space="preserve">: Yes, In the current test procedure defined in the conducted MOP test with </w:t>
      </w:r>
      <w:proofErr w:type="spellStart"/>
      <w:r w:rsidRPr="006C7CDF">
        <w:rPr>
          <w:rFonts w:eastAsia="MS Mincho"/>
          <w:b/>
          <w:bCs/>
          <w:i/>
          <w:iCs/>
          <w:lang w:val="en-GB"/>
        </w:rPr>
        <w:t>TxD</w:t>
      </w:r>
      <w:proofErr w:type="spellEnd"/>
      <w:r w:rsidRPr="006C7CDF">
        <w:rPr>
          <w:rFonts w:eastAsia="MS Mincho"/>
          <w:b/>
          <w:bCs/>
          <w:i/>
          <w:iCs/>
          <w:lang w:val="en-GB"/>
        </w:rPr>
        <w:t xml:space="preserve">, the SS sends continuous uplink power control “up” commands in every uplink scheduling instance until </w:t>
      </w:r>
      <w:proofErr w:type="spellStart"/>
      <w:r w:rsidRPr="006C7CDF">
        <w:rPr>
          <w:rFonts w:eastAsia="MS Mincho"/>
          <w:b/>
          <w:bCs/>
          <w:i/>
          <w:iCs/>
          <w:lang w:val="en-GB"/>
        </w:rPr>
        <w:t>Pumax</w:t>
      </w:r>
      <w:proofErr w:type="spellEnd"/>
      <w:r w:rsidRPr="006C7CDF">
        <w:rPr>
          <w:rFonts w:eastAsia="MS Mincho"/>
          <w:b/>
          <w:bCs/>
          <w:i/>
          <w:iCs/>
          <w:lang w:val="en-GB"/>
        </w:rPr>
        <w:t xml:space="preserve"> level is reached. There was no other special setting discussed in RAN5 as this has been a stable mode of measurement. </w:t>
      </w:r>
    </w:p>
    <w:p w14:paraId="6F15645B" w14:textId="77777777" w:rsidR="006C7CDF" w:rsidRDefault="006C7CDF" w:rsidP="006C7CDF">
      <w:pPr>
        <w:tabs>
          <w:tab w:val="num" w:pos="720"/>
        </w:tabs>
        <w:jc w:val="both"/>
        <w:rPr>
          <w:b/>
          <w:bCs/>
          <w:i/>
          <w:iCs/>
          <w:lang w:eastAsia="ja-JP"/>
        </w:rPr>
      </w:pPr>
    </w:p>
    <w:p w14:paraId="479D7D50" w14:textId="260D0A12" w:rsidR="006C7CDF" w:rsidRPr="006C7CDF" w:rsidRDefault="006C7CDF" w:rsidP="006C7CDF">
      <w:pPr>
        <w:tabs>
          <w:tab w:val="num" w:pos="720"/>
        </w:tabs>
        <w:jc w:val="both"/>
        <w:rPr>
          <w:b/>
          <w:bCs/>
          <w:i/>
          <w:iCs/>
          <w:lang w:eastAsia="ja-JP"/>
        </w:rPr>
      </w:pPr>
      <w:r w:rsidRPr="006C7CDF">
        <w:rPr>
          <w:b/>
          <w:bCs/>
          <w:i/>
          <w:iCs/>
          <w:lang w:eastAsia="ja-JP"/>
        </w:rPr>
        <w:t xml:space="preserve">Observation 2: As it is known from the defined test procedures for TC 6.2G.1 in TS 38.521-1, as of now, there is No Test Mode used for </w:t>
      </w:r>
      <w:proofErr w:type="spellStart"/>
      <w:r w:rsidRPr="006C7CDF">
        <w:rPr>
          <w:b/>
          <w:bCs/>
          <w:i/>
          <w:iCs/>
          <w:lang w:eastAsia="ja-JP"/>
        </w:rPr>
        <w:t>TxD</w:t>
      </w:r>
      <w:proofErr w:type="spellEnd"/>
      <w:r w:rsidRPr="006C7CDF">
        <w:rPr>
          <w:b/>
          <w:bCs/>
          <w:i/>
          <w:iCs/>
          <w:lang w:eastAsia="ja-JP"/>
        </w:rPr>
        <w:t xml:space="preserve"> testing</w:t>
      </w:r>
    </w:p>
    <w:p w14:paraId="683AF993" w14:textId="39855EEF" w:rsidR="006C7CDF" w:rsidRDefault="006C7CDF" w:rsidP="006C7CDF">
      <w:pPr>
        <w:tabs>
          <w:tab w:val="num" w:pos="720"/>
        </w:tabs>
        <w:jc w:val="both"/>
        <w:rPr>
          <w:b/>
          <w:bCs/>
          <w:lang w:eastAsia="ja-JP"/>
        </w:rPr>
      </w:pPr>
    </w:p>
    <w:p w14:paraId="765B04DE" w14:textId="77777777" w:rsidR="006C7CDF" w:rsidRPr="006C7CDF" w:rsidRDefault="006C7CDF" w:rsidP="006C7CDF">
      <w:pPr>
        <w:tabs>
          <w:tab w:val="num" w:pos="720"/>
        </w:tabs>
        <w:jc w:val="both"/>
        <w:rPr>
          <w:i/>
          <w:iCs/>
          <w:lang w:eastAsia="ja-JP"/>
        </w:rPr>
      </w:pPr>
      <w:r w:rsidRPr="006C7CDF">
        <w:rPr>
          <w:b/>
          <w:bCs/>
          <w:i/>
          <w:iCs/>
          <w:lang w:eastAsia="ja-JP"/>
        </w:rPr>
        <w:lastRenderedPageBreak/>
        <w:t>Observation 3: Based on the test procedure in 6.2G.1 of TS 38.521-1 it is seen that the MOP is measured by summing the mean power of the UE at each antenna connector in the channel bandwidth</w:t>
      </w:r>
      <w:r w:rsidRPr="006C7CDF">
        <w:rPr>
          <w:i/>
          <w:iCs/>
          <w:lang w:eastAsia="ja-JP"/>
        </w:rPr>
        <w:t>.</w:t>
      </w:r>
    </w:p>
    <w:p w14:paraId="4C97CB31" w14:textId="77777777" w:rsidR="006C7CDF" w:rsidRPr="00E04E4B" w:rsidRDefault="006C7CDF" w:rsidP="006C7CDF">
      <w:pPr>
        <w:tabs>
          <w:tab w:val="num" w:pos="720"/>
        </w:tabs>
        <w:jc w:val="both"/>
        <w:rPr>
          <w:b/>
          <w:bCs/>
          <w:lang w:eastAsia="ja-JP"/>
        </w:rPr>
      </w:pPr>
    </w:p>
    <w:p w14:paraId="1CC8759B" w14:textId="3FFD825D" w:rsidR="00152DC2" w:rsidRPr="006C7CDF" w:rsidRDefault="006C7CDF" w:rsidP="006C7CDF">
      <w:pPr>
        <w:spacing w:before="120" w:after="120"/>
        <w:jc w:val="both"/>
        <w:rPr>
          <w:b/>
          <w:bCs/>
          <w:sz w:val="22"/>
          <w:szCs w:val="22"/>
          <w:highlight w:val="lightGray"/>
        </w:rPr>
      </w:pPr>
      <w:r w:rsidRPr="006C7CDF">
        <w:rPr>
          <w:b/>
          <w:bCs/>
          <w:sz w:val="22"/>
          <w:szCs w:val="22"/>
          <w:highlight w:val="lightGray"/>
        </w:rPr>
        <w:t>Proposal 1: Respond to the LS from RAN4 based on the observations gathered in this document.</w:t>
      </w:r>
    </w:p>
    <w:p w14:paraId="0A9289B4" w14:textId="0AC3E21C" w:rsidR="00C05A46" w:rsidRPr="0054694C" w:rsidRDefault="005E69AE" w:rsidP="0054694C">
      <w:pPr>
        <w:pStyle w:val="Heading1"/>
        <w:numPr>
          <w:ilvl w:val="0"/>
          <w:numId w:val="31"/>
        </w:numPr>
        <w:rPr>
          <w:rFonts w:cs="Arial"/>
        </w:rPr>
      </w:pPr>
      <w:r w:rsidRPr="00DB2F35">
        <w:rPr>
          <w:rFonts w:cs="Arial"/>
        </w:rPr>
        <w:t>References</w:t>
      </w:r>
      <w:bookmarkEnd w:id="0"/>
    </w:p>
    <w:p w14:paraId="2F7BAC28" w14:textId="6D171A45" w:rsidR="00FF61D5" w:rsidRPr="00794ED6" w:rsidRDefault="006C7CDF" w:rsidP="00C30005">
      <w:pPr>
        <w:pStyle w:val="EX"/>
        <w:rPr>
          <w:rFonts w:ascii="Arial" w:eastAsia="Calibri" w:hAnsi="Arial" w:cs="Arial"/>
          <w:bCs/>
          <w:lang w:val="en-US"/>
        </w:rPr>
      </w:pPr>
      <w:r>
        <w:rPr>
          <w:rFonts w:ascii="Arial" w:eastAsia="Calibri" w:hAnsi="Arial" w:cs="Arial"/>
          <w:bCs/>
          <w:lang w:val="en-US"/>
        </w:rPr>
        <w:t xml:space="preserve">3GPP 38.521-1, V 17.6.1 (2022-10) </w:t>
      </w:r>
    </w:p>
    <w:p w14:paraId="43A0BAD3" w14:textId="7DA14B7B" w:rsidR="006C7CDF" w:rsidRPr="00794ED6" w:rsidRDefault="006C7CDF" w:rsidP="006C7CDF">
      <w:pPr>
        <w:pStyle w:val="EX"/>
        <w:rPr>
          <w:rFonts w:ascii="Arial" w:eastAsia="Calibri" w:hAnsi="Arial" w:cs="Arial"/>
          <w:bCs/>
          <w:lang w:val="en-US"/>
        </w:rPr>
      </w:pPr>
      <w:r w:rsidRPr="006C7CDF">
        <w:rPr>
          <w:rFonts w:ascii="Arial" w:eastAsia="Calibri" w:hAnsi="Arial" w:cs="Arial"/>
          <w:bCs/>
          <w:lang w:val="en-US"/>
        </w:rPr>
        <w:t>R5-</w:t>
      </w:r>
      <w:r w:rsidRPr="006C7CDF">
        <w:rPr>
          <w:rFonts w:ascii="Arial" w:eastAsia="Calibri" w:hAnsi="Arial" w:cs="Arial"/>
          <w:bCs/>
          <w:lang w:val="en-US"/>
        </w:rPr>
        <w:t xml:space="preserve">230019, </w:t>
      </w:r>
      <w:r w:rsidRPr="006C7CDF">
        <w:rPr>
          <w:rFonts w:ascii="Arial" w:eastAsia="Calibri" w:hAnsi="Arial" w:cs="Arial"/>
          <w:b/>
          <w:lang w:val="en-US"/>
        </w:rPr>
        <w:t>LS</w:t>
      </w:r>
      <w:r w:rsidRPr="006C7CDF">
        <w:rPr>
          <w:rFonts w:ascii="Arial" w:eastAsia="Calibri" w:hAnsi="Arial" w:cs="Arial"/>
          <w:b/>
          <w:bCs/>
          <w:lang w:val="en-US"/>
        </w:rPr>
        <w:t xml:space="preserve"> to RAN5 on UE </w:t>
      </w:r>
      <w:proofErr w:type="spellStart"/>
      <w:r w:rsidRPr="006C7CDF">
        <w:rPr>
          <w:rFonts w:ascii="Arial" w:eastAsia="Calibri" w:hAnsi="Arial" w:cs="Arial"/>
          <w:b/>
          <w:bCs/>
          <w:lang w:val="en-US"/>
        </w:rPr>
        <w:t>TxD</w:t>
      </w:r>
      <w:proofErr w:type="spellEnd"/>
      <w:r w:rsidRPr="006C7CDF">
        <w:rPr>
          <w:rFonts w:ascii="Arial" w:eastAsia="Calibri" w:hAnsi="Arial" w:cs="Arial"/>
          <w:b/>
          <w:bCs/>
          <w:lang w:val="en-US"/>
        </w:rPr>
        <w:t xml:space="preserve"> for OTA testing</w:t>
      </w:r>
      <w:r w:rsidRPr="006C7CDF">
        <w:rPr>
          <w:rFonts w:ascii="Arial" w:eastAsia="Calibri" w:hAnsi="Arial" w:cs="Arial"/>
          <w:bCs/>
          <w:lang w:val="en-US"/>
        </w:rPr>
        <w:t xml:space="preserve">”, Vivo, Oppo, </w:t>
      </w:r>
      <w:r w:rsidR="0032273E" w:rsidRPr="006C7CDF">
        <w:rPr>
          <w:rFonts w:ascii="Arial" w:eastAsia="Calibri" w:hAnsi="Arial" w:cs="Arial"/>
          <w:bCs/>
          <w:lang w:val="en-US"/>
        </w:rPr>
        <w:t>RAN4#10</w:t>
      </w:r>
      <w:r w:rsidRPr="006C7CDF">
        <w:rPr>
          <w:rFonts w:ascii="Arial" w:eastAsia="Calibri" w:hAnsi="Arial" w:cs="Arial"/>
          <w:bCs/>
          <w:lang w:val="en-US"/>
        </w:rPr>
        <w:t>5</w:t>
      </w:r>
      <w:r w:rsidR="0032273E" w:rsidRPr="006C7CDF">
        <w:rPr>
          <w:rFonts w:ascii="Arial" w:eastAsia="Calibri" w:hAnsi="Arial" w:cs="Arial"/>
          <w:bCs/>
          <w:lang w:val="en-US"/>
        </w:rPr>
        <w:t xml:space="preserve">,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27231656"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4E92E536" w14:textId="050A9700" w:rsidR="006C7CDF" w:rsidRPr="0054694C" w:rsidRDefault="006C7CDF" w:rsidP="006C7CDF">
      <w:pPr>
        <w:pStyle w:val="Heading1"/>
        <w:numPr>
          <w:ilvl w:val="0"/>
          <w:numId w:val="31"/>
        </w:numPr>
        <w:rPr>
          <w:rFonts w:cs="Arial"/>
        </w:rPr>
      </w:pPr>
      <w:r>
        <w:rPr>
          <w:rFonts w:cs="Arial"/>
        </w:rPr>
        <w:t>Annex – RAN5 Response to LS in [2]</w:t>
      </w: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A81D" w14:textId="77777777" w:rsidR="00D47190" w:rsidRDefault="00D47190">
      <w:r>
        <w:separator/>
      </w:r>
    </w:p>
  </w:endnote>
  <w:endnote w:type="continuationSeparator" w:id="0">
    <w:p w14:paraId="426585C5" w14:textId="77777777" w:rsidR="00D47190" w:rsidRDefault="00D4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9C188" w14:textId="77777777" w:rsidR="00D47190" w:rsidRDefault="00D47190">
      <w:r>
        <w:separator/>
      </w:r>
    </w:p>
  </w:footnote>
  <w:footnote w:type="continuationSeparator" w:id="0">
    <w:p w14:paraId="749794CB" w14:textId="77777777" w:rsidR="00D47190" w:rsidRDefault="00D4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9"/>
  </w:num>
  <w:num w:numId="5" w16cid:durableId="875122408">
    <w:abstractNumId w:val="4"/>
  </w:num>
  <w:num w:numId="6" w16cid:durableId="1872453778">
    <w:abstractNumId w:val="4"/>
  </w:num>
  <w:num w:numId="7" w16cid:durableId="1071662054">
    <w:abstractNumId w:val="17"/>
  </w:num>
  <w:num w:numId="8" w16cid:durableId="145049675">
    <w:abstractNumId w:val="7"/>
  </w:num>
  <w:num w:numId="9" w16cid:durableId="740836399">
    <w:abstractNumId w:val="26"/>
  </w:num>
  <w:num w:numId="10" w16cid:durableId="401952006">
    <w:abstractNumId w:val="16"/>
  </w:num>
  <w:num w:numId="11" w16cid:durableId="1611163366">
    <w:abstractNumId w:val="23"/>
  </w:num>
  <w:num w:numId="12" w16cid:durableId="1028337022">
    <w:abstractNumId w:val="24"/>
  </w:num>
  <w:num w:numId="13" w16cid:durableId="912664678">
    <w:abstractNumId w:val="27"/>
  </w:num>
  <w:num w:numId="14" w16cid:durableId="1469199730">
    <w:abstractNumId w:val="13"/>
  </w:num>
  <w:num w:numId="15" w16cid:durableId="802651799">
    <w:abstractNumId w:val="10"/>
  </w:num>
  <w:num w:numId="16" w16cid:durableId="906573600">
    <w:abstractNumId w:val="31"/>
  </w:num>
  <w:num w:numId="17" w16cid:durableId="1085766418">
    <w:abstractNumId w:val="15"/>
  </w:num>
  <w:num w:numId="18" w16cid:durableId="449666617">
    <w:abstractNumId w:val="21"/>
  </w:num>
  <w:num w:numId="19" w16cid:durableId="451748405">
    <w:abstractNumId w:val="28"/>
  </w:num>
  <w:num w:numId="20" w16cid:durableId="1863007903">
    <w:abstractNumId w:val="14"/>
  </w:num>
  <w:num w:numId="21" w16cid:durableId="898593065">
    <w:abstractNumId w:val="12"/>
  </w:num>
  <w:num w:numId="22" w16cid:durableId="1737320630">
    <w:abstractNumId w:val="11"/>
  </w:num>
  <w:num w:numId="23" w16cid:durableId="1622806666">
    <w:abstractNumId w:val="0"/>
  </w:num>
  <w:num w:numId="24" w16cid:durableId="853232396">
    <w:abstractNumId w:val="5"/>
  </w:num>
  <w:num w:numId="25" w16cid:durableId="1377849922">
    <w:abstractNumId w:val="34"/>
  </w:num>
  <w:num w:numId="26" w16cid:durableId="2059938780">
    <w:abstractNumId w:val="18"/>
  </w:num>
  <w:num w:numId="27" w16cid:durableId="1075667446">
    <w:abstractNumId w:val="20"/>
  </w:num>
  <w:num w:numId="28" w16cid:durableId="1671904141">
    <w:abstractNumId w:val="25"/>
  </w:num>
  <w:num w:numId="29" w16cid:durableId="1307975204">
    <w:abstractNumId w:val="2"/>
  </w:num>
  <w:num w:numId="30" w16cid:durableId="115106009">
    <w:abstractNumId w:val="6"/>
  </w:num>
  <w:num w:numId="31" w16cid:durableId="1952740669">
    <w:abstractNumId w:val="32"/>
  </w:num>
  <w:num w:numId="32" w16cid:durableId="908001970">
    <w:abstractNumId w:val="22"/>
  </w:num>
  <w:num w:numId="33" w16cid:durableId="369693943">
    <w:abstractNumId w:val="33"/>
  </w:num>
  <w:num w:numId="34" w16cid:durableId="1378748309">
    <w:abstractNumId w:val="4"/>
  </w:num>
  <w:num w:numId="35" w16cid:durableId="279070613">
    <w:abstractNumId w:val="19"/>
  </w:num>
  <w:num w:numId="36" w16cid:durableId="510878883">
    <w:abstractNumId w:val="9"/>
  </w:num>
  <w:num w:numId="37" w16cid:durableId="1761175372">
    <w:abstractNumId w:val="30"/>
  </w:num>
  <w:num w:numId="38" w16cid:durableId="359548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C7CDF"/>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190"/>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4E4B"/>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3</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2019-02-25T23:05:00Z</cp:lastPrinted>
  <dcterms:created xsi:type="dcterms:W3CDTF">2022-11-17T08:23:00Z</dcterms:created>
  <dcterms:modified xsi:type="dcterms:W3CDTF">2023-02-18T09:16:00Z</dcterms:modified>
  <cp:category/>
</cp:coreProperties>
</file>