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2789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06327E" w:rsidRPr="0006327E">
        <w:rPr>
          <w:b/>
          <w:i/>
          <w:noProof/>
          <w:sz w:val="28"/>
        </w:rPr>
        <w:t>R5-227952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DE4E9" w:rsidR="001E41F3" w:rsidRPr="00410371" w:rsidRDefault="000632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EN-DC Enhanced Beam </w:t>
            </w:r>
            <w:proofErr w:type="spellStart"/>
            <w:r w:rsidR="002640DD">
              <w:t>Corr</w:t>
            </w:r>
            <w:proofErr w:type="spellEnd"/>
            <w:r w:rsidR="002640DD">
              <w:t xml:space="preserve"> test 6.6B.5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F6DF4" w:rsidR="001E41F3" w:rsidRDefault="006A19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233D4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EN-DC FR2 test for enhanced beam correspondence to ensure NSA FR2 test is complete in line with the SA FR2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9127E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contents of EN-DC FR2 RF enhanced beam correspondence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B824A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details of EN-DC FR2 enhanced beam correspondence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6F6B0" w:rsidR="001E41F3" w:rsidRDefault="006A1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00C10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E9C8C3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6FB326" w:rsidR="001E41F3" w:rsidRDefault="006A19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87476" w14:textId="77777777" w:rsidR="008863B9" w:rsidRDefault="00456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formatting of sub-clause titles</w:t>
            </w:r>
          </w:p>
          <w:p w14:paraId="414C63BF" w14:textId="77777777" w:rsidR="00495EB4" w:rsidRDefault="00495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adds Annex F updates</w:t>
            </w:r>
          </w:p>
          <w:p w14:paraId="6ACA4173" w14:textId="36B2C928" w:rsidR="0006327E" w:rsidRDefault="000632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R5-227372r2 -&gt; Final TDoc R5-227952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42F69" w14:textId="107210D9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&lt;Start of Changes&gt;</w:t>
      </w:r>
    </w:p>
    <w:p w14:paraId="3F5E8B9B" w14:textId="380B2192" w:rsidR="006A19A9" w:rsidRPr="006910BE" w:rsidRDefault="006A19A9" w:rsidP="006A19A9">
      <w:pPr>
        <w:pStyle w:val="Heading3"/>
      </w:pPr>
      <w:r>
        <w:t>6</w:t>
      </w:r>
      <w:r w:rsidRPr="006910BE">
        <w:t>.6B.5</w:t>
      </w:r>
      <w:r w:rsidRPr="006910BE">
        <w:tab/>
        <w:t>Enhanced Beam Correspondence for inter-band EN-DC including FR2 (1 NR</w:t>
      </w:r>
      <w:r w:rsidRPr="006910BE">
        <w:rPr>
          <w:sz w:val="24"/>
          <w:szCs w:val="24"/>
        </w:rPr>
        <w:t xml:space="preserve"> </w:t>
      </w:r>
      <w:r w:rsidRPr="006910BE">
        <w:t xml:space="preserve">CC) </w:t>
      </w:r>
      <w:r w:rsidR="00F86969">
        <w:t>- EIRP</w:t>
      </w:r>
    </w:p>
    <w:p w14:paraId="291E88F6" w14:textId="77777777" w:rsidR="006A19A9" w:rsidRPr="006910BE" w:rsidRDefault="006A19A9" w:rsidP="006A19A9">
      <w:pPr>
        <w:pStyle w:val="EditorsNote"/>
      </w:pPr>
      <w:r w:rsidRPr="006910BE">
        <w:t>Editor's note:</w:t>
      </w:r>
      <w:r w:rsidRPr="006910BE">
        <w:tab/>
        <w:t>This clause is incomplete. The following aspects are either missing of not yet determined:</w:t>
      </w:r>
    </w:p>
    <w:p w14:paraId="1378FC11" w14:textId="77777777" w:rsidR="006A19A9" w:rsidRPr="006910BE" w:rsidRDefault="006A19A9" w:rsidP="006A19A9">
      <w:pPr>
        <w:pStyle w:val="EditorsNote"/>
      </w:pPr>
      <w:r w:rsidRPr="006910BE">
        <w:t>-</w:t>
      </w:r>
      <w:r w:rsidRPr="006910BE">
        <w:tab/>
        <w:t>The associated standalone test 6.6.2 in TS 38.521-2 [9] is incomplete.</w:t>
      </w:r>
    </w:p>
    <w:p w14:paraId="236AE295" w14:textId="77777777" w:rsidR="006A19A9" w:rsidRPr="006910BE" w:rsidRDefault="006A19A9" w:rsidP="006A19A9">
      <w:pPr>
        <w:pStyle w:val="H6"/>
      </w:pPr>
      <w:r w:rsidRPr="006910BE">
        <w:t>6.6B.5.1</w:t>
      </w:r>
      <w:r w:rsidRPr="006910BE">
        <w:tab/>
        <w:t>Test purpose</w:t>
      </w:r>
    </w:p>
    <w:p w14:paraId="56832FC4" w14:textId="77777777" w:rsidR="006A19A9" w:rsidRPr="006910BE" w:rsidRDefault="006A19A9" w:rsidP="006A19A9">
      <w:r w:rsidRPr="006910BE">
        <w:t>Same test purpose as in clause 6.6.2.1 in TS 38.521-2 [9] for the NR carrier.</w:t>
      </w:r>
    </w:p>
    <w:p w14:paraId="01CC508B" w14:textId="77777777" w:rsidR="006A19A9" w:rsidRPr="006910BE" w:rsidRDefault="006A19A9" w:rsidP="006A19A9">
      <w:pPr>
        <w:pStyle w:val="H6"/>
      </w:pPr>
      <w:r w:rsidRPr="006910BE">
        <w:t>6.6B.5.2</w:t>
      </w:r>
      <w:r w:rsidRPr="006910BE">
        <w:tab/>
        <w:t>Test applicability</w:t>
      </w:r>
    </w:p>
    <w:p w14:paraId="163A8BE9" w14:textId="3E2DF96F" w:rsidR="006A19A9" w:rsidRDefault="006A19A9" w:rsidP="006A19A9">
      <w:r w:rsidRPr="006910BE">
        <w:t>This test case applies to all types of E-UTRA UE release 16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</w:t>
      </w:r>
      <w:r>
        <w:t xml:space="preserve"> </w:t>
      </w:r>
      <w:ins w:id="1" w:author="Ashwin Mohan" w:date="2022-11-05T00:32:00Z">
        <w:r w:rsidRPr="004A1425">
          <w:rPr>
            <w:lang w:eastAsia="zh-CN"/>
          </w:rPr>
          <w:t>and support either CSI-RS or SSB based beam correspondence and do not support beam correspondence without UL beam sweeping</w:t>
        </w:r>
      </w:ins>
      <w:r w:rsidRPr="006910BE">
        <w:t>.</w:t>
      </w:r>
    </w:p>
    <w:p w14:paraId="5F1631F3" w14:textId="77777777" w:rsidR="006A19A9" w:rsidRDefault="006A19A9" w:rsidP="0045691A">
      <w:pPr>
        <w:pStyle w:val="H6"/>
      </w:pPr>
      <w:r>
        <w:t>6.6B.5.3</w:t>
      </w:r>
      <w:r>
        <w:tab/>
        <w:t>Minimum conformance requirements</w:t>
      </w:r>
    </w:p>
    <w:p w14:paraId="718732FB" w14:textId="03657A52" w:rsidR="006A19A9" w:rsidRDefault="006A19A9" w:rsidP="006A19A9">
      <w:pPr>
        <w:rPr>
          <w:ins w:id="2" w:author="Ashwin Mohan" w:date="2022-11-05T00:34:00Z"/>
        </w:rPr>
      </w:pPr>
      <w:del w:id="3" w:author="Ashwin Mohan" w:date="2022-11-05T00:34:00Z">
        <w:r w:rsidDel="006A19A9">
          <w:delText>FFS</w:delText>
        </w:r>
      </w:del>
    </w:p>
    <w:p w14:paraId="3AC06ABE" w14:textId="3F5556BC" w:rsidR="006A19A9" w:rsidRPr="006910BE" w:rsidRDefault="006A19A9" w:rsidP="006A19A9">
      <w:pPr>
        <w:rPr>
          <w:ins w:id="4" w:author="Ashwin Mohan" w:date="2022-11-05T00:34:00Z"/>
        </w:rPr>
      </w:pPr>
      <w:ins w:id="5" w:author="Ashwin Mohan" w:date="2022-11-05T00:34:00Z">
        <w:r w:rsidRPr="006910BE">
          <w:t>Same minimum conformance requirements as in clause 6.6.</w:t>
        </w:r>
        <w:r>
          <w:t>2</w:t>
        </w:r>
        <w:r w:rsidRPr="006910BE">
          <w:t xml:space="preserve">.3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02CBC74E" w14:textId="77777777" w:rsidR="006A19A9" w:rsidRPr="006910BE" w:rsidRDefault="006A19A9" w:rsidP="006A19A9">
      <w:pPr>
        <w:rPr>
          <w:ins w:id="6" w:author="Ashwin Mohan" w:date="2022-11-05T00:34:00Z"/>
          <w:rFonts w:cs="v5.0.0"/>
        </w:rPr>
      </w:pPr>
      <w:ins w:id="7" w:author="Ashwin Mohan" w:date="2022-11-05T00:34:00Z">
        <w:r w:rsidRPr="006910BE">
          <w:t xml:space="preserve">No exception requirements applicable to NR or LTE. LTE anchor agnostic approach is applied. </w:t>
        </w:r>
      </w:ins>
    </w:p>
    <w:p w14:paraId="5EA9AB5D" w14:textId="1BBCD2E7" w:rsidR="006A19A9" w:rsidRPr="006910BE" w:rsidRDefault="006A19A9" w:rsidP="006A19A9">
      <w:pPr>
        <w:rPr>
          <w:ins w:id="8" w:author="Ashwin Mohan" w:date="2022-11-05T00:34:00Z"/>
        </w:rPr>
      </w:pPr>
      <w:ins w:id="9" w:author="Ashwin Mohan" w:date="2022-11-05T00:34:00Z">
        <w:r w:rsidRPr="006910BE">
          <w:t>The normative reference for this requirement is TS 38.101-3 [4] clause 6.6B.</w:t>
        </w:r>
        <w:r>
          <w:t>5</w:t>
        </w:r>
        <w:r w:rsidRPr="006910BE">
          <w:t>.</w:t>
        </w:r>
      </w:ins>
    </w:p>
    <w:p w14:paraId="671256AE" w14:textId="088073B8" w:rsidR="006A19A9" w:rsidDel="006A19A9" w:rsidRDefault="006A19A9" w:rsidP="006A19A9">
      <w:pPr>
        <w:rPr>
          <w:del w:id="10" w:author="Ashwin Mohan" w:date="2022-11-05T00:34:00Z"/>
        </w:rPr>
      </w:pPr>
    </w:p>
    <w:p w14:paraId="6ABBC31D" w14:textId="77777777" w:rsidR="006A19A9" w:rsidRDefault="006A19A9" w:rsidP="0045691A">
      <w:pPr>
        <w:pStyle w:val="H6"/>
      </w:pPr>
      <w:r>
        <w:t>6.6B.5.4</w:t>
      </w:r>
      <w:r>
        <w:tab/>
        <w:t>Test Procedure</w:t>
      </w:r>
    </w:p>
    <w:p w14:paraId="53FAA157" w14:textId="7BABBB72" w:rsidR="006A19A9" w:rsidRPr="006910BE" w:rsidRDefault="006A19A9" w:rsidP="006A19A9">
      <w:pPr>
        <w:rPr>
          <w:ins w:id="11" w:author="Ashwin Mohan" w:date="2022-11-05T00:34:00Z"/>
        </w:rPr>
      </w:pPr>
      <w:del w:id="12" w:author="Ashwin Mohan" w:date="2022-11-05T00:34:00Z">
        <w:r w:rsidDel="006A19A9">
          <w:delText>FFS</w:delText>
        </w:r>
      </w:del>
      <w:ins w:id="13" w:author="Ashwin Mohan" w:date="2022-11-05T00:34:00Z">
        <w:r>
          <w:t xml:space="preserve"> </w:t>
        </w:r>
        <w:r w:rsidRPr="006910BE">
          <w:t>Same test description as in clause 6.6.</w:t>
        </w:r>
      </w:ins>
      <w:ins w:id="14" w:author="Ashwin Mohan" w:date="2022-11-05T00:35:00Z">
        <w:r>
          <w:t>2</w:t>
        </w:r>
      </w:ins>
      <w:ins w:id="15" w:author="Ashwin Mohan" w:date="2022-11-05T00:34:00Z">
        <w:r w:rsidRPr="006910BE">
          <w:t>.</w:t>
        </w:r>
        <w:r>
          <w:t>5</w:t>
        </w:r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510C6A42" w14:textId="77777777" w:rsidR="006A19A9" w:rsidRPr="006910BE" w:rsidRDefault="006A19A9" w:rsidP="006A19A9">
      <w:pPr>
        <w:rPr>
          <w:ins w:id="16" w:author="Ashwin Mohan" w:date="2022-11-05T00:34:00Z"/>
        </w:rPr>
      </w:pPr>
      <w:ins w:id="17" w:author="Ashwin Mohan" w:date="2022-11-05T00:34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64555624" w14:textId="3ED61BE7" w:rsidR="006A19A9" w:rsidRPr="006910BE" w:rsidRDefault="006A19A9" w:rsidP="006A19A9">
      <w:pPr>
        <w:rPr>
          <w:ins w:id="18" w:author="Ashwin Mohan" w:date="2022-11-05T00:34:00Z"/>
        </w:rPr>
      </w:pPr>
      <w:ins w:id="19" w:author="Ashwin Mohan" w:date="2022-11-05T00:34:00Z">
        <w:r w:rsidRPr="006910BE">
          <w:t>For initial conditions as in clause 6.6.</w:t>
        </w:r>
      </w:ins>
      <w:ins w:id="20" w:author="Ashwin Mohan" w:date="2022-11-05T00:35:00Z">
        <w:r>
          <w:t>2</w:t>
        </w:r>
      </w:ins>
      <w:ins w:id="21" w:author="Ashwin Mohan" w:date="2022-11-05T00:34:00Z">
        <w:r w:rsidRPr="006910BE">
          <w:t>.4.1 in TS 38.521-2 [9], the following steps will be added to configure E-UTRA component:</w:t>
        </w:r>
      </w:ins>
    </w:p>
    <w:p w14:paraId="38D6A00F" w14:textId="77777777" w:rsidR="006A19A9" w:rsidRPr="006910BE" w:rsidRDefault="006A19A9" w:rsidP="006A19A9">
      <w:pPr>
        <w:pStyle w:val="B1"/>
        <w:rPr>
          <w:ins w:id="22" w:author="Ashwin Mohan" w:date="2022-11-05T00:34:00Z"/>
        </w:rPr>
      </w:pPr>
      <w:ins w:id="23" w:author="Ashwin Mohan" w:date="2022-11-05T00:34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1CC73864" w14:textId="77777777" w:rsidR="006A19A9" w:rsidRPr="006910BE" w:rsidRDefault="006A19A9" w:rsidP="006A19A9">
      <w:pPr>
        <w:pStyle w:val="B1"/>
        <w:rPr>
          <w:ins w:id="24" w:author="Ashwin Mohan" w:date="2022-11-05T00:34:00Z"/>
        </w:rPr>
      </w:pPr>
      <w:ins w:id="25" w:author="Ashwin Mohan" w:date="2022-11-05T00:34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21CB1F1C" w14:textId="77777777" w:rsidR="006A19A9" w:rsidRPr="006910BE" w:rsidRDefault="006A19A9" w:rsidP="006A19A9">
      <w:pPr>
        <w:rPr>
          <w:ins w:id="26" w:author="Ashwin Mohan" w:date="2022-11-05T00:34:00Z"/>
        </w:rPr>
      </w:pPr>
      <w:ins w:id="27" w:author="Ashwin Mohan" w:date="2022-11-05T00:34:00Z">
        <w:r w:rsidRPr="006910BE">
          <w:t xml:space="preserve">Step 6 of initial conditions as in clause 6.3.1.4.1 in TS 38.521-2 [9] is replaced by: </w:t>
        </w:r>
      </w:ins>
    </w:p>
    <w:p w14:paraId="0875334B" w14:textId="77777777" w:rsidR="006A19A9" w:rsidRPr="006910BE" w:rsidRDefault="006A19A9" w:rsidP="006A19A9">
      <w:pPr>
        <w:pStyle w:val="B1"/>
        <w:rPr>
          <w:ins w:id="28" w:author="Ashwin Mohan" w:date="2022-11-05T00:34:00Z"/>
        </w:rPr>
      </w:pPr>
      <w:ins w:id="29" w:author="Ashwin Mohan" w:date="2022-11-05T00:34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133D679E" w14:textId="77777777" w:rsidR="006A19A9" w:rsidRPr="006910BE" w:rsidRDefault="006A19A9" w:rsidP="006A19A9">
      <w:pPr>
        <w:rPr>
          <w:ins w:id="30" w:author="Ashwin Mohan" w:date="2022-11-05T00:34:00Z"/>
        </w:rPr>
      </w:pPr>
      <w:ins w:id="31" w:author="Ashwin Mohan" w:date="2022-11-05T00:34:00Z">
        <w:r w:rsidRPr="006910BE">
          <w:t>Same test procedure as in clause 6.3.1.4.2 in TS 38.521-2 [9] with the following steps added for E-UTRA component:</w:t>
        </w:r>
      </w:ins>
    </w:p>
    <w:p w14:paraId="35BCC1AF" w14:textId="77777777" w:rsidR="006A19A9" w:rsidRPr="006910BE" w:rsidRDefault="006A19A9" w:rsidP="006A19A9">
      <w:pPr>
        <w:pStyle w:val="B1"/>
        <w:rPr>
          <w:ins w:id="32" w:author="Ashwin Mohan" w:date="2022-11-05T00:34:00Z"/>
        </w:rPr>
      </w:pPr>
      <w:ins w:id="33" w:author="Ashwin Mohan" w:date="2022-11-05T00:34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40391A29" w14:textId="255F33A3" w:rsidR="006A19A9" w:rsidDel="006A19A9" w:rsidRDefault="006A19A9" w:rsidP="006A19A9">
      <w:pPr>
        <w:rPr>
          <w:del w:id="34" w:author="Ashwin Mohan" w:date="2022-11-05T00:34:00Z"/>
        </w:rPr>
      </w:pPr>
    </w:p>
    <w:p w14:paraId="69AD5C93" w14:textId="77777777" w:rsidR="006A19A9" w:rsidRDefault="006A19A9" w:rsidP="0045691A">
      <w:pPr>
        <w:pStyle w:val="H6"/>
      </w:pPr>
      <w:r>
        <w:t>6.6B.5.4</w:t>
      </w:r>
      <w:r>
        <w:tab/>
        <w:t>Test Requirements</w:t>
      </w:r>
    </w:p>
    <w:p w14:paraId="20E5674C" w14:textId="044DDFA1" w:rsidR="006A19A9" w:rsidRPr="006910BE" w:rsidRDefault="006A19A9" w:rsidP="006A19A9">
      <w:pPr>
        <w:rPr>
          <w:ins w:id="35" w:author="Ashwin Mohan" w:date="2022-11-05T00:35:00Z"/>
        </w:rPr>
      </w:pPr>
      <w:del w:id="36" w:author="Ashwin Mohan" w:date="2022-11-05T00:35:00Z">
        <w:r w:rsidDel="006A19A9">
          <w:delText>FFS</w:delText>
        </w:r>
      </w:del>
      <w:ins w:id="37" w:author="Ashwin Mohan" w:date="2022-11-05T00:35:00Z">
        <w:r w:rsidRPr="006A19A9">
          <w:t xml:space="preserve"> </w:t>
        </w:r>
        <w:r w:rsidRPr="006910BE">
          <w:t>Same test requirement as in clause 6.6.</w:t>
        </w:r>
        <w:r>
          <w:t>2</w:t>
        </w:r>
        <w:r w:rsidRPr="006910BE">
          <w:t xml:space="preserve">.5 in TS 38.521-2 [9] for the </w:t>
        </w:r>
        <w:r w:rsidRPr="006910BE">
          <w:rPr>
            <w:iCs/>
          </w:rPr>
          <w:t>NR c</w:t>
        </w:r>
        <w:r w:rsidRPr="006910BE">
          <w:t>arrier.</w:t>
        </w:r>
      </w:ins>
    </w:p>
    <w:p w14:paraId="3AC570C2" w14:textId="1BB881CA" w:rsidR="006A19A9" w:rsidRPr="006910BE" w:rsidRDefault="006A19A9" w:rsidP="006A19A9"/>
    <w:p w14:paraId="2EA2EE2B" w14:textId="5CF556DB" w:rsidR="006A19A9" w:rsidRDefault="006A19A9" w:rsidP="006A19A9">
      <w:pPr>
        <w:pStyle w:val="Heading3"/>
      </w:pPr>
      <w:r w:rsidRPr="006A19A9">
        <w:rPr>
          <w:highlight w:val="green"/>
        </w:rPr>
        <w:lastRenderedPageBreak/>
        <w:t>&lt;</w:t>
      </w:r>
      <w:r w:rsidR="00495EB4">
        <w:rPr>
          <w:highlight w:val="green"/>
        </w:rPr>
        <w:t>Unchanged sections skipped</w:t>
      </w:r>
      <w:r w:rsidR="00495EB4" w:rsidRPr="006A19A9">
        <w:rPr>
          <w:highlight w:val="green"/>
        </w:rPr>
        <w:t xml:space="preserve"> </w:t>
      </w:r>
      <w:r w:rsidRPr="006A19A9">
        <w:rPr>
          <w:highlight w:val="green"/>
        </w:rPr>
        <w:t>&gt;</w:t>
      </w:r>
    </w:p>
    <w:p w14:paraId="23DDF9E5" w14:textId="77777777" w:rsidR="00495EB4" w:rsidRPr="006910BE" w:rsidRDefault="00495EB4" w:rsidP="00495EB4">
      <w:pPr>
        <w:pStyle w:val="Heading2"/>
      </w:pPr>
      <w:bookmarkStart w:id="38" w:name="_Toc27476135"/>
      <w:bookmarkStart w:id="39" w:name="_Toc29495576"/>
      <w:bookmarkStart w:id="40" w:name="_Toc36116627"/>
      <w:bookmarkStart w:id="41" w:name="_Toc36118676"/>
      <w:bookmarkStart w:id="42" w:name="_Toc36560791"/>
      <w:bookmarkStart w:id="43" w:name="_Toc43977328"/>
      <w:bookmarkStart w:id="44" w:name="_Toc52213917"/>
      <w:bookmarkStart w:id="45" w:name="_Toc60743390"/>
      <w:bookmarkStart w:id="46" w:name="_Toc68206571"/>
      <w:bookmarkStart w:id="47" w:name="_Toc75972369"/>
      <w:bookmarkStart w:id="48" w:name="_Toc85051808"/>
      <w:bookmarkStart w:id="49" w:name="_Toc90493830"/>
      <w:bookmarkStart w:id="50" w:name="_Toc90494470"/>
      <w:bookmarkStart w:id="51" w:name="_Toc100094523"/>
      <w:bookmarkStart w:id="52" w:name="_Toc106873214"/>
      <w:bookmarkStart w:id="53" w:name="_Toc114908852"/>
      <w:r w:rsidRPr="006910BE">
        <w:t>F.1.2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5C8986E" w14:textId="77777777" w:rsidR="00495EB4" w:rsidRPr="006910BE" w:rsidRDefault="00495EB4" w:rsidP="00495EB4">
      <w:pPr>
        <w:pStyle w:val="TH"/>
        <w:rPr>
          <w:rFonts w:eastAsia="Yu Mincho"/>
        </w:rPr>
      </w:pPr>
      <w:r w:rsidRPr="006910BE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4"/>
        <w:gridCol w:w="4570"/>
        <w:gridCol w:w="2741"/>
      </w:tblGrid>
      <w:tr w:rsidR="00495EB4" w:rsidRPr="006910BE" w14:paraId="45BB5957" w14:textId="77777777" w:rsidTr="000F19AD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61B4" w14:textId="77777777" w:rsidR="00495EB4" w:rsidRPr="006910BE" w:rsidRDefault="00495EB4" w:rsidP="000F19AD">
            <w:pPr>
              <w:pStyle w:val="TAH"/>
            </w:pPr>
            <w:r w:rsidRPr="006910BE"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1F40" w14:textId="77777777" w:rsidR="00495EB4" w:rsidRPr="006910BE" w:rsidRDefault="00495EB4" w:rsidP="000F19AD">
            <w:pPr>
              <w:pStyle w:val="TAH"/>
            </w:pPr>
            <w:r w:rsidRPr="006910BE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CF24" w14:textId="77777777" w:rsidR="00495EB4" w:rsidRPr="006910BE" w:rsidRDefault="00495EB4" w:rsidP="000F19AD">
            <w:pPr>
              <w:pStyle w:val="TAH"/>
            </w:pPr>
            <w:r w:rsidRPr="006910BE">
              <w:t>Derivation of Test System Uncertainty</w:t>
            </w:r>
          </w:p>
        </w:tc>
      </w:tr>
    </w:tbl>
    <w:p w14:paraId="68C9CD36" w14:textId="1B85E667" w:rsidR="001E41F3" w:rsidRDefault="001E41F3">
      <w:pPr>
        <w:rPr>
          <w:noProof/>
        </w:rPr>
      </w:pPr>
    </w:p>
    <w:p w14:paraId="7F279D5C" w14:textId="1C47E733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Unchanged rows skipped</w:t>
      </w:r>
      <w:r w:rsidRPr="006A19A9">
        <w:rPr>
          <w:highlight w:val="green"/>
        </w:rPr>
        <w:t>&gt;</w:t>
      </w:r>
    </w:p>
    <w:p w14:paraId="7AE4C3FF" w14:textId="77777777" w:rsidR="00495EB4" w:rsidRDefault="00495EB4">
      <w:pPr>
        <w:rPr>
          <w:noProof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4"/>
        <w:gridCol w:w="4570"/>
        <w:gridCol w:w="2741"/>
      </w:tblGrid>
      <w:tr w:rsidR="00495EB4" w:rsidRPr="006910BE" w14:paraId="22342418" w14:textId="77777777" w:rsidTr="00495EB4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A268" w14:textId="77777777" w:rsidR="00495EB4" w:rsidRPr="006910BE" w:rsidRDefault="00495EB4" w:rsidP="000F19AD">
            <w:pPr>
              <w:pStyle w:val="TAL"/>
            </w:pPr>
            <w:r w:rsidRPr="006910BE">
              <w:t>6.5B.5.3 Transmit intermodulation for Inter-band EN-DC within FR1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5037" w14:textId="77777777" w:rsidR="00495EB4" w:rsidRPr="006910BE" w:rsidRDefault="00495EB4" w:rsidP="000F19AD">
            <w:pPr>
              <w:pStyle w:val="TAL"/>
            </w:pPr>
            <w:r w:rsidRPr="006910BE">
              <w:t>Same as clause 6.5.4.3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F0D" w14:textId="77777777" w:rsidR="00495EB4" w:rsidRPr="006910BE" w:rsidRDefault="00495EB4" w:rsidP="000F19A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95EB4" w:rsidRPr="006910BE" w14:paraId="513E765D" w14:textId="77777777" w:rsidTr="00495EB4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58D" w14:textId="77777777" w:rsidR="00495EB4" w:rsidRPr="006910BE" w:rsidRDefault="00495EB4" w:rsidP="000F19AD">
            <w:pPr>
              <w:pStyle w:val="TAL"/>
            </w:pPr>
            <w:r w:rsidRPr="006910BE">
              <w:t>6.6B.4 Beam Correspondence for inter-band EN-DC including FR2 (1 NR CC) - EIRP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6AFB" w14:textId="77777777" w:rsidR="00495EB4" w:rsidRPr="006910BE" w:rsidRDefault="00495EB4" w:rsidP="000F19AD">
            <w:pPr>
              <w:pStyle w:val="TAL"/>
            </w:pPr>
            <w:r w:rsidRPr="006910BE">
              <w:t>Same as clause 6.6.1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E0F8" w14:textId="77777777" w:rsidR="00495EB4" w:rsidRPr="006910BE" w:rsidRDefault="00495EB4" w:rsidP="000F19A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95EB4" w:rsidRPr="006910BE" w14:paraId="10AFC642" w14:textId="77777777" w:rsidTr="00495EB4">
        <w:trPr>
          <w:cantSplit/>
          <w:jc w:val="center"/>
          <w:ins w:id="54" w:author="Ashwin Mohan" w:date="2022-11-17T17:02:00Z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595" w14:textId="743A5EA9" w:rsidR="00495EB4" w:rsidRPr="006910BE" w:rsidRDefault="00495EB4" w:rsidP="00495EB4">
            <w:pPr>
              <w:pStyle w:val="TAL"/>
              <w:rPr>
                <w:ins w:id="55" w:author="Ashwin Mohan" w:date="2022-11-17T17:02:00Z"/>
              </w:rPr>
            </w:pPr>
            <w:ins w:id="56" w:author="Ashwin Mohan" w:date="2022-11-17T17:02:00Z">
              <w:r w:rsidRPr="006910BE">
                <w:t>6.6B.</w:t>
              </w:r>
            </w:ins>
            <w:ins w:id="57" w:author="Ashwin Mohan" w:date="2022-11-17T17:03:00Z">
              <w:r>
                <w:t>5</w:t>
              </w:r>
            </w:ins>
            <w:ins w:id="58" w:author="Ashwin Mohan" w:date="2022-11-17T17:02:00Z">
              <w:r w:rsidRPr="006910BE">
                <w:t xml:space="preserve"> </w:t>
              </w:r>
            </w:ins>
            <w:ins w:id="59" w:author="Ashwin Mohan" w:date="2022-11-17T17:03:00Z">
              <w:r w:rsidRPr="006910BE">
                <w:t>Enhanced Beam Correspondence for inter-band EN-DC including FR2 (1 NR</w:t>
              </w:r>
              <w:r w:rsidRPr="006910BE">
                <w:rPr>
                  <w:sz w:val="24"/>
                  <w:szCs w:val="24"/>
                </w:rPr>
                <w:t xml:space="preserve"> </w:t>
              </w:r>
              <w:r w:rsidRPr="006910BE">
                <w:t xml:space="preserve">CC) </w:t>
              </w:r>
              <w:r>
                <w:t>- EIRP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648B" w14:textId="68FC260C" w:rsidR="00495EB4" w:rsidRPr="006910BE" w:rsidRDefault="00495EB4" w:rsidP="00495EB4">
            <w:pPr>
              <w:pStyle w:val="TAL"/>
              <w:rPr>
                <w:ins w:id="60" w:author="Ashwin Mohan" w:date="2022-11-17T17:02:00Z"/>
              </w:rPr>
            </w:pPr>
            <w:ins w:id="61" w:author="Ashwin Mohan" w:date="2022-11-17T17:02:00Z">
              <w:r w:rsidRPr="006910BE">
                <w:t>Same as clause 6.6.</w:t>
              </w:r>
              <w:r>
                <w:t>2</w:t>
              </w:r>
              <w:r w:rsidRPr="006910BE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2C84" w14:textId="77777777" w:rsidR="00495EB4" w:rsidRPr="006910BE" w:rsidRDefault="00495EB4" w:rsidP="00495EB4">
            <w:pPr>
              <w:pStyle w:val="TAL"/>
              <w:rPr>
                <w:ins w:id="62" w:author="Ashwin Mohan" w:date="2022-11-17T17:02:00Z"/>
                <w:snapToGrid w:val="0"/>
                <w:lang w:eastAsia="sv-SE"/>
              </w:rPr>
            </w:pPr>
          </w:p>
        </w:tc>
      </w:tr>
    </w:tbl>
    <w:p w14:paraId="60C0C6DC" w14:textId="0AF44D13" w:rsidR="00495EB4" w:rsidRDefault="00495EB4">
      <w:pPr>
        <w:rPr>
          <w:noProof/>
        </w:rPr>
      </w:pPr>
    </w:p>
    <w:p w14:paraId="593D7D5C" w14:textId="27D44EAF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Unchanged sections skipped</w:t>
      </w:r>
      <w:r w:rsidRPr="006A19A9">
        <w:rPr>
          <w:highlight w:val="green"/>
        </w:rPr>
        <w:t xml:space="preserve"> &gt;</w:t>
      </w:r>
    </w:p>
    <w:p w14:paraId="7C9E3B9F" w14:textId="77777777" w:rsidR="00495EB4" w:rsidRPr="006910BE" w:rsidRDefault="00495EB4" w:rsidP="00495EB4">
      <w:pPr>
        <w:pStyle w:val="Heading2"/>
      </w:pPr>
      <w:bookmarkStart w:id="63" w:name="_Toc27476140"/>
      <w:bookmarkStart w:id="64" w:name="_Toc29495581"/>
      <w:bookmarkStart w:id="65" w:name="_Toc36116632"/>
      <w:bookmarkStart w:id="66" w:name="_Toc36118681"/>
      <w:bookmarkStart w:id="67" w:name="_Toc36560796"/>
      <w:bookmarkStart w:id="68" w:name="_Toc43977333"/>
      <w:bookmarkStart w:id="69" w:name="_Toc52213922"/>
      <w:bookmarkStart w:id="70" w:name="_Toc60743395"/>
      <w:bookmarkStart w:id="71" w:name="_Toc68206576"/>
      <w:bookmarkStart w:id="72" w:name="_Toc75972374"/>
      <w:bookmarkStart w:id="73" w:name="_Toc85051813"/>
      <w:bookmarkStart w:id="74" w:name="_Toc90493835"/>
      <w:bookmarkStart w:id="75" w:name="_Toc90494475"/>
      <w:bookmarkStart w:id="76" w:name="_Toc100094528"/>
      <w:bookmarkStart w:id="77" w:name="_Toc106873219"/>
      <w:bookmarkStart w:id="78" w:name="_Toc114908857"/>
      <w:r w:rsidRPr="006910BE">
        <w:t>F.3.2</w:t>
      </w:r>
      <w:r w:rsidRPr="006910BE">
        <w:tab/>
      </w:r>
      <w:r w:rsidRPr="006910BE">
        <w:rPr>
          <w:lang w:eastAsia="sv-SE"/>
        </w:rPr>
        <w:t xml:space="preserve">Measurement of </w:t>
      </w:r>
      <w:r w:rsidRPr="006910BE">
        <w:t>transmitter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5D624BBB" w14:textId="77777777" w:rsidR="00495EB4" w:rsidRPr="006910BE" w:rsidRDefault="00495EB4" w:rsidP="00495EB4">
      <w:pPr>
        <w:pStyle w:val="TH"/>
        <w:rPr>
          <w:rFonts w:eastAsia="Yu Mincho"/>
        </w:rPr>
      </w:pPr>
      <w:r w:rsidRPr="006910BE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3918"/>
        <w:gridCol w:w="3284"/>
      </w:tblGrid>
      <w:tr w:rsidR="00495EB4" w:rsidRPr="006910BE" w14:paraId="7060C985" w14:textId="77777777" w:rsidTr="00495EB4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02046" w14:textId="77777777" w:rsidR="00495EB4" w:rsidRPr="006910BE" w:rsidRDefault="00495EB4" w:rsidP="000F19AD">
            <w:pPr>
              <w:pStyle w:val="TAH"/>
            </w:pPr>
            <w:r w:rsidRPr="006910BE">
              <w:t>Sub clause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E103" w14:textId="77777777" w:rsidR="00495EB4" w:rsidRPr="006910BE" w:rsidRDefault="00495EB4" w:rsidP="000F19AD">
            <w:pPr>
              <w:pStyle w:val="TAH"/>
            </w:pPr>
            <w:r w:rsidRPr="006910BE">
              <w:t>Test Tolerance (TT)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2A26" w14:textId="77777777" w:rsidR="00495EB4" w:rsidRPr="006910BE" w:rsidRDefault="00495EB4" w:rsidP="000F19AD">
            <w:pPr>
              <w:pStyle w:val="TAH"/>
            </w:pPr>
            <w:r w:rsidRPr="006910BE">
              <w:t>Formula for test requirement</w:t>
            </w:r>
          </w:p>
        </w:tc>
      </w:tr>
    </w:tbl>
    <w:p w14:paraId="4A47970B" w14:textId="77777777" w:rsidR="00495EB4" w:rsidRDefault="00495EB4" w:rsidP="00495EB4">
      <w:pPr>
        <w:pStyle w:val="Heading3"/>
        <w:rPr>
          <w:highlight w:val="green"/>
        </w:rPr>
      </w:pPr>
    </w:p>
    <w:p w14:paraId="093CCD57" w14:textId="031F51A0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Unchanged rows skipped</w:t>
      </w:r>
      <w:r w:rsidRPr="006A19A9">
        <w:rPr>
          <w:highlight w:val="green"/>
        </w:rPr>
        <w:t>&gt;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3918"/>
        <w:gridCol w:w="3284"/>
      </w:tblGrid>
      <w:tr w:rsidR="00495EB4" w:rsidRPr="006910BE" w14:paraId="4056BBAE" w14:textId="77777777" w:rsidTr="00495EB4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DED6" w14:textId="77777777" w:rsidR="00495EB4" w:rsidRPr="006910BE" w:rsidRDefault="00495EB4" w:rsidP="000F19AD">
            <w:pPr>
              <w:pStyle w:val="TAL"/>
            </w:pPr>
            <w:r w:rsidRPr="00AA5A89">
              <w:t>6.6B.4 Beam Correspondence for inter-band EN-DC including FR2 (1 NR CC) - EIRP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A211" w14:textId="77777777" w:rsidR="00495EB4" w:rsidRPr="006910BE" w:rsidRDefault="00495EB4" w:rsidP="000F19AD">
            <w:pPr>
              <w:pStyle w:val="TAL"/>
            </w:pPr>
            <w:r w:rsidRPr="00AA5A89">
              <w:t>Same as clause 6.6.1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366D" w14:textId="77777777" w:rsidR="00495EB4" w:rsidRPr="006910BE" w:rsidRDefault="00495EB4" w:rsidP="000F19AD">
            <w:pPr>
              <w:pStyle w:val="TAL"/>
            </w:pPr>
          </w:p>
        </w:tc>
      </w:tr>
      <w:tr w:rsidR="00495EB4" w:rsidRPr="006910BE" w14:paraId="53F2DC52" w14:textId="77777777" w:rsidTr="00495EB4">
        <w:trPr>
          <w:jc w:val="center"/>
          <w:ins w:id="79" w:author="Ashwin Mohan" w:date="2022-11-17T17:06:00Z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5E6E" w14:textId="663CAC9F" w:rsidR="00495EB4" w:rsidRPr="00AA5A89" w:rsidRDefault="00495EB4" w:rsidP="00495EB4">
            <w:pPr>
              <w:pStyle w:val="TAL"/>
              <w:rPr>
                <w:ins w:id="80" w:author="Ashwin Mohan" w:date="2022-11-17T17:06:00Z"/>
              </w:rPr>
            </w:pPr>
            <w:ins w:id="81" w:author="Ashwin Mohan" w:date="2022-11-17T17:06:00Z">
              <w:r w:rsidRPr="006910BE">
                <w:t>6.6B.</w:t>
              </w:r>
              <w:r>
                <w:t>5</w:t>
              </w:r>
              <w:r w:rsidRPr="006910BE">
                <w:t xml:space="preserve"> Enhanced Beam Correspondence for inter-band EN-DC including FR2 (1 NR</w:t>
              </w:r>
              <w:r w:rsidRPr="006910BE">
                <w:rPr>
                  <w:sz w:val="24"/>
                  <w:szCs w:val="24"/>
                </w:rPr>
                <w:t xml:space="preserve"> </w:t>
              </w:r>
              <w:r w:rsidRPr="006910BE">
                <w:t xml:space="preserve">CC) </w:t>
              </w:r>
              <w:r>
                <w:t>- EIRP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4A1F" w14:textId="598C04FD" w:rsidR="00495EB4" w:rsidRPr="00AA5A89" w:rsidRDefault="00495EB4" w:rsidP="00495EB4">
            <w:pPr>
              <w:pStyle w:val="TAL"/>
              <w:rPr>
                <w:ins w:id="82" w:author="Ashwin Mohan" w:date="2022-11-17T17:06:00Z"/>
              </w:rPr>
            </w:pPr>
            <w:ins w:id="83" w:author="Ashwin Mohan" w:date="2022-11-17T17:06:00Z">
              <w:r w:rsidRPr="006910BE">
                <w:t>Same as clause 6.6.</w:t>
              </w:r>
              <w:r>
                <w:t>2</w:t>
              </w:r>
              <w:r w:rsidRPr="006910BE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EE3" w14:textId="77777777" w:rsidR="00495EB4" w:rsidRPr="006910BE" w:rsidRDefault="00495EB4" w:rsidP="00495EB4">
            <w:pPr>
              <w:pStyle w:val="TAL"/>
              <w:rPr>
                <w:ins w:id="84" w:author="Ashwin Mohan" w:date="2022-11-17T17:06:00Z"/>
              </w:rPr>
            </w:pPr>
          </w:p>
        </w:tc>
      </w:tr>
    </w:tbl>
    <w:p w14:paraId="2C198E2B" w14:textId="3C058E72" w:rsidR="00495EB4" w:rsidRDefault="00495EB4">
      <w:pPr>
        <w:rPr>
          <w:noProof/>
        </w:rPr>
      </w:pPr>
    </w:p>
    <w:p w14:paraId="3D9F1993" w14:textId="33644AA1" w:rsidR="00495EB4" w:rsidRDefault="00495EB4" w:rsidP="00495EB4">
      <w:pPr>
        <w:pStyle w:val="Heading3"/>
      </w:pPr>
      <w:r w:rsidRPr="006A19A9">
        <w:rPr>
          <w:highlight w:val="green"/>
        </w:rPr>
        <w:t>&lt;</w:t>
      </w:r>
      <w:r>
        <w:rPr>
          <w:highlight w:val="green"/>
        </w:rPr>
        <w:t>End of changes</w:t>
      </w:r>
      <w:r w:rsidRPr="006A19A9">
        <w:rPr>
          <w:highlight w:val="green"/>
        </w:rPr>
        <w:t>&gt;</w:t>
      </w:r>
    </w:p>
    <w:p w14:paraId="3C368C26" w14:textId="77777777" w:rsidR="00495EB4" w:rsidRDefault="00495EB4">
      <w:pPr>
        <w:rPr>
          <w:noProof/>
        </w:rPr>
      </w:pPr>
    </w:p>
    <w:sectPr w:rsidR="00495EB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C7AE5" w14:textId="77777777" w:rsidR="00B13A09" w:rsidRDefault="00B13A09">
      <w:r>
        <w:separator/>
      </w:r>
    </w:p>
  </w:endnote>
  <w:endnote w:type="continuationSeparator" w:id="0">
    <w:p w14:paraId="28B97F2B" w14:textId="77777777" w:rsidR="00B13A09" w:rsidRDefault="00B13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B18D8" w14:textId="77777777" w:rsidR="00B13A09" w:rsidRDefault="00B13A09">
      <w:r>
        <w:separator/>
      </w:r>
    </w:p>
  </w:footnote>
  <w:footnote w:type="continuationSeparator" w:id="0">
    <w:p w14:paraId="42919C23" w14:textId="77777777" w:rsidR="00B13A09" w:rsidRDefault="00B13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27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91A"/>
    <w:rsid w:val="004921A3"/>
    <w:rsid w:val="00495EB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9A9"/>
    <w:rsid w:val="006B46FB"/>
    <w:rsid w:val="006D01D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A0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0DDA"/>
    <w:rsid w:val="00F869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A19A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6A19A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A19A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A19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95E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5EB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95EB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3</Pages>
  <Words>989</Words>
  <Characters>5177</Characters>
  <Application>Microsoft Office Word</Application>
  <DocSecurity>0</DocSecurity>
  <Lines>369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2022-11-17T16:07:00Z</dcterms:created>
  <dcterms:modified xsi:type="dcterms:W3CDTF">2022-11-18T15:19:00Z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R5-227372</vt:lpwstr>
  </property>
  <property fmtid="{D5CDD505-2E9C-101B-9397-08002B2CF9AE}" pid="10" name="Spec#">
    <vt:lpwstr>38.521-3</vt:lpwstr>
  </property>
  <property fmtid="{D5CDD505-2E9C-101B-9397-08002B2CF9AE}" pid="11" name="Cr#">
    <vt:lpwstr>1508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Updates to EN-DC Enhanced Beam Corr test 6.6B.5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