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374E6199"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w:t>
      </w:r>
      <w:r w:rsidR="007E03BC">
        <w:rPr>
          <w:b/>
          <w:sz w:val="24"/>
          <w:lang w:val="en-US" w:eastAsia="zh-CN"/>
        </w:rPr>
        <w:t>7</w:t>
      </w:r>
      <w:r>
        <w:rPr>
          <w:b/>
          <w:sz w:val="24"/>
          <w:lang w:val="en-US" w:eastAsia="zh-CN"/>
        </w:rPr>
        <w:tab/>
      </w:r>
      <w:r w:rsidR="009C5823" w:rsidRPr="009C5823">
        <w:rPr>
          <w:b/>
          <w:sz w:val="24"/>
          <w:lang w:val="en-US" w:eastAsia="zh-CN"/>
        </w:rPr>
        <w:t>R5-22</w:t>
      </w:r>
      <w:r w:rsidR="007E03BC">
        <w:rPr>
          <w:b/>
          <w:sz w:val="24"/>
          <w:lang w:val="en-US" w:eastAsia="zh-CN"/>
        </w:rPr>
        <w:t>7370</w:t>
      </w:r>
    </w:p>
    <w:p w14:paraId="0D2856A9" w14:textId="77777777" w:rsidR="00F50FD5" w:rsidRDefault="00F50FD5" w:rsidP="00F50FD5">
      <w:pPr>
        <w:pStyle w:val="CRCoverPage"/>
        <w:outlineLvl w:val="0"/>
        <w:rPr>
          <w:b/>
          <w:noProof/>
          <w:sz w:val="24"/>
        </w:rPr>
      </w:pPr>
      <w:r>
        <w:rPr>
          <w:b/>
          <w:noProof/>
          <w:sz w:val="24"/>
        </w:rPr>
        <w:t>Toulouse, France, 14</w:t>
      </w:r>
      <w:r w:rsidRPr="00081951">
        <w:rPr>
          <w:b/>
          <w:noProof/>
          <w:sz w:val="24"/>
          <w:vertAlign w:val="superscript"/>
        </w:rPr>
        <w:t>th</w:t>
      </w:r>
      <w:r>
        <w:rPr>
          <w:b/>
          <w:noProof/>
          <w:sz w:val="24"/>
        </w:rPr>
        <w:t xml:space="preserve"> November – 18</w:t>
      </w:r>
      <w:r w:rsidRPr="00081951">
        <w:rPr>
          <w:b/>
          <w:noProof/>
          <w:sz w:val="24"/>
          <w:vertAlign w:val="superscript"/>
        </w:rPr>
        <w:t>th</w:t>
      </w:r>
      <w:r>
        <w:rPr>
          <w:b/>
          <w:noProof/>
          <w:sz w:val="24"/>
        </w:rPr>
        <w:t xml:space="preserve"> November 2022</w:t>
      </w:r>
    </w:p>
    <w:p w14:paraId="6233EFBA" w14:textId="0773586D" w:rsidR="00CB34BF" w:rsidRDefault="00CB34BF" w:rsidP="00F50FD5">
      <w:pPr>
        <w:pStyle w:val="CRCoverPage"/>
        <w:tabs>
          <w:tab w:val="right" w:pos="9639"/>
        </w:tabs>
        <w:spacing w:after="0"/>
        <w:outlineLvl w:val="0"/>
        <w:rPr>
          <w:b/>
          <w:sz w:val="24"/>
          <w:lang w:val="en-US" w:eastAsia="zh-CN"/>
        </w:rPr>
      </w:pPr>
      <w:r>
        <w:rPr>
          <w:b/>
          <w:sz w:val="24"/>
          <w:lang w:val="en-US" w:eastAsia="zh-CN"/>
        </w:rPr>
        <w:tab/>
      </w:r>
    </w:p>
    <w:p w14:paraId="7D80A475" w14:textId="5FE5B0D9"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w:t>
      </w:r>
      <w:r w:rsidR="00F50FD5">
        <w:rPr>
          <w:b/>
          <w:sz w:val="24"/>
          <w:lang w:val="en-US" w:eastAsia="zh-CN"/>
        </w:rPr>
        <w:t>8</w:t>
      </w:r>
      <w:r>
        <w:rPr>
          <w:b/>
          <w:sz w:val="24"/>
          <w:lang w:val="en-US" w:eastAsia="zh-CN"/>
        </w:rPr>
        <w:t>-e</w:t>
      </w:r>
      <w:r>
        <w:rPr>
          <w:b/>
          <w:sz w:val="24"/>
          <w:lang w:val="en-US" w:eastAsia="zh-CN"/>
        </w:rPr>
        <w:tab/>
        <w:t>RP-22xxxx</w:t>
      </w:r>
    </w:p>
    <w:p w14:paraId="6BCADAF9" w14:textId="77777777" w:rsidR="00F50FD5" w:rsidRPr="00F50FD5" w:rsidRDefault="00F50FD5" w:rsidP="00F50FD5">
      <w:pPr>
        <w:keepLines/>
        <w:tabs>
          <w:tab w:val="left" w:pos="567"/>
        </w:tabs>
        <w:rPr>
          <w:rFonts w:ascii="Arial" w:eastAsia="SimSun" w:hAnsi="Arial"/>
          <w:b/>
          <w:noProof/>
          <w:sz w:val="24"/>
        </w:rPr>
      </w:pPr>
      <w:r w:rsidRPr="00F50FD5">
        <w:rPr>
          <w:rFonts w:ascii="Arial" w:eastAsia="SimSun" w:hAnsi="Arial"/>
          <w:b/>
          <w:noProof/>
          <w:sz w:val="24"/>
        </w:rPr>
        <w:t>Electronic Meeting, December 12-16, 2022</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901250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C22136">
        <w:rPr>
          <w:rFonts w:ascii="Arial" w:hAnsi="Arial" w:cs="Arial"/>
          <w:lang w:eastAsia="ja-JP"/>
        </w:rPr>
        <w:t>3</w:t>
      </w:r>
      <w:r w:rsidR="00BF1893" w:rsidRPr="00BF1893">
        <w:rPr>
          <w:rFonts w:ascii="Arial" w:hAnsi="Arial" w:cs="Arial"/>
          <w:lang w:eastAsia="ja-JP"/>
        </w:rPr>
        <w:t>.1</w:t>
      </w:r>
      <w:r w:rsidR="00650667">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711BE756" w:rsidR="00F50FD5" w:rsidRDefault="00A938B4" w:rsidP="00ED7205">
            <w:pPr>
              <w:tabs>
                <w:tab w:val="left" w:pos="567"/>
              </w:tabs>
              <w:rPr>
                <w:rFonts w:ascii="Arial" w:hAnsi="Arial" w:cs="Arial"/>
                <w:color w:val="00B050"/>
              </w:rPr>
            </w:pPr>
            <w:r>
              <w:rPr>
                <w:rFonts w:ascii="Arial" w:hAnsi="Arial" w:cs="Arial"/>
                <w:color w:val="00B050"/>
              </w:rPr>
              <w:t>9</w:t>
            </w:r>
            <w:r w:rsidR="00ED7205" w:rsidRPr="00ED7205">
              <w:rPr>
                <w:rFonts w:ascii="Arial" w:hAnsi="Arial" w:cs="Arial"/>
                <w:color w:val="00B050"/>
              </w:rPr>
              <w:t>%</w:t>
            </w:r>
            <w:r w:rsidR="00F50FD5">
              <w:rPr>
                <w:rFonts w:ascii="Arial" w:hAnsi="Arial" w:cs="Arial"/>
                <w:color w:val="00B050"/>
              </w:rPr>
              <w:t xml:space="preserve"> </w:t>
            </w:r>
          </w:p>
          <w:p w14:paraId="5351CBC0" w14:textId="0B07100C" w:rsidR="00F50FD5" w:rsidRPr="00F50FD5" w:rsidRDefault="00F50FD5" w:rsidP="00ED7205">
            <w:pPr>
              <w:tabs>
                <w:tab w:val="left" w:pos="567"/>
              </w:tabs>
              <w:rPr>
                <w:rFonts w:ascii="Arial" w:hAnsi="Arial" w:cs="Arial"/>
                <w:color w:val="00B050"/>
              </w:rPr>
            </w:pPr>
            <w:r>
              <w:rPr>
                <w:rFonts w:ascii="Arial" w:hAnsi="Arial" w:cs="Arial"/>
                <w:color w:val="00B050"/>
              </w:rPr>
              <w:t>(+</w:t>
            </w:r>
            <w:r w:rsidR="00A938B4">
              <w:rPr>
                <w:rFonts w:ascii="Arial" w:hAnsi="Arial" w:cs="Arial"/>
                <w:color w:val="00B050"/>
              </w:rPr>
              <w:t>4</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3E2D9840" w:rsidR="00F50FD5" w:rsidRPr="00F50FD5" w:rsidRDefault="00A461BD" w:rsidP="00F50FD5">
      <w:pPr>
        <w:tabs>
          <w:tab w:val="left" w:pos="567"/>
        </w:tabs>
        <w:snapToGrid w:val="0"/>
        <w:spacing w:after="0"/>
        <w:rPr>
          <w:rFonts w:ascii="Arial" w:hAnsi="Arial" w:cs="Arial"/>
          <w:sz w:val="18"/>
          <w:szCs w:val="18"/>
        </w:rPr>
      </w:pPr>
      <w:r>
        <w:rPr>
          <w:rFonts w:ascii="Arial" w:hAnsi="Arial" w:cs="Arial"/>
          <w:sz w:val="18"/>
          <w:szCs w:val="18"/>
        </w:rPr>
        <w:t>12</w:t>
      </w:r>
      <w:r w:rsidR="00F50FD5" w:rsidRPr="00F50FD5">
        <w:rPr>
          <w:rFonts w:ascii="Arial" w:hAnsi="Arial" w:cs="Arial"/>
          <w:sz w:val="18"/>
          <w:szCs w:val="18"/>
        </w:rPr>
        <w:t xml:space="preserve"> CRs were agreed in [</w:t>
      </w:r>
      <w:r>
        <w:rPr>
          <w:rFonts w:ascii="Arial" w:hAnsi="Arial" w:cs="Arial"/>
          <w:sz w:val="18"/>
          <w:szCs w:val="18"/>
        </w:rPr>
        <w:t xml:space="preserve">2] </w:t>
      </w:r>
      <w:proofErr w:type="gramStart"/>
      <w:r>
        <w:rPr>
          <w:rFonts w:ascii="Arial" w:hAnsi="Arial" w:cs="Arial"/>
          <w:sz w:val="18"/>
          <w:szCs w:val="18"/>
        </w:rPr>
        <w:t>through</w:t>
      </w:r>
      <w:r w:rsidR="00F50FD5" w:rsidRPr="00F50FD5">
        <w:rPr>
          <w:rFonts w:ascii="Arial" w:hAnsi="Arial" w:cs="Arial"/>
          <w:sz w:val="18"/>
          <w:szCs w:val="18"/>
        </w:rPr>
        <w:t>[</w:t>
      </w:r>
      <w:proofErr w:type="gramEnd"/>
      <w:r w:rsidR="00F50FD5" w:rsidRPr="00F50FD5">
        <w:rPr>
          <w:rFonts w:ascii="Arial" w:hAnsi="Arial" w:cs="Arial"/>
          <w:sz w:val="18"/>
          <w:szCs w:val="18"/>
        </w:rPr>
        <w:t xml:space="preserve">16].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2B5B981B"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DB4C31">
        <w:rPr>
          <w:rFonts w:ascii="Arial" w:hAnsi="Arial" w:cs="Arial"/>
          <w:sz w:val="18"/>
          <w:szCs w:val="18"/>
        </w:rPr>
        <w:t>9</w:t>
      </w:r>
      <w:r w:rsidRPr="00F50FD5">
        <w:rPr>
          <w:rFonts w:ascii="Arial" w:hAnsi="Arial" w:cs="Arial"/>
          <w:sz w:val="18"/>
          <w:szCs w:val="18"/>
        </w:rPr>
        <w:t>% (+</w:t>
      </w:r>
      <w:r w:rsidR="00DB4C31">
        <w:rPr>
          <w:rFonts w:ascii="Arial" w:hAnsi="Arial" w:cs="Arial"/>
          <w:sz w:val="18"/>
          <w:szCs w:val="18"/>
        </w:rPr>
        <w:t>4</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18FB60E" w14:textId="693E2417" w:rsidR="00F50FD5" w:rsidRPr="00A461BD" w:rsidRDefault="00C17FEA"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A461BD">
        <w:rPr>
          <w:rFonts w:ascii="Arial" w:hAnsi="Arial" w:cs="Arial"/>
          <w:bCs/>
          <w:sz w:val="16"/>
          <w:szCs w:val="16"/>
          <w:lang w:val="en-US"/>
        </w:rPr>
        <w:t xml:space="preserve">[1] </w:t>
      </w:r>
      <w:r w:rsidR="00A461BD">
        <w:rPr>
          <w:rFonts w:ascii="Arial" w:hAnsi="Arial" w:cs="Arial"/>
          <w:bCs/>
          <w:sz w:val="16"/>
          <w:szCs w:val="16"/>
          <w:lang w:val="en-US"/>
        </w:rPr>
        <w:t xml:space="preserve">    </w:t>
      </w:r>
      <w:r w:rsidR="008E11D0" w:rsidRPr="00A461BD">
        <w:rPr>
          <w:rFonts w:ascii="Arial" w:hAnsi="Arial" w:cs="Arial"/>
          <w:bCs/>
          <w:sz w:val="16"/>
          <w:szCs w:val="16"/>
          <w:lang w:val="en-US"/>
        </w:rPr>
        <w:t>R5-2</w:t>
      </w:r>
      <w:r w:rsidR="001D2BC2" w:rsidRPr="00A461BD">
        <w:rPr>
          <w:rFonts w:ascii="Arial" w:hAnsi="Arial" w:cs="Arial"/>
          <w:bCs/>
          <w:sz w:val="16"/>
          <w:szCs w:val="16"/>
          <w:lang w:val="en-US"/>
        </w:rPr>
        <w:t>2</w:t>
      </w:r>
      <w:r w:rsidR="00F50FD5" w:rsidRPr="00A461BD">
        <w:rPr>
          <w:rFonts w:ascii="Arial" w:hAnsi="Arial" w:cs="Arial"/>
          <w:bCs/>
          <w:sz w:val="16"/>
          <w:szCs w:val="16"/>
          <w:lang w:val="en-US"/>
        </w:rPr>
        <w:t>7371</w:t>
      </w:r>
      <w:r w:rsidRPr="00A461BD">
        <w:rPr>
          <w:rFonts w:ascii="Arial" w:hAnsi="Arial" w:cs="Arial"/>
          <w:bCs/>
          <w:sz w:val="16"/>
          <w:szCs w:val="16"/>
          <w:lang w:val="en-US"/>
        </w:rPr>
        <w:tab/>
      </w:r>
      <w:r w:rsidR="00C22136" w:rsidRPr="00A461BD">
        <w:rPr>
          <w:rFonts w:ascii="Arial" w:hAnsi="Arial" w:cs="Arial"/>
          <w:bCs/>
          <w:sz w:val="16"/>
          <w:szCs w:val="16"/>
          <w:lang w:val="en-US"/>
        </w:rPr>
        <w:t>WP - UE Conformance Test Aspects – NR RRM enhancements</w:t>
      </w:r>
    </w:p>
    <w:p w14:paraId="42ADD38F" w14:textId="51024D0D" w:rsidR="00A461BD" w:rsidRPr="00A461BD" w:rsidRDefault="00A461BD" w:rsidP="00A461BD">
      <w:pPr>
        <w:tabs>
          <w:tab w:val="left" w:pos="426"/>
          <w:tab w:val="left" w:pos="1701"/>
        </w:tabs>
        <w:overflowPunct/>
        <w:autoSpaceDE/>
        <w:autoSpaceDN/>
        <w:snapToGrid w:val="0"/>
        <w:spacing w:after="0"/>
        <w:textAlignment w:val="auto"/>
        <w:rPr>
          <w:rFonts w:ascii="Arial" w:hAnsi="Arial" w:cs="Arial"/>
          <w:bCs/>
          <w:sz w:val="16"/>
          <w:szCs w:val="16"/>
        </w:rPr>
      </w:pPr>
      <w:r w:rsidRPr="00A461BD">
        <w:rPr>
          <w:rFonts w:ascii="Arial" w:hAnsi="Arial" w:cs="Arial"/>
          <w:bCs/>
          <w:sz w:val="16"/>
          <w:szCs w:val="16"/>
        </w:rPr>
        <w:t>[</w:t>
      </w:r>
      <w:r w:rsidRPr="00A461BD">
        <w:rPr>
          <w:rFonts w:ascii="Arial" w:hAnsi="Arial" w:cs="Arial"/>
          <w:bCs/>
          <w:sz w:val="16"/>
          <w:szCs w:val="16"/>
        </w:rPr>
        <w:t>2</w:t>
      </w:r>
      <w:r w:rsidRPr="00A461BD">
        <w:rPr>
          <w:rFonts w:ascii="Arial" w:hAnsi="Arial" w:cs="Arial"/>
          <w:bCs/>
          <w:sz w:val="16"/>
          <w:szCs w:val="16"/>
        </w:rPr>
        <w:t>]</w:t>
      </w:r>
      <w:r w:rsidRPr="00A461BD">
        <w:rPr>
          <w:rFonts w:ascii="Arial" w:hAnsi="Arial" w:cs="Arial"/>
          <w:bCs/>
          <w:sz w:val="16"/>
          <w:szCs w:val="16"/>
        </w:rPr>
        <w:tab/>
        <w:t>R5-227188</w:t>
      </w:r>
      <w:r w:rsidRPr="00A461BD">
        <w:rPr>
          <w:rFonts w:ascii="Arial" w:hAnsi="Arial" w:cs="Arial"/>
          <w:bCs/>
          <w:sz w:val="16"/>
          <w:szCs w:val="16"/>
        </w:rPr>
        <w:tab/>
        <w:t>Minimum conformance requirements for EN-DC FR1 interruptions at SRS carrier-based switching test cases</w:t>
      </w:r>
    </w:p>
    <w:p w14:paraId="2199EAD2" w14:textId="30E2A9B5"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w:t>
      </w:r>
      <w:r w:rsidRPr="00A461BD">
        <w:rPr>
          <w:rFonts w:ascii="Arial" w:hAnsi="Arial" w:cs="Arial"/>
          <w:bCs/>
          <w:sz w:val="16"/>
          <w:szCs w:val="16"/>
        </w:rPr>
        <w:t>3</w:t>
      </w:r>
      <w:r w:rsidRPr="00A461BD">
        <w:rPr>
          <w:rFonts w:ascii="Arial" w:hAnsi="Arial" w:cs="Arial"/>
          <w:bCs/>
          <w:sz w:val="16"/>
          <w:szCs w:val="16"/>
        </w:rPr>
        <w:t>]</w:t>
      </w:r>
      <w:r w:rsidRPr="00A461BD">
        <w:rPr>
          <w:rFonts w:ascii="Arial" w:hAnsi="Arial" w:cs="Arial"/>
          <w:bCs/>
          <w:sz w:val="16"/>
          <w:szCs w:val="16"/>
        </w:rPr>
        <w:tab/>
        <w:t>R5-227189</w:t>
      </w:r>
      <w:r w:rsidRPr="00A461BD">
        <w:rPr>
          <w:rFonts w:ascii="Arial" w:hAnsi="Arial" w:cs="Arial"/>
          <w:bCs/>
          <w:sz w:val="16"/>
          <w:szCs w:val="16"/>
        </w:rPr>
        <w:tab/>
        <w:t xml:space="preserve">Addition of EN-DC FR1 interruptions at NR SRS </w:t>
      </w:r>
      <w:proofErr w:type="gramStart"/>
      <w:r w:rsidRPr="00A461BD">
        <w:rPr>
          <w:rFonts w:ascii="Arial" w:hAnsi="Arial" w:cs="Arial"/>
          <w:bCs/>
          <w:sz w:val="16"/>
          <w:szCs w:val="16"/>
        </w:rPr>
        <w:t>carrier based</w:t>
      </w:r>
      <w:proofErr w:type="gramEnd"/>
      <w:r w:rsidRPr="00A461BD">
        <w:rPr>
          <w:rFonts w:ascii="Arial" w:hAnsi="Arial" w:cs="Arial"/>
          <w:bCs/>
          <w:sz w:val="16"/>
          <w:szCs w:val="16"/>
        </w:rPr>
        <w:t xml:space="preserve"> switching test case 4.5.2.8</w:t>
      </w:r>
    </w:p>
    <w:p w14:paraId="28D233E9" w14:textId="38495428"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w:t>
      </w:r>
      <w:r w:rsidRPr="00A461BD">
        <w:rPr>
          <w:rFonts w:ascii="Arial" w:hAnsi="Arial" w:cs="Arial"/>
          <w:bCs/>
          <w:sz w:val="16"/>
          <w:szCs w:val="16"/>
        </w:rPr>
        <w:t>4</w:t>
      </w:r>
      <w:r w:rsidRPr="00A461BD">
        <w:rPr>
          <w:rFonts w:ascii="Arial" w:hAnsi="Arial" w:cs="Arial"/>
          <w:bCs/>
          <w:sz w:val="16"/>
          <w:szCs w:val="16"/>
        </w:rPr>
        <w:t>]</w:t>
      </w:r>
      <w:r w:rsidRPr="00A461BD">
        <w:rPr>
          <w:rFonts w:ascii="Arial" w:hAnsi="Arial" w:cs="Arial"/>
          <w:bCs/>
          <w:sz w:val="16"/>
          <w:szCs w:val="16"/>
        </w:rPr>
        <w:tab/>
        <w:t>R5-227190</w:t>
      </w:r>
      <w:r w:rsidRPr="00A461BD">
        <w:rPr>
          <w:rFonts w:ascii="Arial" w:hAnsi="Arial" w:cs="Arial"/>
          <w:bCs/>
          <w:sz w:val="16"/>
          <w:szCs w:val="16"/>
        </w:rPr>
        <w:tab/>
        <w:t xml:space="preserve">Addition of EN-DC FR1 interruptions at NR SRS </w:t>
      </w:r>
      <w:proofErr w:type="gramStart"/>
      <w:r w:rsidRPr="00A461BD">
        <w:rPr>
          <w:rFonts w:ascii="Arial" w:hAnsi="Arial" w:cs="Arial"/>
          <w:bCs/>
          <w:sz w:val="16"/>
          <w:szCs w:val="16"/>
        </w:rPr>
        <w:t>carrier based</w:t>
      </w:r>
      <w:proofErr w:type="gramEnd"/>
      <w:r w:rsidRPr="00A461BD">
        <w:rPr>
          <w:rFonts w:ascii="Arial" w:hAnsi="Arial" w:cs="Arial"/>
          <w:bCs/>
          <w:sz w:val="16"/>
          <w:szCs w:val="16"/>
        </w:rPr>
        <w:t xml:space="preserve"> switching test case 4.5.2.9</w:t>
      </w:r>
    </w:p>
    <w:p w14:paraId="231E3F46" w14:textId="3E04EC67"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w:t>
      </w:r>
      <w:r w:rsidRPr="00A461BD">
        <w:rPr>
          <w:rFonts w:ascii="Arial" w:hAnsi="Arial" w:cs="Arial"/>
          <w:bCs/>
          <w:sz w:val="16"/>
          <w:szCs w:val="16"/>
        </w:rPr>
        <w:t>5</w:t>
      </w:r>
      <w:r w:rsidRPr="00A461BD">
        <w:rPr>
          <w:rFonts w:ascii="Arial" w:hAnsi="Arial" w:cs="Arial"/>
          <w:bCs/>
          <w:sz w:val="16"/>
          <w:szCs w:val="16"/>
        </w:rPr>
        <w:t>]</w:t>
      </w:r>
      <w:r w:rsidRPr="00A461BD">
        <w:rPr>
          <w:rFonts w:ascii="Arial" w:hAnsi="Arial" w:cs="Arial"/>
          <w:bCs/>
          <w:sz w:val="16"/>
          <w:szCs w:val="16"/>
        </w:rPr>
        <w:tab/>
        <w:t>R5-227191</w:t>
      </w:r>
      <w:r w:rsidRPr="00A461BD">
        <w:rPr>
          <w:rFonts w:ascii="Arial" w:hAnsi="Arial" w:cs="Arial"/>
          <w:bCs/>
          <w:sz w:val="16"/>
          <w:szCs w:val="16"/>
        </w:rPr>
        <w:tab/>
        <w:t>Minimum conformance requirements for EN-DC FR2 interruptions at SRS carrier-based switching test cases</w:t>
      </w:r>
    </w:p>
    <w:p w14:paraId="5A6E1ACC" w14:textId="1BF1CF2F"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w:t>
      </w:r>
      <w:r w:rsidRPr="00A461BD">
        <w:rPr>
          <w:rFonts w:ascii="Arial" w:hAnsi="Arial" w:cs="Arial"/>
          <w:bCs/>
          <w:sz w:val="16"/>
          <w:szCs w:val="16"/>
        </w:rPr>
        <w:t>6</w:t>
      </w:r>
      <w:r w:rsidRPr="00A461BD">
        <w:rPr>
          <w:rFonts w:ascii="Arial" w:hAnsi="Arial" w:cs="Arial"/>
          <w:bCs/>
          <w:sz w:val="16"/>
          <w:szCs w:val="16"/>
        </w:rPr>
        <w:t>]</w:t>
      </w:r>
      <w:r w:rsidRPr="00A461BD">
        <w:rPr>
          <w:rFonts w:ascii="Arial" w:hAnsi="Arial" w:cs="Arial"/>
          <w:bCs/>
          <w:sz w:val="16"/>
          <w:szCs w:val="16"/>
        </w:rPr>
        <w:tab/>
        <w:t>R5-227192</w:t>
      </w:r>
      <w:r w:rsidRPr="00A461BD">
        <w:rPr>
          <w:rFonts w:ascii="Arial" w:hAnsi="Arial" w:cs="Arial"/>
          <w:bCs/>
          <w:sz w:val="16"/>
          <w:szCs w:val="16"/>
        </w:rPr>
        <w:tab/>
        <w:t>Addition of EN-DC FR2 interruptions at E-UTRA SRS carrier-based switching test case 5.5.2.7</w:t>
      </w:r>
    </w:p>
    <w:p w14:paraId="4D06F10E" w14:textId="46B20596"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w:t>
      </w:r>
      <w:r w:rsidRPr="00A461BD">
        <w:rPr>
          <w:rFonts w:ascii="Arial" w:hAnsi="Arial" w:cs="Arial"/>
          <w:bCs/>
          <w:sz w:val="16"/>
          <w:szCs w:val="16"/>
        </w:rPr>
        <w:t>7</w:t>
      </w:r>
      <w:r w:rsidRPr="00A461BD">
        <w:rPr>
          <w:rFonts w:ascii="Arial" w:hAnsi="Arial" w:cs="Arial"/>
          <w:bCs/>
          <w:sz w:val="16"/>
          <w:szCs w:val="16"/>
        </w:rPr>
        <w:t>]</w:t>
      </w:r>
      <w:r w:rsidRPr="00A461BD">
        <w:rPr>
          <w:rFonts w:ascii="Arial" w:hAnsi="Arial" w:cs="Arial"/>
          <w:bCs/>
          <w:sz w:val="16"/>
          <w:szCs w:val="16"/>
        </w:rPr>
        <w:tab/>
        <w:t>R5-227193</w:t>
      </w:r>
      <w:r w:rsidRPr="00A461BD">
        <w:rPr>
          <w:rFonts w:ascii="Arial" w:hAnsi="Arial" w:cs="Arial"/>
          <w:bCs/>
          <w:sz w:val="16"/>
          <w:szCs w:val="16"/>
        </w:rPr>
        <w:tab/>
        <w:t>Addition of EN-DC FR2 interruptions at NR SRS carrier-based switching test case 5.5.2.8</w:t>
      </w:r>
    </w:p>
    <w:p w14:paraId="7F32013D" w14:textId="5E3A526E"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w:t>
      </w:r>
      <w:r w:rsidRPr="00A461BD">
        <w:rPr>
          <w:rFonts w:ascii="Arial" w:hAnsi="Arial" w:cs="Arial"/>
          <w:bCs/>
          <w:sz w:val="16"/>
          <w:szCs w:val="16"/>
        </w:rPr>
        <w:t>8</w:t>
      </w:r>
      <w:r w:rsidRPr="00A461BD">
        <w:rPr>
          <w:rFonts w:ascii="Arial" w:hAnsi="Arial" w:cs="Arial"/>
          <w:bCs/>
          <w:sz w:val="16"/>
          <w:szCs w:val="16"/>
        </w:rPr>
        <w:t>]</w:t>
      </w:r>
      <w:r w:rsidRPr="00A461BD">
        <w:rPr>
          <w:rFonts w:ascii="Arial" w:hAnsi="Arial" w:cs="Arial"/>
          <w:bCs/>
          <w:sz w:val="16"/>
          <w:szCs w:val="16"/>
        </w:rPr>
        <w:tab/>
        <w:t>R5-227194</w:t>
      </w:r>
      <w:r w:rsidRPr="00A461BD">
        <w:rPr>
          <w:rFonts w:ascii="Arial" w:hAnsi="Arial" w:cs="Arial"/>
          <w:bCs/>
          <w:sz w:val="16"/>
          <w:szCs w:val="16"/>
        </w:rPr>
        <w:tab/>
        <w:t>Minimum conformance requirements for SA FR1 interruptions at SRS carrier-based switching test cases</w:t>
      </w:r>
    </w:p>
    <w:p w14:paraId="5BBC6BAB" w14:textId="05A1EFE6"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[9]</w:t>
      </w:r>
      <w:r w:rsidRPr="00A461BD">
        <w:rPr>
          <w:rFonts w:ascii="Arial" w:hAnsi="Arial" w:cs="Arial"/>
          <w:bCs/>
          <w:sz w:val="16"/>
          <w:szCs w:val="16"/>
        </w:rPr>
        <w:tab/>
      </w:r>
      <w:r w:rsidRPr="00A461BD">
        <w:rPr>
          <w:rFonts w:ascii="Arial" w:hAnsi="Arial" w:cs="Arial"/>
          <w:bCs/>
          <w:sz w:val="16"/>
          <w:szCs w:val="16"/>
        </w:rPr>
        <w:t>R5-227830</w:t>
      </w:r>
      <w:r w:rsidRPr="00A461BD">
        <w:rPr>
          <w:rFonts w:ascii="Arial" w:hAnsi="Arial" w:cs="Arial"/>
          <w:bCs/>
          <w:sz w:val="16"/>
          <w:szCs w:val="16"/>
        </w:rPr>
        <w:tab/>
        <w:t>Addition of NR FR1 interruptions at SRS carrier-based switching test case 6.5.2.2</w:t>
      </w:r>
    </w:p>
    <w:p w14:paraId="667B6073" w14:textId="305B8E79"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[10]</w:t>
      </w:r>
      <w:r w:rsidRPr="00A461BD">
        <w:rPr>
          <w:rFonts w:ascii="Arial" w:hAnsi="Arial" w:cs="Arial"/>
          <w:bCs/>
          <w:sz w:val="16"/>
          <w:szCs w:val="16"/>
        </w:rPr>
        <w:tab/>
      </w:r>
      <w:r w:rsidRPr="00A461BD">
        <w:rPr>
          <w:rFonts w:ascii="Arial" w:hAnsi="Arial" w:cs="Arial"/>
          <w:bCs/>
          <w:sz w:val="16"/>
          <w:szCs w:val="16"/>
        </w:rPr>
        <w:t>R5-227196</w:t>
      </w:r>
      <w:r w:rsidRPr="00A461BD">
        <w:rPr>
          <w:rFonts w:ascii="Arial" w:hAnsi="Arial" w:cs="Arial"/>
          <w:bCs/>
          <w:sz w:val="16"/>
          <w:szCs w:val="16"/>
        </w:rPr>
        <w:tab/>
        <w:t>Minimum conformance requirements for Inter-frequency measurement without measurement gaps</w:t>
      </w:r>
    </w:p>
    <w:p w14:paraId="26301A1C" w14:textId="56FD417B"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[11]</w:t>
      </w:r>
      <w:r w:rsidRPr="00A461BD">
        <w:rPr>
          <w:rFonts w:ascii="Arial" w:hAnsi="Arial" w:cs="Arial"/>
          <w:bCs/>
          <w:sz w:val="16"/>
          <w:szCs w:val="16"/>
        </w:rPr>
        <w:tab/>
      </w:r>
      <w:r w:rsidRPr="00A461BD">
        <w:rPr>
          <w:rFonts w:ascii="Arial" w:hAnsi="Arial" w:cs="Arial"/>
          <w:bCs/>
          <w:sz w:val="16"/>
          <w:szCs w:val="16"/>
        </w:rPr>
        <w:t>R5-227197</w:t>
      </w:r>
      <w:r w:rsidRPr="00A461BD">
        <w:rPr>
          <w:rFonts w:ascii="Arial" w:hAnsi="Arial" w:cs="Arial"/>
          <w:bCs/>
          <w:sz w:val="16"/>
          <w:szCs w:val="16"/>
        </w:rPr>
        <w:tab/>
        <w:t>Addition of SA event triggered reporting with additional mandatory gap pattern test case 6.6.2.9</w:t>
      </w:r>
    </w:p>
    <w:p w14:paraId="1E666117" w14:textId="2F046757" w:rsidR="00A461BD"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[12]</w:t>
      </w:r>
      <w:r w:rsidRPr="00A461BD">
        <w:rPr>
          <w:rFonts w:ascii="Arial" w:hAnsi="Arial" w:cs="Arial"/>
          <w:bCs/>
          <w:sz w:val="16"/>
          <w:szCs w:val="16"/>
        </w:rPr>
        <w:tab/>
      </w:r>
      <w:r w:rsidRPr="00A461BD">
        <w:rPr>
          <w:rFonts w:ascii="Arial" w:hAnsi="Arial" w:cs="Arial"/>
          <w:bCs/>
          <w:sz w:val="16"/>
          <w:szCs w:val="16"/>
        </w:rPr>
        <w:t>R5-227198</w:t>
      </w:r>
      <w:r w:rsidRPr="00A461BD">
        <w:rPr>
          <w:rFonts w:ascii="Arial" w:hAnsi="Arial" w:cs="Arial"/>
          <w:bCs/>
          <w:sz w:val="16"/>
          <w:szCs w:val="16"/>
        </w:rPr>
        <w:tab/>
        <w:t>Addition of SA FR1 event triggered reporting without gap when DRX is used test case 6.6.2.10</w:t>
      </w:r>
    </w:p>
    <w:p w14:paraId="4FD31E6A" w14:textId="3F8E2BD0" w:rsidR="00F50FD5" w:rsidRPr="00A461BD" w:rsidRDefault="00A461BD"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rPr>
      </w:pPr>
      <w:r w:rsidRPr="00A461BD">
        <w:rPr>
          <w:rFonts w:ascii="Arial" w:hAnsi="Arial" w:cs="Arial"/>
          <w:bCs/>
          <w:sz w:val="16"/>
          <w:szCs w:val="16"/>
        </w:rPr>
        <w:t xml:space="preserve">[13] </w:t>
      </w:r>
      <w:r>
        <w:rPr>
          <w:rFonts w:ascii="Arial" w:hAnsi="Arial" w:cs="Arial"/>
          <w:bCs/>
          <w:sz w:val="16"/>
          <w:szCs w:val="16"/>
        </w:rPr>
        <w:t xml:space="preserve">  </w:t>
      </w:r>
      <w:r w:rsidRPr="00A461BD">
        <w:rPr>
          <w:rFonts w:ascii="Arial" w:hAnsi="Arial" w:cs="Arial"/>
          <w:bCs/>
          <w:sz w:val="16"/>
          <w:szCs w:val="16"/>
        </w:rPr>
        <w:t>R5-227199</w:t>
      </w:r>
      <w:r w:rsidRPr="00A461BD">
        <w:rPr>
          <w:rFonts w:ascii="Arial" w:hAnsi="Arial" w:cs="Arial"/>
          <w:bCs/>
          <w:sz w:val="16"/>
          <w:szCs w:val="16"/>
        </w:rPr>
        <w:tab/>
        <w:t>Addition of SA event triggered reporting tests for FR1 without gap when DRX is not used test case 6.6.2.11</w:t>
      </w:r>
    </w:p>
    <w:p w14:paraId="0BA2A0A9" w14:textId="78FA285E"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0EDAD" w14:textId="77777777" w:rsidR="00006E0C" w:rsidRDefault="00006E0C">
      <w:r>
        <w:separator/>
      </w:r>
    </w:p>
  </w:endnote>
  <w:endnote w:type="continuationSeparator" w:id="0">
    <w:p w14:paraId="695AE8DB" w14:textId="77777777" w:rsidR="00006E0C" w:rsidRDefault="0000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9CA0" w14:textId="77777777" w:rsidR="00006E0C" w:rsidRDefault="00006E0C">
      <w:r>
        <w:separator/>
      </w:r>
    </w:p>
  </w:footnote>
  <w:footnote w:type="continuationSeparator" w:id="0">
    <w:p w14:paraId="5BC424E4" w14:textId="77777777" w:rsidR="00006E0C" w:rsidRDefault="0000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TotalTime>
  <Pages>3</Pages>
  <Words>843</Words>
  <Characters>4413</Characters>
  <Application>Microsoft Office Word</Application>
  <DocSecurity>0</DocSecurity>
  <Lines>315</Lines>
  <Paragraphs>159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4</cp:revision>
  <dcterms:created xsi:type="dcterms:W3CDTF">2022-11-18T13:40:00Z</dcterms:created>
  <dcterms:modified xsi:type="dcterms:W3CDTF">2022-11-18T13:41:00Z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