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9E5E7A">
        <w:rPr>
          <w:rFonts w:ascii="Arial" w:eastAsia="MS Mincho" w:hAnsi="Arial"/>
          <w:kern w:val="0"/>
          <w:sz w:val="22"/>
          <w:szCs w:val="20"/>
          <w:lang w:val="en-GB" w:eastAsia="de-DE"/>
        </w:rPr>
        <w:t xml:space="preserve">General </w:t>
      </w:r>
      <w:r w:rsidR="00003162" w:rsidRPr="00003162">
        <w:rPr>
          <w:rFonts w:ascii="Arial" w:eastAsia="MS Mincho" w:hAnsi="Arial"/>
          <w:kern w:val="0"/>
          <w:sz w:val="22"/>
          <w:szCs w:val="20"/>
          <w:lang w:val="en-GB" w:eastAsia="de-DE"/>
        </w:rPr>
        <w:t>Time mask for switching between two uplink carriers</w:t>
      </w:r>
      <w:r w:rsidR="009E5E7A">
        <w:rPr>
          <w:rFonts w:ascii="Arial" w:eastAsia="MS Mincho" w:hAnsi="Arial"/>
          <w:kern w:val="0"/>
          <w:sz w:val="22"/>
          <w:szCs w:val="20"/>
          <w:lang w:val="en-GB" w:eastAsia="de-DE"/>
        </w:rPr>
        <w:t xml:space="preserve"> for SUL</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7E5FE2" w:rsidRPr="007E5FE2">
        <w:rPr>
          <w:rFonts w:eastAsia="MS Mincho"/>
          <w:kern w:val="0"/>
          <w:sz w:val="20"/>
          <w:szCs w:val="20"/>
          <w:lang w:val="en-GB" w:eastAsia="de-DE"/>
        </w:rPr>
        <w:t>General Time mask for switching between two uplink carriers for SUL</w:t>
      </w:r>
      <w:r w:rsidRPr="00FF1DFE">
        <w:rPr>
          <w:rFonts w:eastAsia="MS Mincho"/>
          <w:kern w:val="0"/>
          <w:sz w:val="20"/>
          <w:szCs w:val="20"/>
          <w:lang w:val="en-GB" w:eastAsia="de-DE"/>
        </w:rPr>
        <w:t>.</w:t>
      </w:r>
    </w:p>
    <w:p w:rsidR="00FF1DFE" w:rsidRPr="00AF0D8F" w:rsidRDefault="00FF1DFE" w:rsidP="008E0752">
      <w:pPr>
        <w:pStyle w:val="a7"/>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A53A36" w:rsidRPr="00A53A36" w:rsidRDefault="00A53A36" w:rsidP="00A53A36">
      <w:pPr>
        <w:rPr>
          <w:shd w:val="pct15" w:color="auto" w:fill="FFFFFF"/>
        </w:rPr>
      </w:pPr>
      <w:r w:rsidRPr="00A53A36">
        <w:rPr>
          <w:shd w:val="pct15" w:color="auto" w:fill="FFFFFF"/>
        </w:rPr>
        <w:t xml:space="preserve">The switching time mask specified in </w:t>
      </w:r>
      <w:r w:rsidRPr="00A53A36">
        <w:rPr>
          <w:rFonts w:hint="eastAsia"/>
          <w:shd w:val="pct15" w:color="auto" w:fill="FFFFFF"/>
        </w:rPr>
        <w:t>this clause</w:t>
      </w:r>
      <w:r w:rsidRPr="00A53A36">
        <w:rPr>
          <w:shd w:val="pct15" w:color="auto" w:fill="FFFFFF"/>
        </w:rPr>
        <w:t xml:space="preserve"> is applicable for an uplink band pair of a </w:t>
      </w:r>
      <w:r w:rsidRPr="00A53A36">
        <w:rPr>
          <w:rFonts w:hint="eastAsia"/>
          <w:shd w:val="pct15" w:color="auto" w:fill="FFFFFF"/>
        </w:rPr>
        <w:t>SUL</w:t>
      </w:r>
      <w:r w:rsidRPr="00A53A36">
        <w:rPr>
          <w:shd w:val="pct15" w:color="auto" w:fill="FFFFFF"/>
        </w:rPr>
        <w:t xml:space="preserve"> configuration when the capability </w:t>
      </w:r>
      <w:r w:rsidRPr="00A53A36">
        <w:rPr>
          <w:bCs/>
          <w:i/>
          <w:iCs/>
          <w:shd w:val="pct15" w:color="auto" w:fill="FFFFFF"/>
        </w:rPr>
        <w:t>uplinkTxSwitchingPeriod</w:t>
      </w:r>
      <w:r w:rsidRPr="00A53A36">
        <w:rPr>
          <w:shd w:val="pct15" w:color="auto" w:fill="FFFFFF"/>
        </w:rPr>
        <w:t xml:space="preserve"> is present</w:t>
      </w:r>
      <w:r w:rsidRPr="00A53A36">
        <w:rPr>
          <w:rFonts w:hint="eastAsia"/>
          <w:shd w:val="pct15" w:color="auto" w:fill="FFFFFF"/>
        </w:rPr>
        <w:t xml:space="preserve">, </w:t>
      </w:r>
      <w:r w:rsidRPr="00A53A36">
        <w:rPr>
          <w:shd w:val="pct15" w:color="auto" w:fill="FFFFFF"/>
        </w:rPr>
        <w:t>is only applicable for uplink switching mechanisms specified in clause 6.16 of TS 38.214</w:t>
      </w:r>
      <w:r w:rsidRPr="00A53A36">
        <w:rPr>
          <w:rStyle w:val="apple-converted-space"/>
          <w:shd w:val="pct15" w:color="auto" w:fill="FFFFFF"/>
        </w:rPr>
        <w:t> </w:t>
      </w:r>
      <w:r w:rsidRPr="00A53A36">
        <w:rPr>
          <w:shd w:val="pct15" w:color="auto" w:fill="FFFFFF"/>
        </w:rPr>
        <w:t>[10], where NR SUL carrier 1 is capable of one transmit antenna connector and NR UL carrier 2 is capable of two transmit antenna connectors, and the two uplink carriers are in different bands with different carrier frequencies.</w:t>
      </w:r>
      <w:r w:rsidRPr="00A53A36">
        <w:rPr>
          <w:rStyle w:val="apple-converted-space"/>
          <w:shd w:val="pct15" w:color="auto" w:fill="FFFFFF"/>
        </w:rPr>
        <w:t> </w:t>
      </w:r>
      <w:r w:rsidRPr="00A53A36">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A53A36" w:rsidRPr="00A53A36" w:rsidRDefault="00A53A36" w:rsidP="00A53A36">
      <w:pPr>
        <w:rPr>
          <w:shd w:val="pct15" w:color="auto" w:fill="FFFFFF"/>
        </w:rPr>
      </w:pPr>
      <w:r w:rsidRPr="00A53A36">
        <w:rPr>
          <w:shd w:val="pct15" w:color="auto" w:fill="FFFFFF"/>
        </w:rPr>
        <w:t>The switching periods described in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-1a and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 xml:space="preserve">-1b are </w:t>
      </w:r>
      <w:r w:rsidRPr="00A53A36">
        <w:rPr>
          <w:rFonts w:hint="eastAsia"/>
          <w:shd w:val="pct15" w:color="auto" w:fill="FFFFFF"/>
        </w:rPr>
        <w:t>located</w:t>
      </w:r>
      <w:r w:rsidRPr="00A53A36">
        <w:rPr>
          <w:shd w:val="pct15" w:color="auto" w:fill="FFFFFF"/>
        </w:rPr>
        <w:t xml:space="preserve"> </w:t>
      </w:r>
      <w:r w:rsidRPr="00A53A36">
        <w:rPr>
          <w:rFonts w:hint="eastAsia"/>
          <w:shd w:val="pct15" w:color="auto" w:fill="FFFFFF"/>
        </w:rPr>
        <w:t>in</w:t>
      </w:r>
      <w:r w:rsidRPr="00A53A36">
        <w:rPr>
          <w:shd w:val="pct15" w:color="auto" w:fill="FFFFFF"/>
        </w:rPr>
        <w:t xml:space="preserve"> </w:t>
      </w:r>
      <w:r w:rsidRPr="00A53A36">
        <w:rPr>
          <w:rFonts w:hint="eastAsia"/>
          <w:shd w:val="pct15" w:color="auto" w:fill="FFFFFF"/>
        </w:rPr>
        <w:t>either</w:t>
      </w:r>
      <w:r w:rsidRPr="00A53A36">
        <w:rPr>
          <w:shd w:val="pct15" w:color="auto" w:fill="FFFFFF"/>
        </w:rPr>
        <w:t xml:space="preserve"> NR carrier </w:t>
      </w:r>
      <w:r w:rsidRPr="00A53A36">
        <w:rPr>
          <w:rFonts w:hint="eastAsia"/>
          <w:shd w:val="pct15" w:color="auto" w:fill="FFFFFF"/>
        </w:rPr>
        <w:t xml:space="preserve">1 or carrier 2 as </w:t>
      </w:r>
      <w:r w:rsidRPr="00A53A36">
        <w:rPr>
          <w:shd w:val="pct15" w:color="auto" w:fill="FFFFFF"/>
        </w:rPr>
        <w:t>indicated in</w:t>
      </w:r>
      <w:r w:rsidRPr="00A53A36">
        <w:rPr>
          <w:rFonts w:hint="eastAsia"/>
          <w:shd w:val="pct15" w:color="auto" w:fill="FFFFFF"/>
        </w:rPr>
        <w:t xml:space="preserve"> RRC </w:t>
      </w:r>
      <w:r w:rsidRPr="00A53A36">
        <w:rPr>
          <w:shd w:val="pct15" w:color="auto" w:fill="FFFFFF"/>
        </w:rPr>
        <w:t>signalling</w:t>
      </w:r>
      <w:r w:rsidRPr="00A53A36">
        <w:rPr>
          <w:rFonts w:hint="eastAsia"/>
          <w:shd w:val="pct15" w:color="auto" w:fill="FFFFFF"/>
        </w:rPr>
        <w:t xml:space="preserve"> </w:t>
      </w:r>
      <w:r w:rsidRPr="00A53A36">
        <w:rPr>
          <w:i/>
          <w:shd w:val="pct15" w:color="auto" w:fill="FFFFFF"/>
        </w:rPr>
        <w:t>uplinkTxSwitchingPeriodLocation</w:t>
      </w:r>
      <w:r w:rsidRPr="00A53A36">
        <w:rPr>
          <w:rFonts w:hint="eastAsia"/>
          <w:shd w:val="pct15" w:color="auto" w:fill="FFFFFF"/>
        </w:rPr>
        <w:t xml:space="preserve"> [7]</w:t>
      </w:r>
      <w:r w:rsidRPr="00A53A36">
        <w:rPr>
          <w:shd w:val="pct15" w:color="auto" w:fill="FFFFFF"/>
        </w:rPr>
        <w:t xml:space="preserve">, </w:t>
      </w:r>
      <w:r w:rsidRPr="00A53A36">
        <w:rPr>
          <w:rFonts w:hint="eastAsia"/>
          <w:shd w:val="pct15" w:color="auto" w:fill="FFFFFF"/>
        </w:rPr>
        <w:t xml:space="preserve">and the length of </w:t>
      </w:r>
      <w:r w:rsidRPr="00A53A36">
        <w:rPr>
          <w:shd w:val="pct15" w:color="auto" w:fill="FFFFFF"/>
        </w:rPr>
        <w:t>uplink</w:t>
      </w:r>
      <w:r w:rsidRPr="00A53A36">
        <w:rPr>
          <w:rFonts w:hint="eastAsia"/>
          <w:shd w:val="pct15" w:color="auto" w:fill="FFFFFF"/>
        </w:rPr>
        <w:t xml:space="preserve"> switching period</w:t>
      </w:r>
      <w:r w:rsidRPr="00A53A36">
        <w:rPr>
          <w:shd w:val="pct15" w:color="auto" w:fill="FFFFFF"/>
        </w:rPr>
        <w:t xml:space="preserve"> </w:t>
      </w:r>
      <w:r w:rsidRPr="00A53A36">
        <w:rPr>
          <w:i/>
          <w:shd w:val="pct15" w:color="auto" w:fill="FFFFFF"/>
        </w:rPr>
        <w:t>X</w:t>
      </w:r>
      <w:r w:rsidRPr="00A53A36">
        <w:rPr>
          <w:shd w:val="pct15" w:color="auto" w:fill="FFFFFF"/>
        </w:rPr>
        <w:t xml:space="preserve"> </w:t>
      </w:r>
      <w:r w:rsidRPr="00A53A36">
        <w:rPr>
          <w:rFonts w:hint="eastAsia"/>
          <w:shd w:val="pct15" w:color="auto" w:fill="FFFFFF"/>
        </w:rPr>
        <w:t xml:space="preserve">is less than the value indicated by </w:t>
      </w:r>
      <w:r w:rsidRPr="00A53A36">
        <w:rPr>
          <w:shd w:val="pct15" w:color="auto" w:fill="FFFFFF"/>
        </w:rPr>
        <w:t xml:space="preserve">UE capability </w:t>
      </w:r>
      <w:r w:rsidRPr="00A53A36">
        <w:rPr>
          <w:bCs/>
          <w:i/>
          <w:iCs/>
          <w:shd w:val="pct15" w:color="auto" w:fill="FFFFFF"/>
        </w:rPr>
        <w:t>uplinkTxSwitchingPeriod</w:t>
      </w:r>
      <w:r w:rsidRPr="00A53A36">
        <w:rPr>
          <w:shd w:val="pct15" w:color="auto" w:fill="FFFFFF"/>
        </w:rPr>
        <w:t xml:space="preserve">. </w:t>
      </w:r>
    </w:p>
    <w:p w:rsidR="00A53A36" w:rsidRPr="00A53A36" w:rsidRDefault="007A0B52" w:rsidP="00A53A36">
      <w:pPr>
        <w:jc w:val="center"/>
        <w:rPr>
          <w:noProof/>
          <w:shd w:val="pct15" w:color="auto" w:fill="FFFFFF"/>
          <w:lang w:val="sv-SE"/>
        </w:rPr>
      </w:pPr>
      <w:r>
        <w:rPr>
          <w:noProof/>
          <w:shd w:val="pct15"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7.9pt;height:122.95pt;visibility:visible;mso-wrap-style:square">
            <v:imagedata r:id="rId7" o:title=""/>
          </v:shape>
        </w:pict>
      </w:r>
    </w:p>
    <w:p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 xml:space="preserve">-1a: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1</w:t>
      </w:r>
    </w:p>
    <w:p w:rsidR="00A53A36" w:rsidRPr="00A53A36" w:rsidRDefault="007A0B52" w:rsidP="00A53A36">
      <w:pPr>
        <w:jc w:val="center"/>
        <w:rPr>
          <w:noProof/>
          <w:shd w:val="pct15" w:color="auto" w:fill="FFFFFF"/>
          <w:lang w:val="sv-SE"/>
        </w:rPr>
      </w:pPr>
      <w:r>
        <w:rPr>
          <w:noProof/>
          <w:shd w:val="pct15" w:color="auto" w:fill="FFFFFF"/>
        </w:rPr>
        <w:pict>
          <v:shape id="图片 2" o:spid="_x0000_i1026" type="#_x0000_t75" style="width:6in;height:127pt;visibility:visible;mso-wrap-style:square">
            <v:imagedata r:id="rId8" o:title=""/>
          </v:shape>
        </w:pict>
      </w:r>
    </w:p>
    <w:p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-1</w:t>
      </w:r>
      <w:r w:rsidRPr="00A53A36">
        <w:rPr>
          <w:rFonts w:hint="eastAsia"/>
          <w:shd w:val="pct15" w:color="auto" w:fill="FFFFFF"/>
          <w:lang w:eastAsia="zh-CN"/>
        </w:rPr>
        <w:t>b</w:t>
      </w:r>
      <w:r w:rsidRPr="00A53A36">
        <w:rPr>
          <w:shd w:val="pct15" w:color="auto" w:fill="FFFFFF"/>
        </w:rPr>
        <w:t xml:space="preserve">: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2</w:t>
      </w:r>
    </w:p>
    <w:p w:rsidR="00A53A36" w:rsidRPr="00A53A36" w:rsidRDefault="00A53A36" w:rsidP="00A53A36">
      <w:pPr>
        <w:rPr>
          <w:shd w:val="pct15" w:color="auto" w:fill="FFFFFF"/>
        </w:rPr>
      </w:pPr>
      <w:r w:rsidRPr="00A53A36">
        <w:rPr>
          <w:shd w:val="pct15" w:color="auto" w:fill="FFFFFF"/>
        </w:rPr>
        <w:t xml:space="preserve">The requirements apply for the case of co-located and synchronized network deployment for the two uplink </w:t>
      </w:r>
      <w:r w:rsidRPr="00A53A36">
        <w:rPr>
          <w:shd w:val="pct15" w:color="auto" w:fill="FFFFFF"/>
        </w:rPr>
        <w:lastRenderedPageBreak/>
        <w:t>carriers.</w:t>
      </w:r>
    </w:p>
    <w:p w:rsidR="00A53A36" w:rsidRPr="00A53A36" w:rsidRDefault="00A53A36" w:rsidP="00A53A36">
      <w:pPr>
        <w:rPr>
          <w:shd w:val="pct15" w:color="auto" w:fill="FFFFFF"/>
        </w:rPr>
      </w:pPr>
      <w:r w:rsidRPr="00A53A36">
        <w:rPr>
          <w:shd w:val="pct15" w:color="auto" w:fill="FFFFFF"/>
        </w:rPr>
        <w:t>The requirements apply for the case of single TAG for the two uplink carriers, i.e., the same uplink timing for the two carriers as described in clause 4.2 of TS 38.213 [8].</w:t>
      </w:r>
    </w:p>
    <w:p w:rsidR="00003162" w:rsidRPr="00A53A36" w:rsidRDefault="00003162"/>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7"/>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sidR="00A53A36">
        <w:rPr>
          <w:lang w:eastAsia="ja-JP"/>
        </w:rPr>
        <w:t xml:space="preserve"> measurement for SUL </w:t>
      </w:r>
      <w:r>
        <w:rPr>
          <w:lang w:eastAsia="ja-JP"/>
        </w:rPr>
        <w:t xml:space="preserve">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w:t>
      </w:r>
      <w:r w:rsidR="00A53A36">
        <w:rPr>
          <w:lang w:eastAsia="ja-JP"/>
        </w:rPr>
        <w:t>relative</w:t>
      </w:r>
      <w:r w:rsidR="00A53A36" w:rsidRPr="00236F4A">
        <w:rPr>
          <w:lang w:eastAsia="ja-JP"/>
        </w:rPr>
        <w:t xml:space="preserve"> </w:t>
      </w:r>
      <w:r w:rsidR="00382E69" w:rsidRPr="00236F4A">
        <w:rPr>
          <w:lang w:eastAsia="ja-JP"/>
        </w:rPr>
        <w:t>power control is used in test procedure. The requirements on power control accuracy apply under normal conditions. S</w:t>
      </w:r>
      <w:r w:rsidR="0077665B" w:rsidRPr="00236F4A">
        <w:rPr>
          <w:lang w:eastAsia="ja-JP"/>
        </w:rPr>
        <w:t>o i</w:t>
      </w:r>
      <w:r w:rsidRPr="00236F4A">
        <w:rPr>
          <w:lang w:eastAsia="ja-JP"/>
        </w:rPr>
        <w:t xml:space="preserve">n Time Mask for </w:t>
      </w:r>
      <w:r w:rsidR="00A53A36">
        <w:rPr>
          <w:lang w:eastAsia="ja-JP"/>
        </w:rPr>
        <w:t>SUL</w:t>
      </w:r>
      <w:r w:rsidRPr="00236F4A">
        <w:rPr>
          <w:lang w:eastAsia="ja-JP"/>
        </w:rPr>
        <w:t xml:space="preserve"> </w:t>
      </w:r>
      <w:r w:rsidR="00A53A36">
        <w:rPr>
          <w:lang w:eastAsia="ja-JP"/>
        </w:rPr>
        <w:t xml:space="preserve">two </w:t>
      </w:r>
      <w:r w:rsidRPr="00236F4A">
        <w:rPr>
          <w:lang w:eastAsia="ja-JP"/>
        </w:rPr>
        <w:t>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w:t>
      </w:r>
    </w:p>
    <w:p w:rsid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w:t>
      </w:r>
      <w:r w:rsidR="00A53A36">
        <w:t>SUL</w:t>
      </w:r>
      <w:r>
        <w:rPr>
          <w:rFonts w:hint="eastAsia"/>
        </w:rPr>
        <w:t xml:space="preserve"> </w:t>
      </w:r>
      <w:r>
        <w:t>is tested for Low</w:t>
      </w:r>
      <w:r w:rsidR="00A53A36">
        <w:t>, Mid</w:t>
      </w:r>
      <w:r>
        <w:t xml:space="preserve"> and High </w:t>
      </w:r>
      <w:r>
        <w:rPr>
          <w:rFonts w:hint="eastAsia"/>
        </w:rPr>
        <w:t xml:space="preserve">range </w:t>
      </w:r>
      <w:r>
        <w:t xml:space="preserve">frequencies </w:t>
      </w:r>
      <w:r w:rsidR="00A53A36">
        <w:t>for SUL carrier</w:t>
      </w:r>
      <w:r>
        <w:t>.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Mid range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A53A36" w:rsidRDefault="00003162" w:rsidP="00C946F9">
      <w:pPr>
        <w:widowControl/>
        <w:spacing w:after="180"/>
        <w:jc w:val="left"/>
      </w:pPr>
      <w:r>
        <w:t xml:space="preserve">In NR, </w:t>
      </w:r>
      <w:r w:rsidRPr="008A39E8">
        <w:t>General ON/OFF Time Mas</w:t>
      </w:r>
      <w:r>
        <w:t xml:space="preserve">k </w:t>
      </w:r>
      <w:r>
        <w:rPr>
          <w:rFonts w:hint="eastAsia"/>
        </w:rPr>
        <w:t xml:space="preserve">for </w:t>
      </w:r>
      <w:r w:rsidR="00A53A36">
        <w:t>SUL</w:t>
      </w:r>
      <w:r>
        <w:t xml:space="preserve"> is tested for Lowest</w:t>
      </w:r>
      <w:r w:rsidR="00A53A36">
        <w:t>, Mid</w:t>
      </w:r>
      <w:r>
        <w:t xml:space="preserve"> and Highest channel bandwidth </w:t>
      </w:r>
      <w:r w:rsidR="00A53A36">
        <w:t xml:space="preserve">for SUL carrier </w:t>
      </w:r>
      <w:r>
        <w:t xml:space="preserve">based on the same selection in </w:t>
      </w:r>
      <w:r w:rsidR="00A53A36">
        <w:t>single-carrier test case</w:t>
      </w:r>
      <w:r>
        <w:t xml:space="preserve">. </w:t>
      </w:r>
      <w:r w:rsidR="00A53A36">
        <w:t>And Mid channel bandwidth is selected for NUL carrier.</w:t>
      </w:r>
    </w:p>
    <w:p w:rsidR="00C946F9" w:rsidRPr="00C946F9" w:rsidRDefault="009E5E7A" w:rsidP="00C946F9">
      <w:pPr>
        <w:widowControl/>
        <w:spacing w:after="180"/>
        <w:jc w:val="left"/>
        <w:rPr>
          <w:rFonts w:eastAsia="MS Mincho"/>
          <w:kern w:val="0"/>
          <w:sz w:val="20"/>
          <w:szCs w:val="20"/>
          <w:lang w:val="en-GB" w:eastAsia="ja-JP"/>
        </w:rPr>
      </w:pPr>
      <w:r>
        <w:t xml:space="preserve">In this test case, uplink is scheduled on NUL carrier and SUL carrier in different slot. And </w:t>
      </w:r>
      <w:r w:rsidR="00003162">
        <w:t>generally we consider highest channel bandwidth to be the worst case</w:t>
      </w:r>
      <w:r w:rsidR="00003162" w:rsidRPr="00003162">
        <w:t xml:space="preserve"> because of possible frequency selec</w:t>
      </w:r>
      <w:r w:rsidR="00003162">
        <w:t>tivity and BW limitation issues</w:t>
      </w:r>
      <w:r>
        <w:t xml:space="preserve">. So </w:t>
      </w:r>
      <w:r w:rsidR="00003162">
        <w:t xml:space="preserve">testing Highest channel bandwidth </w:t>
      </w:r>
      <w:r w:rsidR="00A53A36">
        <w:t xml:space="preserve">for </w:t>
      </w:r>
      <w:r>
        <w:t xml:space="preserve">both NUL and </w:t>
      </w:r>
      <w:r w:rsidR="00A53A36">
        <w:t xml:space="preserve">SUL carrier </w:t>
      </w:r>
      <w:r w:rsidR="00003162">
        <w:t>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53A36">
        <w:rPr>
          <w:rFonts w:eastAsia="MS Mincho"/>
          <w:kern w:val="0"/>
          <w:sz w:val="20"/>
          <w:szCs w:val="20"/>
          <w:lang w:val="en-GB" w:eastAsia="ja-JP"/>
        </w:rPr>
        <w:t>Select</w:t>
      </w:r>
      <w:r w:rsidR="00003162">
        <w:rPr>
          <w:rFonts w:eastAsia="MS Mincho"/>
          <w:kern w:val="0"/>
          <w:sz w:val="20"/>
          <w:szCs w:val="20"/>
          <w:lang w:val="en-GB" w:eastAsia="ja-JP"/>
        </w:rPr>
        <w:t xml:space="preserve"> highest </w:t>
      </w:r>
      <w:r w:rsidR="00A53A36">
        <w:rPr>
          <w:rFonts w:eastAsia="MS Mincho"/>
          <w:kern w:val="0"/>
          <w:sz w:val="20"/>
          <w:szCs w:val="20"/>
          <w:lang w:val="en-GB" w:eastAsia="ja-JP"/>
        </w:rPr>
        <w:t xml:space="preserve">channel bandwidth for </w:t>
      </w:r>
      <w:r w:rsidR="009E5E7A">
        <w:rPr>
          <w:rFonts w:eastAsia="MS Mincho"/>
          <w:kern w:val="0"/>
          <w:sz w:val="20"/>
          <w:szCs w:val="20"/>
          <w:lang w:val="en-GB" w:eastAsia="ja-JP"/>
        </w:rPr>
        <w:t xml:space="preserve">NUL carrier and </w:t>
      </w:r>
      <w:r w:rsidR="00A53A36">
        <w:rPr>
          <w:rFonts w:eastAsia="MS Mincho"/>
          <w:kern w:val="0"/>
          <w:sz w:val="20"/>
          <w:szCs w:val="20"/>
          <w:lang w:val="en-GB" w:eastAsia="ja-JP"/>
        </w:rPr>
        <w:t>SUL carrier</w:t>
      </w:r>
      <w:r w:rsidR="00003162">
        <w:rPr>
          <w:rFonts w:eastAsia="MS Mincho"/>
          <w:kern w:val="0"/>
          <w:sz w:val="20"/>
          <w:szCs w:val="20"/>
          <w:lang w:val="en-GB" w:eastAsia="ja-JP"/>
        </w:rPr>
        <w:t xml:space="preserv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DB60B9" w:rsidP="00003162">
      <w:r>
        <w:rPr>
          <w:kern w:val="0"/>
          <w:sz w:val="20"/>
          <w:szCs w:val="20"/>
          <w:lang w:val="en-GB"/>
        </w:rPr>
        <w:t>For SUL test case, 15kHz for SUL carrier and lowest supported SCS for NUL carrier should be selected</w:t>
      </w:r>
      <w:r w:rsidR="00C365A6">
        <w:t>.</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w:t>
      </w:r>
      <w:r w:rsidR="00DB60B9">
        <w:rPr>
          <w:lang w:eastAsia="ja-JP"/>
        </w:rPr>
        <w:t xml:space="preserve">15kHz SCS for SUL carrier and Lowest supported </w:t>
      </w:r>
      <w:r w:rsidR="00003162">
        <w:rPr>
          <w:lang w:eastAsia="ja-JP"/>
        </w:rPr>
        <w:t xml:space="preserve">SCS for </w:t>
      </w:r>
      <w:r w:rsidR="00DB60B9">
        <w:rPr>
          <w:lang w:eastAsia="ja-JP"/>
        </w:rPr>
        <w:t>Non-SUL carrier.</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2" w:name="OLE_LINK13"/>
      <w:r w:rsidRPr="008A39E8">
        <w:t>General ON/OFF Time Mas</w:t>
      </w:r>
      <w:r>
        <w:t xml:space="preserve">k </w:t>
      </w:r>
      <w:r>
        <w:rPr>
          <w:rFonts w:hint="eastAsia"/>
        </w:rPr>
        <w:t xml:space="preserve">for </w:t>
      </w:r>
      <w:r w:rsidR="003107F6">
        <w:t>SUL</w:t>
      </w:r>
      <w:r>
        <w:t xml:space="preserve"> testing</w:t>
      </w:r>
      <w:bookmarkEnd w:id="2"/>
      <w:r>
        <w:t xml:space="preserve">, </w:t>
      </w:r>
      <w:r w:rsidR="003107F6" w:rsidRPr="003107F6">
        <w:t>DFT-s-OFDM QPSK</w:t>
      </w:r>
      <w:r>
        <w:t xml:space="preserve"> is chosen. </w:t>
      </w:r>
      <w:r w:rsidR="003107F6">
        <w:t xml:space="preserve">Inner </w:t>
      </w:r>
      <w:r>
        <w:rPr>
          <w:lang w:eastAsia="ja-JP"/>
        </w:rPr>
        <w:t xml:space="preserve">Full RB allocation is adopted for it </w:t>
      </w:r>
      <w:r w:rsidR="003107F6">
        <w:rPr>
          <w:lang w:eastAsia="ja-JP"/>
        </w:rPr>
        <w:t>has the lowest MPR</w:t>
      </w:r>
      <w:r>
        <w:rPr>
          <w:lang w:eastAsia="ja-JP"/>
        </w:rPr>
        <w:t xml:space="preserve">. In </w:t>
      </w:r>
      <w:r w:rsidR="003107F6">
        <w:rPr>
          <w:lang w:eastAsia="ja-JP"/>
        </w:rPr>
        <w:t xml:space="preserve">SUL General </w:t>
      </w:r>
      <w:r w:rsidRPr="00532D7C">
        <w:rPr>
          <w:rFonts w:eastAsia="MS Mincho"/>
        </w:rPr>
        <w:t>Time mask for switching between two uplink carriers</w:t>
      </w:r>
      <w:r>
        <w:rPr>
          <w:rFonts w:eastAsia="MS Mincho"/>
        </w:rPr>
        <w:t xml:space="preserve"> testing, the same approach should be selected.</w:t>
      </w:r>
    </w:p>
    <w:p w:rsidR="00F1547A" w:rsidRPr="00236F4A" w:rsidRDefault="00F1547A" w:rsidP="00AF0D8F">
      <w:pPr>
        <w:widowControl/>
        <w:spacing w:after="180"/>
        <w:jc w:val="left"/>
        <w:rPr>
          <w:rFonts w:eastAsia="MS Mincho"/>
        </w:rPr>
      </w:pPr>
      <w:bookmarkStart w:id="3"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r w:rsidR="003107F6">
        <w:t>DFT-s</w:t>
      </w:r>
      <w:r w:rsidR="00003162">
        <w:t>-</w:t>
      </w:r>
      <w:bookmarkEnd w:id="3"/>
      <w:r w:rsidR="00003162">
        <w:rPr>
          <w:rFonts w:hint="eastAsia"/>
        </w:rPr>
        <w:t xml:space="preserve">OFDM </w:t>
      </w:r>
      <w:r w:rsidR="00003162">
        <w:t xml:space="preserve">QPSK + </w:t>
      </w:r>
      <w:r w:rsidR="003107F6">
        <w:t xml:space="preserve">Inner </w:t>
      </w:r>
      <w:r w:rsidR="00003162">
        <w:t>Full RB allocation</w:t>
      </w:r>
      <w:r w:rsidR="00003162">
        <w:rPr>
          <w:kern w:val="0"/>
          <w:sz w:val="20"/>
          <w:szCs w:val="20"/>
          <w:lang w:val="en-GB"/>
        </w:rPr>
        <w:t xml:space="preserve"> for </w:t>
      </w:r>
      <w:bookmarkStart w:id="4"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4"/>
    <w:p w:rsidR="00F1547A" w:rsidRPr="00F1547A" w:rsidRDefault="00795CE5" w:rsidP="00795CE5">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w:t>
      </w:r>
      <w:r w:rsidR="009E5E7A">
        <w:rPr>
          <w:rFonts w:ascii="Arial" w:hAnsi="Arial"/>
          <w:kern w:val="0"/>
          <w:sz w:val="32"/>
          <w:szCs w:val="20"/>
          <w:lang w:val="en-GB"/>
        </w:rPr>
        <w:t>6</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Pr="00F1547A" w:rsidRDefault="00F1547A" w:rsidP="00F1547A">
      <w:pPr>
        <w:widowControl/>
        <w:spacing w:after="180"/>
        <w:jc w:val="left"/>
        <w:rPr>
          <w:rFonts w:eastAsia="MS Mincho"/>
          <w:kern w:val="0"/>
          <w:sz w:val="20"/>
          <w:szCs w:val="20"/>
          <w:lang w:val="en-GB" w:eastAsia="ja-JP"/>
        </w:rPr>
      </w:pPr>
    </w:p>
    <w:p w:rsidR="00F1547A" w:rsidRPr="00A61374" w:rsidRDefault="00F1547A" w:rsidP="00F1547A">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3107F6" w:rsidRPr="003107F6">
        <w:rPr>
          <w:lang w:eastAsia="ja-JP"/>
        </w:rPr>
        <w:t>Define Test Environment as Normal</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9D358A">
        <w:rPr>
          <w:rFonts w:eastAsia="MS Mincho"/>
          <w:kern w:val="0"/>
          <w:sz w:val="20"/>
          <w:szCs w:val="20"/>
          <w:lang w:val="en-GB" w:eastAsia="ja-JP"/>
        </w:rPr>
        <w:t>General t</w:t>
      </w:r>
      <w:r w:rsidR="00003162" w:rsidRPr="00532D7C">
        <w:rPr>
          <w:rFonts w:eastAsia="MS Mincho"/>
        </w:rPr>
        <w:t>ime mask for switching between two uplink carriers</w:t>
      </w:r>
      <w:r w:rsidR="00003162">
        <w:rPr>
          <w:rFonts w:eastAsia="MS Mincho"/>
        </w:rPr>
        <w:t xml:space="preserve"> testing</w:t>
      </w:r>
      <w:r w:rsidR="009D358A">
        <w:rPr>
          <w:rFonts w:eastAsia="MS Mincho"/>
        </w:rPr>
        <w:t xml:space="preserve"> for SUL</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3107F6" w:rsidRPr="009E5E7A">
        <w:rPr>
          <w:rFonts w:eastAsia="MS Mincho"/>
          <w:kern w:val="0"/>
          <w:sz w:val="20"/>
          <w:szCs w:val="20"/>
          <w:lang w:val="en-GB" w:eastAsia="ja-JP"/>
        </w:rPr>
        <w:t xml:space="preserve">Select highest channel bandwidth for </w:t>
      </w:r>
      <w:r w:rsidR="009E5E7A">
        <w:rPr>
          <w:rFonts w:eastAsia="MS Mincho"/>
          <w:kern w:val="0"/>
          <w:sz w:val="20"/>
          <w:szCs w:val="20"/>
          <w:lang w:val="en-GB" w:eastAsia="ja-JP"/>
        </w:rPr>
        <w:t xml:space="preserve">NUL carrier and </w:t>
      </w:r>
      <w:r w:rsidR="003107F6" w:rsidRPr="009E5E7A">
        <w:rPr>
          <w:rFonts w:eastAsia="MS Mincho"/>
          <w:kern w:val="0"/>
          <w:sz w:val="20"/>
          <w:szCs w:val="20"/>
          <w:lang w:val="en-GB" w:eastAsia="ja-JP"/>
        </w:rPr>
        <w:t xml:space="preserve">SUL carrier </w:t>
      </w:r>
      <w:r w:rsidR="009E5E7A">
        <w:rPr>
          <w:rFonts w:eastAsia="MS Mincho"/>
          <w:kern w:val="0"/>
          <w:sz w:val="20"/>
          <w:szCs w:val="20"/>
          <w:lang w:val="en-GB" w:eastAsia="ja-JP"/>
        </w:rPr>
        <w:t xml:space="preserve">for </w:t>
      </w:r>
      <w:r w:rsidR="003107F6" w:rsidRPr="009E5E7A">
        <w:rPr>
          <w:rFonts w:eastAsia="MS Mincho"/>
          <w:kern w:val="0"/>
          <w:sz w:val="20"/>
          <w:szCs w:val="20"/>
          <w:lang w:val="en-GB" w:eastAsia="ja-JP"/>
        </w:rPr>
        <w:t>General time mask for switching between two uplink carriers testing</w:t>
      </w:r>
      <w:r w:rsidR="009D358A">
        <w:rPr>
          <w:rFonts w:eastAsia="MS Mincho"/>
          <w:kern w:val="0"/>
          <w:sz w:val="20"/>
          <w:szCs w:val="20"/>
          <w:lang w:val="en-GB" w:eastAsia="ja-JP"/>
        </w:rPr>
        <w:t xml:space="preserve"> for SUL</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3107F6" w:rsidRPr="003107F6">
        <w:rPr>
          <w:lang w:eastAsia="ja-JP"/>
        </w:rPr>
        <w:t>Select 15kHz SCS for SUL carrier and Lowest supported SCS for Non-SUL carrier</w:t>
      </w:r>
    </w:p>
    <w:p w:rsidR="004E1857" w:rsidRDefault="004E1857" w:rsidP="00F1547A">
      <w:pPr>
        <w:widowControl/>
        <w:spacing w:after="180"/>
        <w:jc w:val="left"/>
        <w:rPr>
          <w:rFonts w:eastAsia="MS Mincho"/>
        </w:rPr>
      </w:pPr>
      <w:r w:rsidRPr="00F1547A">
        <w:rPr>
          <w:b/>
          <w:kern w:val="0"/>
          <w:sz w:val="20"/>
          <w:szCs w:val="20"/>
          <w:lang w:val="en-GB"/>
        </w:rPr>
        <w:t>Proposal 5:</w:t>
      </w:r>
      <w:r w:rsidRPr="00F1547A">
        <w:rPr>
          <w:kern w:val="0"/>
          <w:sz w:val="20"/>
          <w:szCs w:val="20"/>
          <w:lang w:val="en-GB"/>
        </w:rPr>
        <w:t xml:space="preserve"> </w:t>
      </w:r>
      <w:r w:rsidR="003107F6" w:rsidRPr="003107F6">
        <w:rPr>
          <w:kern w:val="0"/>
          <w:sz w:val="20"/>
          <w:szCs w:val="20"/>
          <w:lang w:val="en-GB"/>
        </w:rPr>
        <w:t>Use DFT-s-OFDM QPSK + Inner Full RB allocation for Time mask for switching between two uplink carriers testing</w:t>
      </w:r>
      <w:r w:rsidR="003107F6" w:rsidRPr="003107F6" w:rsidDel="003107F6">
        <w:rPr>
          <w:kern w:val="0"/>
          <w:sz w:val="20"/>
          <w:szCs w:val="20"/>
          <w:lang w:val="en-GB"/>
        </w:rPr>
        <w:t xml:space="preserve"> </w:t>
      </w:r>
    </w:p>
    <w:p w:rsidR="004E1857" w:rsidRPr="004E1857" w:rsidRDefault="004E1857" w:rsidP="008E0752">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w:t>
      </w:r>
      <w:r w:rsidR="003107F6">
        <w:rPr>
          <w:lang w:val="en-US" w:eastAsia="zh-CN"/>
        </w:rPr>
        <w:t>17.5</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3107F6">
        <w:rPr>
          <w:lang w:val="en-US" w:eastAsia="zh-CN"/>
        </w:rPr>
        <w:t>16.</w:t>
      </w:r>
      <w:r w:rsidR="009E5E7A">
        <w:rPr>
          <w:lang w:val="en-US" w:eastAsia="zh-CN"/>
        </w:rPr>
        <w:t>12</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bookmarkStart w:id="5" w:name="_GoBack"/>
      <w:bookmarkEnd w:id="5"/>
    </w:p>
    <w:sectPr w:rsidR="001910F1"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B52" w:rsidRDefault="007A0B52" w:rsidP="00297C22">
      <w:r>
        <w:separator/>
      </w:r>
    </w:p>
  </w:endnote>
  <w:endnote w:type="continuationSeparator" w:id="0">
    <w:p w:rsidR="007A0B52" w:rsidRDefault="007A0B52"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B52" w:rsidRDefault="007A0B52" w:rsidP="00297C22">
      <w:r>
        <w:separator/>
      </w:r>
    </w:p>
  </w:footnote>
  <w:footnote w:type="continuationSeparator" w:id="0">
    <w:p w:rsidR="007A0B52" w:rsidRDefault="007A0B52" w:rsidP="00297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287"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7"/>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93"/>
    <w:rsid w:val="00003162"/>
    <w:rsid w:val="00015FAB"/>
    <w:rsid w:val="00043380"/>
    <w:rsid w:val="0004421C"/>
    <w:rsid w:val="00045335"/>
    <w:rsid w:val="0006142E"/>
    <w:rsid w:val="000979F4"/>
    <w:rsid w:val="000C1C67"/>
    <w:rsid w:val="00110009"/>
    <w:rsid w:val="00113545"/>
    <w:rsid w:val="00121AFC"/>
    <w:rsid w:val="001523BF"/>
    <w:rsid w:val="001910F1"/>
    <w:rsid w:val="00223855"/>
    <w:rsid w:val="00236F4A"/>
    <w:rsid w:val="0027001C"/>
    <w:rsid w:val="00297C22"/>
    <w:rsid w:val="002A1352"/>
    <w:rsid w:val="002A5785"/>
    <w:rsid w:val="002F7F36"/>
    <w:rsid w:val="003107F6"/>
    <w:rsid w:val="0035315D"/>
    <w:rsid w:val="00355F56"/>
    <w:rsid w:val="00382E69"/>
    <w:rsid w:val="003B4F18"/>
    <w:rsid w:val="003B6A59"/>
    <w:rsid w:val="003C330A"/>
    <w:rsid w:val="00411A73"/>
    <w:rsid w:val="00431596"/>
    <w:rsid w:val="00442C3C"/>
    <w:rsid w:val="0044567A"/>
    <w:rsid w:val="00451CA7"/>
    <w:rsid w:val="00461DFE"/>
    <w:rsid w:val="00474ACE"/>
    <w:rsid w:val="004767FD"/>
    <w:rsid w:val="00480C2D"/>
    <w:rsid w:val="00491CE4"/>
    <w:rsid w:val="004E1857"/>
    <w:rsid w:val="00550E89"/>
    <w:rsid w:val="005D5EA9"/>
    <w:rsid w:val="005E2EC0"/>
    <w:rsid w:val="00646C93"/>
    <w:rsid w:val="006C3DAE"/>
    <w:rsid w:val="006C4E7B"/>
    <w:rsid w:val="0071040B"/>
    <w:rsid w:val="00720DD4"/>
    <w:rsid w:val="00766481"/>
    <w:rsid w:val="0077665B"/>
    <w:rsid w:val="007942DB"/>
    <w:rsid w:val="00795CE5"/>
    <w:rsid w:val="007A0B52"/>
    <w:rsid w:val="007A11A1"/>
    <w:rsid w:val="007A2001"/>
    <w:rsid w:val="007C2F5D"/>
    <w:rsid w:val="007C7E08"/>
    <w:rsid w:val="007D01BD"/>
    <w:rsid w:val="007D607B"/>
    <w:rsid w:val="007E5FE2"/>
    <w:rsid w:val="007F2FCC"/>
    <w:rsid w:val="00801AAA"/>
    <w:rsid w:val="00815034"/>
    <w:rsid w:val="0082041A"/>
    <w:rsid w:val="0083350F"/>
    <w:rsid w:val="00897268"/>
    <w:rsid w:val="008A39B1"/>
    <w:rsid w:val="008E0752"/>
    <w:rsid w:val="00904CD6"/>
    <w:rsid w:val="00942181"/>
    <w:rsid w:val="00944384"/>
    <w:rsid w:val="00976B82"/>
    <w:rsid w:val="00980589"/>
    <w:rsid w:val="009B0495"/>
    <w:rsid w:val="009B4473"/>
    <w:rsid w:val="009D358A"/>
    <w:rsid w:val="009E5E7A"/>
    <w:rsid w:val="009F4936"/>
    <w:rsid w:val="00A22443"/>
    <w:rsid w:val="00A53A36"/>
    <w:rsid w:val="00A61374"/>
    <w:rsid w:val="00A615E3"/>
    <w:rsid w:val="00AE5F78"/>
    <w:rsid w:val="00AF0D8F"/>
    <w:rsid w:val="00B064A6"/>
    <w:rsid w:val="00B451F4"/>
    <w:rsid w:val="00B66593"/>
    <w:rsid w:val="00BD28E5"/>
    <w:rsid w:val="00C14D39"/>
    <w:rsid w:val="00C161B4"/>
    <w:rsid w:val="00C365A6"/>
    <w:rsid w:val="00C65929"/>
    <w:rsid w:val="00C66690"/>
    <w:rsid w:val="00C946F9"/>
    <w:rsid w:val="00CD0055"/>
    <w:rsid w:val="00D04241"/>
    <w:rsid w:val="00D21673"/>
    <w:rsid w:val="00D44E7F"/>
    <w:rsid w:val="00D55175"/>
    <w:rsid w:val="00D577FC"/>
    <w:rsid w:val="00D732E3"/>
    <w:rsid w:val="00DB0793"/>
    <w:rsid w:val="00DB60B9"/>
    <w:rsid w:val="00DD5F5D"/>
    <w:rsid w:val="00E4000B"/>
    <w:rsid w:val="00E87D44"/>
    <w:rsid w:val="00E937EF"/>
    <w:rsid w:val="00EC37C6"/>
    <w:rsid w:val="00EE6685"/>
    <w:rsid w:val="00F1547A"/>
    <w:rsid w:val="00FD4CA5"/>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Char"/>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Char"/>
    <w:autoRedefine/>
    <w:unhideWhenUsed/>
    <w:qFormat/>
    <w:rsid w:val="00976B82"/>
    <w:pPr>
      <w:spacing w:before="0" w:after="0"/>
      <w:outlineLvl w:val="1"/>
    </w:pPr>
  </w:style>
  <w:style w:type="paragraph" w:styleId="3">
    <w:name w:val="heading 3"/>
    <w:aliases w:val="笔记三级标题"/>
    <w:basedOn w:val="a"/>
    <w:next w:val="a"/>
    <w:link w:val="3Char"/>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笔记1级标题 Char,H1 Char,h1 Char,NMP Heading 1 Char,app heading 1 Char,l1 Char,Memo Heading 1 Char,h11 Char,h12 Char,h13 Char,h14 Char,h15 Char,h16 Char,h17 Char,h111 Char,h121 Char,h131 Char,h141 Char,h151 Char,h161 Char,h18 Char,h112 Char,1 Char"/>
    <w:link w:val="1"/>
    <w:uiPriority w:val="9"/>
    <w:rsid w:val="00DB0793"/>
    <w:rPr>
      <w:rFonts w:eastAsia="微软雅黑"/>
      <w:b/>
      <w:bCs/>
      <w:kern w:val="44"/>
      <w:sz w:val="24"/>
      <w:szCs w:val="44"/>
    </w:rPr>
  </w:style>
  <w:style w:type="character" w:customStyle="1" w:styleId="3Char">
    <w:name w:val="标题 3 Char"/>
    <w:aliases w:val="笔记三级标题 Char"/>
    <w:link w:val="3"/>
    <w:uiPriority w:val="9"/>
    <w:rsid w:val="00B451F4"/>
    <w:rPr>
      <w:rFonts w:ascii="Times New Roman" w:hAnsi="Times New Roman"/>
      <w:b/>
      <w:bCs/>
      <w:szCs w:val="32"/>
    </w:rPr>
  </w:style>
  <w:style w:type="character" w:customStyle="1" w:styleId="2Char">
    <w:name w:val="标题 2 Char"/>
    <w:aliases w:val="笔记二级标题 Char,DO NOT USE_h2 Char,h2 Char,h21 Char,H2 Char,Head2A Char,2 Char,UNDERRUBRIK 1-2 Char"/>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Char"/>
    <w:uiPriority w:val="99"/>
    <w:semiHidden/>
    <w:unhideWhenUsed/>
    <w:rsid w:val="00461DFE"/>
    <w:pPr>
      <w:jc w:val="left"/>
    </w:pPr>
  </w:style>
  <w:style w:type="character" w:customStyle="1" w:styleId="Char">
    <w:name w:val="批注文字 Char"/>
    <w:link w:val="a4"/>
    <w:uiPriority w:val="99"/>
    <w:semiHidden/>
    <w:rsid w:val="00461DFE"/>
    <w:rPr>
      <w:rFonts w:ascii="Times New Roman" w:hAnsi="Times New Roman"/>
    </w:rPr>
  </w:style>
  <w:style w:type="paragraph" w:styleId="a5">
    <w:name w:val="annotation subject"/>
    <w:basedOn w:val="a4"/>
    <w:next w:val="a4"/>
    <w:link w:val="Char0"/>
    <w:uiPriority w:val="99"/>
    <w:semiHidden/>
    <w:unhideWhenUsed/>
    <w:rsid w:val="00461DFE"/>
    <w:rPr>
      <w:b/>
      <w:bCs/>
    </w:rPr>
  </w:style>
  <w:style w:type="character" w:customStyle="1" w:styleId="Char0">
    <w:name w:val="批注主题 Char"/>
    <w:link w:val="a5"/>
    <w:uiPriority w:val="99"/>
    <w:semiHidden/>
    <w:rsid w:val="00461DFE"/>
    <w:rPr>
      <w:rFonts w:ascii="Times New Roman" w:hAnsi="Times New Roman"/>
      <w:b/>
      <w:bCs/>
    </w:rPr>
  </w:style>
  <w:style w:type="paragraph" w:styleId="a6">
    <w:name w:val="Balloon Text"/>
    <w:basedOn w:val="a"/>
    <w:link w:val="Char1"/>
    <w:uiPriority w:val="99"/>
    <w:semiHidden/>
    <w:unhideWhenUsed/>
    <w:rsid w:val="00461DFE"/>
    <w:rPr>
      <w:sz w:val="18"/>
      <w:szCs w:val="18"/>
    </w:rPr>
  </w:style>
  <w:style w:type="character" w:customStyle="1" w:styleId="Char1">
    <w:name w:val="批注框文本 Char"/>
    <w:link w:val="a6"/>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7">
    <w:name w:val="List Paragraph"/>
    <w:basedOn w:val="a"/>
    <w:uiPriority w:val="34"/>
    <w:qFormat/>
    <w:rsid w:val="00AF0D8F"/>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8">
    <w:name w:val="header"/>
    <w:basedOn w:val="a"/>
    <w:link w:val="Char2"/>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rsid w:val="00297C22"/>
    <w:rPr>
      <w:rFonts w:ascii="Times New Roman" w:hAnsi="Times New Roman"/>
      <w:kern w:val="2"/>
      <w:sz w:val="18"/>
      <w:szCs w:val="18"/>
    </w:rPr>
  </w:style>
  <w:style w:type="paragraph" w:styleId="a9">
    <w:name w:val="footer"/>
    <w:basedOn w:val="a"/>
    <w:link w:val="Char3"/>
    <w:uiPriority w:val="99"/>
    <w:unhideWhenUsed/>
    <w:rsid w:val="00297C22"/>
    <w:pPr>
      <w:tabs>
        <w:tab w:val="center" w:pos="4153"/>
        <w:tab w:val="right" w:pos="8306"/>
      </w:tabs>
      <w:snapToGrid w:val="0"/>
      <w:jc w:val="left"/>
    </w:pPr>
    <w:rPr>
      <w:sz w:val="18"/>
      <w:szCs w:val="18"/>
    </w:rPr>
  </w:style>
  <w:style w:type="character" w:customStyle="1" w:styleId="Char3">
    <w:name w:val="页脚 Char"/>
    <w:link w:val="a9"/>
    <w:uiPriority w:val="99"/>
    <w:rsid w:val="00297C22"/>
    <w:rPr>
      <w:rFonts w:ascii="Times New Roman" w:hAnsi="Times New Roman"/>
      <w:kern w:val="2"/>
      <w:sz w:val="18"/>
      <w:szCs w:val="18"/>
    </w:rPr>
  </w:style>
  <w:style w:type="paragraph" w:customStyle="1" w:styleId="TF">
    <w:name w:val="TF"/>
    <w:aliases w:val="left"/>
    <w:basedOn w:val="TH"/>
    <w:link w:val="TFChar"/>
    <w:qFormat/>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qFormat/>
    <w:rsid w:val="0000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3</Pages>
  <Words>950</Words>
  <Characters>5415</Characters>
  <Application>Microsoft Office Word</Application>
  <DocSecurity>0</DocSecurity>
  <Lines>45</Lines>
  <Paragraphs>12</Paragraphs>
  <ScaleCrop>false</ScaleCrop>
  <Company>Huawei Technologies Co.,Ltd.</Company>
  <LinksUpToDate>false</LinksUpToDate>
  <CharactersWithSpaces>6353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2022-07-28T03:25:00Z</dcterms:created>
  <dcterms:modified xsi:type="dcterms:W3CDTF">2022-08-08T14:25:00Z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(3)NZIVDK9AzpAwzgKlWWIJD30HrSgXzL3+YiTCV89VBuI7r48gDQQcCtuDJIlX4Tv6D24mrBRG
A+ete/zFPuo6MEENHWZ62tMuPanAn4K0LnUtqBXO47tJnazOlepqsUjly662qEbaIdYQhzj7
OXln2o2e7kyWwrxGshMNEUrX39AVbbEMTr+1L4Sn3mof5/fJk96njp0dl03Wq37EwIwb19eY
RPvqLuKdsftQsDpoA8</vt:lpwstr>
  </property>
  <property fmtid="{D5CDD505-2E9C-101B-9397-08002B2CF9AE}" pid="3" name="_2015_ms_pID_7253431">
    <vt:lpwstr>V/xeO+ug5piQU5ibMPOt1QVi2n5ogyePiv1IuAphG1guGXq1J0coL+
C7jhpSsnM+zS/D7Onv1zPE3HX+q+VRbMtlNzjDtlaiyEHCMMAeHwinejjzWmJjdT6bPBL/ji
+NQXnlclZwCXMRM6XX0J77a0F54JbbWvL7KyKBArgqjYr3xjbMcRuZfkentgXuZSV9hX0cc7
W3bKzcknlqAsGNlI10KMiFrxngjMYM6Ci5J+</vt:lpwstr>
  </property>
  <property fmtid="{D5CDD505-2E9C-101B-9397-08002B2CF9AE}" pid="4" name="_2015_ms_pID_7253432">
    <vt:lpwstr>covbkFFWC6jW1vM0FVSqPss=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1577324461</vt:lpwstr>
  </property>
</Properties>
</file>