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tabs>
          <w:tab w:val="left" w:pos="1725"/>
        </w:tabs>
        <w:spacing w:after="120"/>
        <w:ind w:left="1701" w:hanging="1701"/>
        <w:rPr>
          <w:rFonts w:ascii="Arial" w:hAnsi="Arial"/>
          <w:sz w:val="22"/>
        </w:rPr>
      </w:pPr>
      <w:r>
        <w:rPr>
          <w:rFonts w:ascii="Arial" w:hAnsi="Arial"/>
          <w:b/>
          <w:sz w:val="24"/>
        </w:rPr>
        <w:t>Title:</w:t>
      </w:r>
      <w:r>
        <w:rPr>
          <w:rFonts w:ascii="Arial" w:hAnsi="Arial"/>
          <w:sz w:val="24"/>
        </w:rPr>
        <w:t xml:space="preserve"> </w:t>
      </w:r>
      <w:r>
        <w:rPr>
          <w:rFonts w:ascii="Arial" w:hAnsi="Arial"/>
          <w:sz w:val="22"/>
        </w:rPr>
        <w:tab/>
        <w:t xml:space="preserve">Discussion on test point selection for </w:t>
      </w:r>
      <w:r>
        <w:rPr>
          <w:rFonts w:ascii="Arial" w:hAnsi="Arial"/>
          <w:sz w:val="22"/>
        </w:rPr>
        <w:t>38.521-1</w:t>
      </w:r>
      <w:r>
        <w:rPr>
          <w:rFonts w:ascii="Arial" w:hAnsi="Arial"/>
          <w:sz w:val="22"/>
        </w:rPr>
        <w:t xml:space="preserve"> </w:t>
      </w:r>
      <w:r>
        <w:rPr>
          <w:rFonts w:ascii="Arial" w:hAnsi="Arial"/>
          <w:sz w:val="22"/>
        </w:rPr>
        <w:t>6.5.3.3</w:t>
      </w:r>
      <w:r>
        <w:rPr>
          <w:rFonts w:ascii="Arial" w:hAnsi="Arial"/>
          <w:sz w:val="22"/>
        </w:rPr>
        <w:t xml:space="preserve"> </w:t>
      </w:r>
      <w:r>
        <w:rPr>
          <w:rFonts w:ascii="Arial" w:hAnsi="Arial"/>
          <w:sz w:val="22"/>
        </w:rPr>
        <w:t>TX_Additional_Spurious_Emission_NS_14</w:t>
      </w:r>
    </w:p>
    <w:p>
      <w:pPr>
        <w:tabs>
          <w:tab w:val="left" w:pos="1725"/>
        </w:tabs>
        <w:spacing w:after="120"/>
        <w:ind w:left="1701" w:hanging="1701"/>
        <w:rPr>
          <w:rFonts w:ascii="Arial" w:hAnsi="Arial"/>
          <w:sz w:val="22"/>
        </w:rPr>
      </w:pPr>
      <w:r>
        <w:rPr>
          <w:rFonts w:ascii="Arial" w:hAnsi="Arial"/>
          <w:b/>
          <w:sz w:val="24"/>
          <w:lang w:val="pt-BR"/>
        </w:rPr>
        <w:t xml:space="preserve">Source: </w:t>
      </w:r>
      <w:r>
        <w:rPr>
          <w:rFonts w:ascii="Arial" w:hAnsi="Arial"/>
          <w:b/>
          <w:sz w:val="24"/>
          <w:lang w:val="pt-BR"/>
        </w:rPr>
        <w:tab/>
      </w:r>
      <w:r>
        <w:rPr>
          <w:rFonts w:ascii="Arial" w:hAnsi="Arial"/>
          <w:sz w:val="22"/>
          <w:lang w:val="pt-BR" w:eastAsia="ja-JP"/>
        </w:rPr>
        <w:t xml:space="preserve">Qualcomm </w:t>
      </w:r>
    </w:p>
    <w:p>
      <w:pPr>
        <w:pStyle w:val="Heading1"/>
        <w:tabs>
          <w:tab w:val="clear" w:pos="3119"/>
        </w:tabs>
        <w:overflowPunct w:val="0"/>
        <w:autoSpaceDE w:val="0"/>
        <w:autoSpaceDN w:val="0"/>
        <w:adjustRightInd w:val="0"/>
        <w:ind w:left="432" w:hanging="432"/>
        <w:textAlignment w:val="baseline"/>
      </w:pPr>
      <w:bookmarkStart w:id="0" w:name="DocumentFor"/>
      <w:bookmarkEnd w:id="0"/>
      <w:r>
        <w:t>Introduction</w:t>
      </w:r>
    </w:p>
    <w:p>
      <w:r>
        <w:t xml:space="preserve">Test point selections for transmitter additional spurious emission for various NS values are chosen mostly the same test points defined for test case 6.2.3 Additional maximum power reduction.  This has been the case for many NS values already implemented for test case 6.5.3.3.  </w:t>
      </w:r>
    </w:p>
    <w:p>
      <w:r>
        <w:t xml:space="preserve">There are additional requirement are defined for some NS values for </w:t>
      </w:r>
      <w:r>
        <w:t>additional spurious emission</w:t>
      </w:r>
      <w:r>
        <w:t xml:space="preserve"> testing. Additional consideration is needed when selection test points in order to comply with core requirement. A</w:t>
      </w:r>
      <w:r>
        <w:t>dditional spurious emission</w:t>
      </w:r>
      <w:r>
        <w:t xml:space="preserve"> for NS_14 (n26) is one of these cases.</w:t>
      </w:r>
    </w:p>
    <w:p>
      <w:r>
        <w:t xml:space="preserve">The purpose of this contribution is to provide test point selection proposal for </w:t>
      </w:r>
      <w:r>
        <w:t>Additional spurious emission for NS_14 (n26) is one of these cases</w:t>
      </w:r>
      <w:r>
        <w:t xml:space="preserve"> based on requirement in TS 38.101-1 [1] specification.   </w:t>
      </w:r>
    </w:p>
    <w:p>
      <w:pPr>
        <w:pStyle w:val="Heading1"/>
        <w:tabs>
          <w:tab w:val="clear" w:pos="3119"/>
        </w:tabs>
        <w:overflowPunct w:val="0"/>
        <w:autoSpaceDE w:val="0"/>
        <w:autoSpaceDN w:val="0"/>
        <w:adjustRightInd w:val="0"/>
        <w:ind w:left="432" w:hanging="432"/>
        <w:textAlignment w:val="baseline"/>
      </w:pPr>
      <w:r>
        <w:t>Discussion</w:t>
      </w:r>
    </w:p>
    <w:p>
      <w:pPr>
        <w:pStyle w:val="Heading2"/>
        <w:numPr>
          <w:ilvl w:val="1"/>
          <w:numId w:val="1"/>
        </w:numPr>
        <w:tabs>
          <w:tab w:val="clear" w:pos="3403"/>
        </w:tabs>
        <w:ind w:left="576" w:hanging="576"/>
        <w:rPr>
          <w:lang w:eastAsia="ja-JP"/>
        </w:rPr>
      </w:pPr>
      <w:r>
        <w:rPr>
          <w:lang w:eastAsia="ja-JP"/>
        </w:rPr>
        <w:t xml:space="preserve">Test points for </w:t>
      </w:r>
      <w:r>
        <w:t>UE additional maximum output power reduction</w:t>
      </w:r>
    </w:p>
    <w:p/>
    <w:p>
      <w:r>
        <w:t xml:space="preserve">The test configuration for </w:t>
      </w:r>
      <w:r>
        <w:t>UE additional maximum output power reduction</w:t>
      </w:r>
      <w:r>
        <w:t xml:space="preserve"> for NS_14 is defined in Table </w:t>
      </w:r>
      <w:r>
        <w:t>6.2.3.4.1-23</w:t>
      </w:r>
      <w:r>
        <w:t xml:space="preserve"> of Ts 38.521-1 [2]:</w:t>
      </w:r>
    </w:p>
    <w:p>
      <w:pPr>
        <w:pStyle w:val="TH"/>
        <w:rPr>
          <w:i/>
          <w:iCs/>
        </w:rPr>
      </w:pPr>
      <w:r>
        <w:rPr>
          <w:i/>
          <w:iCs/>
        </w:rPr>
        <w:lastRenderedPageBreak/>
        <w:t>Table 6.2.3.4.1-23: Test Configuration table for NS_14</w:t>
      </w:r>
    </w:p>
    <w:tbl>
      <w:tblPr>
        <w:tblW w:w="5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3"/>
        <w:gridCol w:w="857"/>
        <w:gridCol w:w="849"/>
        <w:gridCol w:w="801"/>
        <w:gridCol w:w="1462"/>
        <w:gridCol w:w="430"/>
        <w:gridCol w:w="1143"/>
        <w:gridCol w:w="1556"/>
        <w:gridCol w:w="1066"/>
        <w:gridCol w:w="1195"/>
        <w:gridCol w:w="8"/>
      </w:tblGrid>
      <w:tr>
        <w:tc>
          <w:tcPr>
            <w:tcW w:w="5000" w:type="pct"/>
            <w:gridSpan w:val="11"/>
            <w:shd w:val="clear" w:color="auto" w:fill="auto"/>
          </w:tcPr>
          <w:p>
            <w:pPr>
              <w:pStyle w:val="TAL"/>
              <w:rPr>
                <w:i/>
                <w:iCs/>
              </w:rPr>
            </w:pPr>
            <w:r>
              <w:rPr>
                <w:i/>
                <w:iCs/>
                <w:lang w:eastAsia="zh-CN"/>
              </w:rPr>
              <w:t>Initial Conditions</w:t>
            </w:r>
          </w:p>
        </w:tc>
      </w:tr>
      <w:tr>
        <w:tc>
          <w:tcPr>
            <w:tcW w:w="2312" w:type="pct"/>
            <w:gridSpan w:val="5"/>
            <w:shd w:val="clear" w:color="auto" w:fill="auto"/>
          </w:tcPr>
          <w:p>
            <w:pPr>
              <w:pStyle w:val="TAL"/>
              <w:rPr>
                <w:i/>
                <w:iCs/>
              </w:rPr>
            </w:pPr>
            <w:r>
              <w:rPr>
                <w:i/>
                <w:iCs/>
              </w:rPr>
              <w:t>Test Environment as specified in TS 38.508-1 [5] subclause 4.1</w:t>
            </w:r>
          </w:p>
        </w:tc>
        <w:tc>
          <w:tcPr>
            <w:tcW w:w="2688" w:type="pct"/>
            <w:gridSpan w:val="6"/>
            <w:vAlign w:val="center"/>
          </w:tcPr>
          <w:p>
            <w:pPr>
              <w:pStyle w:val="TAL"/>
              <w:rPr>
                <w:i/>
                <w:iCs/>
              </w:rPr>
            </w:pPr>
            <w:r>
              <w:rPr>
                <w:i/>
                <w:iCs/>
              </w:rPr>
              <w:t>Normal</w:t>
            </w:r>
          </w:p>
        </w:tc>
      </w:tr>
      <w:tr>
        <w:tc>
          <w:tcPr>
            <w:tcW w:w="2312" w:type="pct"/>
            <w:gridSpan w:val="5"/>
            <w:shd w:val="clear" w:color="auto" w:fill="auto"/>
          </w:tcPr>
          <w:p>
            <w:pPr>
              <w:pStyle w:val="TAL"/>
              <w:rPr>
                <w:i/>
                <w:iCs/>
              </w:rPr>
            </w:pPr>
            <w:r>
              <w:rPr>
                <w:i/>
                <w:iCs/>
              </w:rPr>
              <w:t>Test Frequencies as specified in TS 38.508-1 [5] subclause 4.3.1</w:t>
            </w:r>
          </w:p>
        </w:tc>
        <w:tc>
          <w:tcPr>
            <w:tcW w:w="2688" w:type="pct"/>
            <w:gridSpan w:val="6"/>
            <w:vAlign w:val="center"/>
          </w:tcPr>
          <w:p>
            <w:pPr>
              <w:pStyle w:val="TAL"/>
              <w:rPr>
                <w:i/>
                <w:iCs/>
              </w:rPr>
            </w:pPr>
            <w:r>
              <w:rPr>
                <w:i/>
                <w:iCs/>
              </w:rPr>
              <w:t>Low range, High range</w:t>
            </w:r>
          </w:p>
        </w:tc>
      </w:tr>
      <w:tr>
        <w:tc>
          <w:tcPr>
            <w:tcW w:w="2312" w:type="pct"/>
            <w:gridSpan w:val="5"/>
            <w:shd w:val="clear" w:color="auto" w:fill="auto"/>
          </w:tcPr>
          <w:p>
            <w:pPr>
              <w:pStyle w:val="TAL"/>
              <w:rPr>
                <w:i/>
                <w:iCs/>
              </w:rPr>
            </w:pPr>
            <w:r>
              <w:rPr>
                <w:i/>
                <w:iCs/>
              </w:rPr>
              <w:t>Test Channel Bandwidths as specified in TS 38.508-1 [5] subclause 4.3.1</w:t>
            </w:r>
          </w:p>
        </w:tc>
        <w:tc>
          <w:tcPr>
            <w:tcW w:w="2688" w:type="pct"/>
            <w:gridSpan w:val="6"/>
            <w:vAlign w:val="center"/>
          </w:tcPr>
          <w:p>
            <w:pPr>
              <w:pStyle w:val="TAL"/>
              <w:rPr>
                <w:i/>
                <w:iCs/>
                <w:lang w:eastAsia="zh-CN"/>
              </w:rPr>
            </w:pPr>
            <w:r>
              <w:rPr>
                <w:i/>
                <w:iCs/>
              </w:rPr>
              <w:t>Refer to test parameters (10, 15, 20 MHz)</w:t>
            </w:r>
          </w:p>
        </w:tc>
      </w:tr>
      <w:tr>
        <w:tc>
          <w:tcPr>
            <w:tcW w:w="2312" w:type="pct"/>
            <w:gridSpan w:val="5"/>
            <w:shd w:val="clear" w:color="auto" w:fill="auto"/>
          </w:tcPr>
          <w:p>
            <w:pPr>
              <w:pStyle w:val="TAL"/>
              <w:rPr>
                <w:i/>
                <w:iCs/>
              </w:rPr>
            </w:pPr>
            <w:r>
              <w:rPr>
                <w:i/>
                <w:iCs/>
              </w:rPr>
              <w:t>Test SCS as specified in Table 5.3.5-1</w:t>
            </w:r>
          </w:p>
        </w:tc>
        <w:tc>
          <w:tcPr>
            <w:tcW w:w="2688" w:type="pct"/>
            <w:gridSpan w:val="6"/>
            <w:vAlign w:val="center"/>
          </w:tcPr>
          <w:p>
            <w:pPr>
              <w:pStyle w:val="TAL"/>
              <w:rPr>
                <w:i/>
                <w:iCs/>
                <w:lang w:eastAsia="zh-CN"/>
              </w:rPr>
            </w:pPr>
            <w:r>
              <w:rPr>
                <w:i/>
                <w:iCs/>
              </w:rPr>
              <w:t>Lowest</w:t>
            </w:r>
          </w:p>
        </w:tc>
      </w:tr>
      <w:tr>
        <w:tc>
          <w:tcPr>
            <w:tcW w:w="5000" w:type="pct"/>
            <w:gridSpan w:val="11"/>
            <w:shd w:val="clear" w:color="auto" w:fill="auto"/>
          </w:tcPr>
          <w:p>
            <w:pPr>
              <w:pStyle w:val="TAH"/>
              <w:rPr>
                <w:i/>
                <w:iCs/>
              </w:rPr>
            </w:pPr>
            <w:r>
              <w:rPr>
                <w:i/>
                <w:iCs/>
              </w:rPr>
              <w:t>A-MPR test parameters for NS_14</w:t>
            </w:r>
          </w:p>
        </w:tc>
      </w:tr>
      <w:tr>
        <w:tc>
          <w:tcPr>
            <w:tcW w:w="335" w:type="pct"/>
            <w:vMerge w:val="restart"/>
            <w:shd w:val="clear" w:color="auto" w:fill="auto"/>
            <w:vAlign w:val="center"/>
          </w:tcPr>
          <w:p>
            <w:pPr>
              <w:pStyle w:val="TAH"/>
              <w:rPr>
                <w:i/>
                <w:iCs/>
              </w:rPr>
            </w:pPr>
            <w:r>
              <w:rPr>
                <w:i/>
                <w:iCs/>
                <w:lang w:eastAsia="zh-CN"/>
              </w:rPr>
              <w:t>Test ID</w:t>
            </w:r>
          </w:p>
        </w:tc>
        <w:tc>
          <w:tcPr>
            <w:tcW w:w="427" w:type="pct"/>
            <w:vMerge w:val="restart"/>
            <w:shd w:val="clear" w:color="auto" w:fill="auto"/>
            <w:vAlign w:val="center"/>
          </w:tcPr>
          <w:p>
            <w:pPr>
              <w:pStyle w:val="TAH"/>
              <w:rPr>
                <w:i/>
                <w:iCs/>
              </w:rPr>
            </w:pPr>
            <w:r>
              <w:rPr>
                <w:i/>
                <w:iCs/>
                <w:lang w:eastAsia="zh-CN"/>
              </w:rPr>
              <w:t>F</w:t>
            </w:r>
            <w:r>
              <w:rPr>
                <w:i/>
                <w:iCs/>
                <w:vertAlign w:val="subscript"/>
                <w:lang w:eastAsia="zh-CN"/>
              </w:rPr>
              <w:t xml:space="preserve">c </w:t>
            </w:r>
            <w:r>
              <w:rPr>
                <w:i/>
                <w:iCs/>
                <w:lang w:eastAsia="zh-CN"/>
              </w:rPr>
              <w:br/>
              <w:t>(MHz)</w:t>
            </w:r>
          </w:p>
        </w:tc>
        <w:tc>
          <w:tcPr>
            <w:tcW w:w="423" w:type="pct"/>
            <w:vMerge w:val="restart"/>
            <w:shd w:val="clear" w:color="auto" w:fill="auto"/>
            <w:vAlign w:val="center"/>
          </w:tcPr>
          <w:p>
            <w:pPr>
              <w:pStyle w:val="TAH"/>
              <w:rPr>
                <w:i/>
                <w:iCs/>
              </w:rPr>
            </w:pPr>
            <w:r>
              <w:rPr>
                <w:i/>
                <w:iCs/>
              </w:rPr>
              <w:t>ChBw</w:t>
            </w:r>
            <w:r>
              <w:rPr>
                <w:i/>
                <w:iCs/>
              </w:rPr>
              <w:br/>
              <w:t>(MHz)</w:t>
            </w:r>
          </w:p>
        </w:tc>
        <w:tc>
          <w:tcPr>
            <w:tcW w:w="399" w:type="pct"/>
            <w:vMerge w:val="restart"/>
            <w:shd w:val="clear" w:color="auto" w:fill="auto"/>
            <w:vAlign w:val="center"/>
          </w:tcPr>
          <w:p>
            <w:pPr>
              <w:pStyle w:val="TAH"/>
              <w:rPr>
                <w:i/>
                <w:iCs/>
              </w:rPr>
            </w:pPr>
            <w:r>
              <w:rPr>
                <w:i/>
                <w:iCs/>
              </w:rPr>
              <w:t>SCS</w:t>
            </w:r>
          </w:p>
        </w:tc>
        <w:tc>
          <w:tcPr>
            <w:tcW w:w="728" w:type="pct"/>
            <w:vMerge w:val="restart"/>
            <w:shd w:val="clear" w:color="auto" w:fill="auto"/>
            <w:vAlign w:val="center"/>
          </w:tcPr>
          <w:p>
            <w:pPr>
              <w:pStyle w:val="TAH"/>
              <w:rPr>
                <w:i/>
                <w:iCs/>
              </w:rPr>
            </w:pPr>
            <w:r>
              <w:rPr>
                <w:i/>
                <w:iCs/>
              </w:rPr>
              <w:t>Downlink Configuration</w:t>
            </w:r>
          </w:p>
        </w:tc>
        <w:tc>
          <w:tcPr>
            <w:tcW w:w="2688" w:type="pct"/>
            <w:gridSpan w:val="6"/>
            <w:shd w:val="clear" w:color="auto" w:fill="auto"/>
          </w:tcPr>
          <w:p>
            <w:pPr>
              <w:pStyle w:val="TAH"/>
              <w:rPr>
                <w:i/>
                <w:iCs/>
                <w:lang w:eastAsia="zh-CN"/>
              </w:rPr>
            </w:pPr>
            <w:r>
              <w:rPr>
                <w:i/>
                <w:iCs/>
              </w:rPr>
              <w:t>Uplink Configuration</w:t>
            </w:r>
          </w:p>
        </w:tc>
      </w:tr>
      <w:tr>
        <w:tc>
          <w:tcPr>
            <w:tcW w:w="335" w:type="pct"/>
            <w:vMerge/>
            <w:shd w:val="clear" w:color="auto" w:fill="auto"/>
            <w:tcMar>
              <w:left w:w="57" w:type="dxa"/>
              <w:right w:w="57" w:type="dxa"/>
            </w:tcMar>
            <w:vAlign w:val="center"/>
          </w:tcPr>
          <w:p>
            <w:pPr>
              <w:pStyle w:val="TAH"/>
              <w:rPr>
                <w:i/>
                <w:iCs/>
                <w:lang w:eastAsia="zh-CN"/>
              </w:rPr>
            </w:pPr>
          </w:p>
        </w:tc>
        <w:tc>
          <w:tcPr>
            <w:tcW w:w="427" w:type="pct"/>
            <w:vMerge/>
            <w:shd w:val="clear" w:color="auto" w:fill="auto"/>
            <w:tcMar>
              <w:left w:w="57" w:type="dxa"/>
              <w:right w:w="57" w:type="dxa"/>
            </w:tcMar>
            <w:vAlign w:val="center"/>
          </w:tcPr>
          <w:p>
            <w:pPr>
              <w:pStyle w:val="TAH"/>
              <w:rPr>
                <w:i/>
                <w:iCs/>
                <w:lang w:eastAsia="zh-CN"/>
              </w:rPr>
            </w:pPr>
          </w:p>
        </w:tc>
        <w:tc>
          <w:tcPr>
            <w:tcW w:w="423" w:type="pct"/>
            <w:vMerge/>
            <w:shd w:val="clear" w:color="auto" w:fill="auto"/>
            <w:tcMar>
              <w:left w:w="57" w:type="dxa"/>
              <w:right w:w="57" w:type="dxa"/>
            </w:tcMar>
            <w:vAlign w:val="center"/>
          </w:tcPr>
          <w:p>
            <w:pPr>
              <w:pStyle w:val="TAH"/>
              <w:rPr>
                <w:i/>
                <w:iCs/>
              </w:rPr>
            </w:pPr>
          </w:p>
        </w:tc>
        <w:tc>
          <w:tcPr>
            <w:tcW w:w="399" w:type="pct"/>
            <w:vMerge/>
            <w:shd w:val="clear" w:color="auto" w:fill="auto"/>
            <w:tcMar>
              <w:left w:w="57" w:type="dxa"/>
              <w:right w:w="57" w:type="dxa"/>
            </w:tcMar>
            <w:vAlign w:val="center"/>
          </w:tcPr>
          <w:p>
            <w:pPr>
              <w:pStyle w:val="TAH"/>
              <w:rPr>
                <w:i/>
                <w:iCs/>
              </w:rPr>
            </w:pPr>
          </w:p>
        </w:tc>
        <w:tc>
          <w:tcPr>
            <w:tcW w:w="728" w:type="pct"/>
            <w:vMerge/>
            <w:shd w:val="clear" w:color="auto" w:fill="auto"/>
            <w:tcMar>
              <w:left w:w="57" w:type="dxa"/>
              <w:right w:w="57" w:type="dxa"/>
            </w:tcMar>
            <w:vAlign w:val="center"/>
          </w:tcPr>
          <w:p>
            <w:pPr>
              <w:pStyle w:val="TAH"/>
              <w:rPr>
                <w:i/>
                <w:iCs/>
              </w:rPr>
            </w:pPr>
          </w:p>
        </w:tc>
        <w:tc>
          <w:tcPr>
            <w:tcW w:w="783" w:type="pct"/>
            <w:gridSpan w:val="2"/>
            <w:vMerge w:val="restart"/>
            <w:shd w:val="clear" w:color="auto" w:fill="auto"/>
            <w:vAlign w:val="center"/>
          </w:tcPr>
          <w:p>
            <w:pPr>
              <w:pStyle w:val="TAH"/>
              <w:rPr>
                <w:i/>
                <w:iCs/>
                <w:lang w:eastAsia="zh-CN"/>
              </w:rPr>
            </w:pPr>
            <w:r>
              <w:rPr>
                <w:i/>
                <w:iCs/>
                <w:lang w:eastAsia="zh-CN"/>
              </w:rPr>
              <w:t>Modulation</w:t>
            </w:r>
          </w:p>
          <w:p>
            <w:pPr>
              <w:pStyle w:val="TAH"/>
              <w:rPr>
                <w:i/>
                <w:iCs/>
                <w:lang w:eastAsia="zh-CN"/>
              </w:rPr>
            </w:pPr>
            <w:r>
              <w:rPr>
                <w:i/>
                <w:iCs/>
                <w:lang w:eastAsia="zh-CN"/>
              </w:rPr>
              <w:t>(NOTE 2, 3)</w:t>
            </w:r>
          </w:p>
        </w:tc>
        <w:tc>
          <w:tcPr>
            <w:tcW w:w="1905" w:type="pct"/>
            <w:gridSpan w:val="4"/>
            <w:shd w:val="clear" w:color="auto" w:fill="auto"/>
            <w:vAlign w:val="center"/>
          </w:tcPr>
          <w:p>
            <w:pPr>
              <w:pStyle w:val="TAH"/>
              <w:rPr>
                <w:i/>
                <w:iCs/>
                <w:lang w:eastAsia="zh-CN"/>
              </w:rPr>
            </w:pPr>
            <w:r>
              <w:rPr>
                <w:i/>
                <w:iCs/>
                <w:lang w:eastAsia="zh-CN"/>
              </w:rPr>
              <w:t>RB allocation (Note 1)</w:t>
            </w:r>
          </w:p>
        </w:tc>
      </w:tr>
      <w:tr>
        <w:trPr>
          <w:gridAfter w:val="1"/>
          <w:wAfter w:w="4" w:type="pct"/>
        </w:trPr>
        <w:tc>
          <w:tcPr>
            <w:tcW w:w="335" w:type="pct"/>
            <w:vMerge/>
            <w:shd w:val="clear" w:color="auto" w:fill="auto"/>
            <w:tcMar>
              <w:left w:w="57" w:type="dxa"/>
              <w:right w:w="57" w:type="dxa"/>
            </w:tcMar>
            <w:vAlign w:val="center"/>
          </w:tcPr>
          <w:p>
            <w:pPr>
              <w:pStyle w:val="TAH"/>
              <w:rPr>
                <w:i/>
                <w:iCs/>
                <w:lang w:eastAsia="zh-CN"/>
              </w:rPr>
            </w:pPr>
          </w:p>
        </w:tc>
        <w:tc>
          <w:tcPr>
            <w:tcW w:w="427" w:type="pct"/>
            <w:vMerge/>
            <w:shd w:val="clear" w:color="auto" w:fill="auto"/>
            <w:tcMar>
              <w:left w:w="57" w:type="dxa"/>
              <w:right w:w="57" w:type="dxa"/>
            </w:tcMar>
            <w:vAlign w:val="center"/>
          </w:tcPr>
          <w:p>
            <w:pPr>
              <w:pStyle w:val="TAH"/>
              <w:rPr>
                <w:i/>
                <w:iCs/>
              </w:rPr>
            </w:pPr>
          </w:p>
        </w:tc>
        <w:tc>
          <w:tcPr>
            <w:tcW w:w="423" w:type="pct"/>
            <w:vMerge/>
            <w:shd w:val="clear" w:color="auto" w:fill="auto"/>
            <w:tcMar>
              <w:left w:w="57" w:type="dxa"/>
              <w:right w:w="57" w:type="dxa"/>
            </w:tcMar>
            <w:vAlign w:val="center"/>
          </w:tcPr>
          <w:p>
            <w:pPr>
              <w:pStyle w:val="TAH"/>
              <w:rPr>
                <w:i/>
                <w:iCs/>
              </w:rPr>
            </w:pPr>
          </w:p>
        </w:tc>
        <w:tc>
          <w:tcPr>
            <w:tcW w:w="399" w:type="pct"/>
            <w:vMerge/>
            <w:shd w:val="clear" w:color="auto" w:fill="auto"/>
            <w:tcMar>
              <w:left w:w="57" w:type="dxa"/>
              <w:right w:w="57" w:type="dxa"/>
            </w:tcMar>
            <w:vAlign w:val="center"/>
          </w:tcPr>
          <w:p>
            <w:pPr>
              <w:pStyle w:val="TAH"/>
              <w:rPr>
                <w:i/>
                <w:iCs/>
              </w:rPr>
            </w:pPr>
          </w:p>
        </w:tc>
        <w:tc>
          <w:tcPr>
            <w:tcW w:w="728" w:type="pct"/>
            <w:vMerge/>
            <w:tcBorders>
              <w:bottom w:val="single" w:sz="4" w:space="0" w:color="auto"/>
            </w:tcBorders>
            <w:shd w:val="clear" w:color="auto" w:fill="auto"/>
            <w:tcMar>
              <w:left w:w="57" w:type="dxa"/>
              <w:right w:w="57" w:type="dxa"/>
            </w:tcMar>
            <w:vAlign w:val="center"/>
          </w:tcPr>
          <w:p>
            <w:pPr>
              <w:pStyle w:val="TAH"/>
              <w:rPr>
                <w:i/>
                <w:iCs/>
              </w:rPr>
            </w:pPr>
          </w:p>
        </w:tc>
        <w:tc>
          <w:tcPr>
            <w:tcW w:w="783" w:type="pct"/>
            <w:gridSpan w:val="2"/>
            <w:vMerge/>
            <w:shd w:val="clear" w:color="auto" w:fill="auto"/>
            <w:vAlign w:val="center"/>
          </w:tcPr>
          <w:p>
            <w:pPr>
              <w:pStyle w:val="TAH"/>
              <w:rPr>
                <w:i/>
                <w:iCs/>
                <w:lang w:eastAsia="zh-CN"/>
              </w:rPr>
            </w:pPr>
          </w:p>
        </w:tc>
        <w:tc>
          <w:tcPr>
            <w:tcW w:w="775" w:type="pct"/>
            <w:shd w:val="clear" w:color="auto" w:fill="auto"/>
            <w:vAlign w:val="center"/>
          </w:tcPr>
          <w:p>
            <w:pPr>
              <w:pStyle w:val="TAH"/>
              <w:rPr>
                <w:i/>
                <w:iCs/>
                <w:lang w:eastAsia="zh-CN"/>
              </w:rPr>
            </w:pPr>
          </w:p>
        </w:tc>
        <w:tc>
          <w:tcPr>
            <w:tcW w:w="531" w:type="pct"/>
            <w:shd w:val="clear" w:color="auto" w:fill="auto"/>
            <w:vAlign w:val="center"/>
          </w:tcPr>
          <w:p>
            <w:pPr>
              <w:pStyle w:val="TAH"/>
              <w:rPr>
                <w:i/>
                <w:iCs/>
                <w:lang w:eastAsia="zh-CN"/>
              </w:rPr>
            </w:pPr>
          </w:p>
        </w:tc>
        <w:tc>
          <w:tcPr>
            <w:tcW w:w="595" w:type="pct"/>
            <w:shd w:val="clear" w:color="auto" w:fill="auto"/>
            <w:vAlign w:val="center"/>
          </w:tcPr>
          <w:p>
            <w:pPr>
              <w:pStyle w:val="TAH"/>
              <w:rPr>
                <w:i/>
                <w:iCs/>
                <w:lang w:eastAsia="zh-CN"/>
              </w:rPr>
            </w:pPr>
          </w:p>
        </w:tc>
      </w:tr>
      <w:tr>
        <w:trPr>
          <w:gridAfter w:val="1"/>
          <w:wAfter w:w="4" w:type="pct"/>
        </w:trPr>
        <w:tc>
          <w:tcPr>
            <w:tcW w:w="335" w:type="pct"/>
            <w:shd w:val="clear" w:color="auto" w:fill="auto"/>
            <w:tcMar>
              <w:left w:w="45" w:type="dxa"/>
              <w:right w:w="45" w:type="dxa"/>
            </w:tcMar>
            <w:vAlign w:val="center"/>
          </w:tcPr>
          <w:p>
            <w:pPr>
              <w:pStyle w:val="TAC"/>
              <w:rPr>
                <w:rFonts w:eastAsia="SimSun"/>
                <w:i/>
                <w:iCs/>
              </w:rPr>
            </w:pPr>
            <w:r>
              <w:rPr>
                <w:rFonts w:eastAsia="SimSun"/>
                <w:i/>
                <w:iCs/>
              </w:rPr>
              <w:t>1</w:t>
            </w:r>
          </w:p>
        </w:tc>
        <w:tc>
          <w:tcPr>
            <w:tcW w:w="427" w:type="pct"/>
            <w:shd w:val="clear" w:color="auto" w:fill="auto"/>
            <w:tcMar>
              <w:left w:w="45" w:type="dxa"/>
              <w:right w:w="45" w:type="dxa"/>
            </w:tcMar>
            <w:vAlign w:val="center"/>
          </w:tcPr>
          <w:p>
            <w:pPr>
              <w:pStyle w:val="TAC"/>
              <w:rPr>
                <w:rFonts w:eastAsia="SimSun"/>
                <w:i/>
                <w:iCs/>
              </w:rPr>
            </w:pPr>
            <w:r>
              <w:rPr>
                <w:rFonts w:eastAsia="SimSun"/>
                <w:i/>
                <w:iCs/>
              </w:rPr>
              <w:t>Default</w:t>
            </w:r>
          </w:p>
        </w:tc>
        <w:tc>
          <w:tcPr>
            <w:tcW w:w="423" w:type="pct"/>
            <w:shd w:val="clear" w:color="auto" w:fill="auto"/>
            <w:tcMar>
              <w:left w:w="45" w:type="dxa"/>
              <w:right w:w="45" w:type="dxa"/>
            </w:tcMar>
            <w:vAlign w:val="center"/>
          </w:tcPr>
          <w:p>
            <w:pPr>
              <w:pStyle w:val="TAC"/>
              <w:rPr>
                <w:rFonts w:eastAsia="SimSun"/>
                <w:i/>
                <w:iCs/>
              </w:rPr>
            </w:pPr>
            <w:r>
              <w:rPr>
                <w:rFonts w:eastAsia="SimSun"/>
                <w:i/>
                <w:iCs/>
              </w:rPr>
              <w:t>10</w:t>
            </w:r>
          </w:p>
        </w:tc>
        <w:tc>
          <w:tcPr>
            <w:tcW w:w="399" w:type="pct"/>
            <w:shd w:val="clear" w:color="auto" w:fill="auto"/>
            <w:tcMar>
              <w:left w:w="45" w:type="dxa"/>
              <w:right w:w="45" w:type="dxa"/>
            </w:tcMar>
            <w:vAlign w:val="center"/>
          </w:tcPr>
          <w:p>
            <w:pPr>
              <w:pStyle w:val="TAC"/>
              <w:rPr>
                <w:rFonts w:eastAsia="SimSun"/>
                <w:i/>
                <w:iCs/>
              </w:rPr>
            </w:pPr>
            <w:r>
              <w:rPr>
                <w:rFonts w:eastAsia="SimSun"/>
                <w:i/>
                <w:iCs/>
              </w:rPr>
              <w:t>Default</w:t>
            </w:r>
          </w:p>
        </w:tc>
        <w:tc>
          <w:tcPr>
            <w:tcW w:w="728" w:type="pct"/>
            <w:vMerge w:val="restart"/>
            <w:tcBorders>
              <w:top w:val="single" w:sz="4" w:space="0" w:color="auto"/>
              <w:bottom w:val="nil"/>
            </w:tcBorders>
            <w:shd w:val="clear" w:color="auto" w:fill="auto"/>
            <w:tcMar>
              <w:left w:w="45" w:type="dxa"/>
              <w:right w:w="45" w:type="dxa"/>
            </w:tcMar>
            <w:vAlign w:val="center"/>
          </w:tcPr>
          <w:p>
            <w:pPr>
              <w:pStyle w:val="TAC"/>
              <w:rPr>
                <w:rFonts w:eastAsia="SimSun"/>
                <w:i/>
                <w:iCs/>
              </w:rPr>
            </w:pPr>
            <w:r>
              <w:rPr>
                <w:rFonts w:eastAsia="SimSun"/>
                <w:i/>
                <w:iCs/>
              </w:rPr>
              <w:t>N/A for A-MPR testing.</w:t>
            </w:r>
          </w:p>
        </w:tc>
        <w:tc>
          <w:tcPr>
            <w:tcW w:w="214" w:type="pct"/>
            <w:vMerge w:val="restart"/>
            <w:shd w:val="clear" w:color="auto" w:fill="auto"/>
            <w:textDirection w:val="btLr"/>
            <w:vAlign w:val="center"/>
          </w:tcPr>
          <w:p>
            <w:pPr>
              <w:pStyle w:val="TAC"/>
              <w:rPr>
                <w:rFonts w:eastAsia="SimSun"/>
                <w:i/>
                <w:iCs/>
              </w:rPr>
            </w:pPr>
            <w:r>
              <w:rPr>
                <w:rFonts w:eastAsia="SimSun"/>
                <w:i/>
                <w:iCs/>
              </w:rPr>
              <w:t>DFT-s-OFDM</w:t>
            </w:r>
          </w:p>
        </w:tc>
        <w:tc>
          <w:tcPr>
            <w:tcW w:w="569" w:type="pct"/>
            <w:shd w:val="clear" w:color="auto" w:fill="auto"/>
            <w:tcMar>
              <w:left w:w="45" w:type="dxa"/>
              <w:right w:w="45" w:type="dxa"/>
            </w:tcMar>
            <w:vAlign w:val="center"/>
          </w:tcPr>
          <w:p>
            <w:pPr>
              <w:pStyle w:val="TAC"/>
              <w:rPr>
                <w:rFonts w:eastAsia="SimSun"/>
                <w:i/>
                <w:iCs/>
              </w:rPr>
            </w:pPr>
            <w:r>
              <w:rPr>
                <w:rFonts w:eastAsia="SimSun"/>
                <w:i/>
                <w:iCs/>
              </w:rPr>
              <w:t>64 QAM</w:t>
            </w:r>
          </w:p>
        </w:tc>
        <w:tc>
          <w:tcPr>
            <w:tcW w:w="1901" w:type="pct"/>
            <w:gridSpan w:val="3"/>
            <w:shd w:val="clear" w:color="auto" w:fill="auto"/>
            <w:tcMar>
              <w:left w:w="45" w:type="dxa"/>
              <w:right w:w="45" w:type="dxa"/>
            </w:tcMar>
            <w:vAlign w:val="center"/>
          </w:tcPr>
          <w:p>
            <w:pPr>
              <w:pStyle w:val="TAC"/>
              <w:rPr>
                <w:rFonts w:eastAsia="SimSun"/>
                <w:i/>
                <w:iCs/>
              </w:rPr>
            </w:pPr>
            <w:r>
              <w:rPr>
                <w:rFonts w:eastAsia="SimSun"/>
                <w:i/>
                <w:iCs/>
              </w:rPr>
              <w:t>Edge_1RB_Left</w:t>
            </w:r>
          </w:p>
        </w:tc>
      </w:tr>
      <w:tr>
        <w:trPr>
          <w:gridAfter w:val="1"/>
          <w:wAfter w:w="4" w:type="pct"/>
        </w:trPr>
        <w:tc>
          <w:tcPr>
            <w:tcW w:w="335" w:type="pct"/>
            <w:shd w:val="clear" w:color="auto" w:fill="auto"/>
            <w:tcMar>
              <w:left w:w="45" w:type="dxa"/>
              <w:right w:w="45" w:type="dxa"/>
            </w:tcMar>
            <w:vAlign w:val="center"/>
          </w:tcPr>
          <w:p>
            <w:pPr>
              <w:pStyle w:val="TAC"/>
              <w:rPr>
                <w:rFonts w:eastAsia="SimSun"/>
                <w:i/>
                <w:iCs/>
              </w:rPr>
            </w:pPr>
            <w:r>
              <w:rPr>
                <w:rFonts w:eastAsia="SimSun"/>
                <w:i/>
                <w:iCs/>
              </w:rPr>
              <w:t>2</w:t>
            </w:r>
          </w:p>
        </w:tc>
        <w:tc>
          <w:tcPr>
            <w:tcW w:w="427" w:type="pct"/>
            <w:shd w:val="clear" w:color="auto" w:fill="auto"/>
            <w:tcMar>
              <w:left w:w="45" w:type="dxa"/>
              <w:right w:w="45" w:type="dxa"/>
            </w:tcMar>
            <w:vAlign w:val="center"/>
          </w:tcPr>
          <w:p>
            <w:pPr>
              <w:pStyle w:val="TAC"/>
              <w:rPr>
                <w:rFonts w:eastAsia="SimSun"/>
                <w:i/>
                <w:iCs/>
              </w:rPr>
            </w:pPr>
            <w:r>
              <w:rPr>
                <w:rFonts w:eastAsia="SimSun"/>
                <w:i/>
                <w:iCs/>
              </w:rPr>
              <w:t>Default</w:t>
            </w:r>
          </w:p>
        </w:tc>
        <w:tc>
          <w:tcPr>
            <w:tcW w:w="423" w:type="pct"/>
            <w:shd w:val="clear" w:color="auto" w:fill="auto"/>
            <w:tcMar>
              <w:left w:w="45" w:type="dxa"/>
              <w:right w:w="45" w:type="dxa"/>
            </w:tcMar>
            <w:vAlign w:val="center"/>
          </w:tcPr>
          <w:p>
            <w:pPr>
              <w:pStyle w:val="TAC"/>
              <w:rPr>
                <w:rFonts w:eastAsia="SimSun"/>
                <w:i/>
                <w:iCs/>
              </w:rPr>
            </w:pPr>
            <w:r>
              <w:rPr>
                <w:rFonts w:eastAsia="SimSun"/>
                <w:i/>
                <w:iCs/>
              </w:rPr>
              <w:t>10</w:t>
            </w:r>
          </w:p>
        </w:tc>
        <w:tc>
          <w:tcPr>
            <w:tcW w:w="399" w:type="pct"/>
            <w:shd w:val="clear" w:color="auto" w:fill="auto"/>
            <w:tcMar>
              <w:left w:w="45" w:type="dxa"/>
              <w:right w:w="45" w:type="dxa"/>
            </w:tcMar>
            <w:vAlign w:val="center"/>
          </w:tcPr>
          <w:p>
            <w:pPr>
              <w:pStyle w:val="TAC"/>
              <w:rPr>
                <w:rFonts w:eastAsia="SimSun"/>
                <w:i/>
                <w:iCs/>
              </w:rPr>
            </w:pPr>
            <w:r>
              <w:rPr>
                <w:rFonts w:eastAsia="SimSun"/>
                <w:i/>
                <w:iCs/>
              </w:rPr>
              <w:t>Default</w:t>
            </w:r>
          </w:p>
        </w:tc>
        <w:tc>
          <w:tcPr>
            <w:tcW w:w="728" w:type="pct"/>
            <w:vMerge/>
            <w:tcBorders>
              <w:top w:val="nil"/>
              <w:bottom w:val="nil"/>
            </w:tcBorders>
            <w:shd w:val="clear" w:color="auto" w:fill="auto"/>
            <w:tcMar>
              <w:left w:w="45" w:type="dxa"/>
              <w:right w:w="45" w:type="dxa"/>
            </w:tcMar>
            <w:vAlign w:val="center"/>
          </w:tcPr>
          <w:p>
            <w:pPr>
              <w:pStyle w:val="TAC"/>
              <w:rPr>
                <w:rFonts w:eastAsia="SimSun"/>
                <w:i/>
                <w:iCs/>
              </w:rPr>
            </w:pPr>
          </w:p>
        </w:tc>
        <w:tc>
          <w:tcPr>
            <w:tcW w:w="214" w:type="pct"/>
            <w:vMerge/>
            <w:shd w:val="clear" w:color="auto" w:fill="auto"/>
            <w:vAlign w:val="center"/>
          </w:tcPr>
          <w:p>
            <w:pPr>
              <w:pStyle w:val="TAC"/>
              <w:rPr>
                <w:rFonts w:eastAsia="SimSun"/>
                <w:i/>
                <w:iCs/>
              </w:rPr>
            </w:pPr>
          </w:p>
        </w:tc>
        <w:tc>
          <w:tcPr>
            <w:tcW w:w="569" w:type="pct"/>
            <w:shd w:val="clear" w:color="auto" w:fill="auto"/>
            <w:tcMar>
              <w:left w:w="45" w:type="dxa"/>
              <w:right w:w="45" w:type="dxa"/>
            </w:tcMar>
            <w:vAlign w:val="center"/>
          </w:tcPr>
          <w:p>
            <w:pPr>
              <w:pStyle w:val="TAC"/>
              <w:rPr>
                <w:rFonts w:eastAsia="SimSun"/>
                <w:i/>
                <w:iCs/>
              </w:rPr>
            </w:pPr>
            <w:r>
              <w:rPr>
                <w:rFonts w:eastAsia="SimSun"/>
                <w:i/>
                <w:iCs/>
              </w:rPr>
              <w:t>16 QAM</w:t>
            </w:r>
          </w:p>
        </w:tc>
        <w:tc>
          <w:tcPr>
            <w:tcW w:w="1901" w:type="pct"/>
            <w:gridSpan w:val="3"/>
            <w:shd w:val="clear" w:color="auto" w:fill="auto"/>
            <w:tcMar>
              <w:left w:w="45" w:type="dxa"/>
              <w:right w:w="45" w:type="dxa"/>
            </w:tcMar>
            <w:vAlign w:val="center"/>
          </w:tcPr>
          <w:p>
            <w:pPr>
              <w:pStyle w:val="TAC"/>
              <w:rPr>
                <w:rFonts w:eastAsia="SimSun"/>
                <w:i/>
                <w:iCs/>
              </w:rPr>
            </w:pPr>
            <w:r>
              <w:rPr>
                <w:rFonts w:eastAsia="SimSun"/>
                <w:i/>
                <w:iCs/>
              </w:rPr>
              <w:t>Outer_Full</w:t>
            </w:r>
          </w:p>
        </w:tc>
      </w:tr>
      <w:tr>
        <w:trPr>
          <w:gridAfter w:val="1"/>
          <w:wAfter w:w="4" w:type="pct"/>
        </w:trPr>
        <w:tc>
          <w:tcPr>
            <w:tcW w:w="335" w:type="pct"/>
            <w:shd w:val="clear" w:color="auto" w:fill="auto"/>
            <w:tcMar>
              <w:left w:w="45" w:type="dxa"/>
              <w:right w:w="45" w:type="dxa"/>
            </w:tcMar>
            <w:vAlign w:val="center"/>
          </w:tcPr>
          <w:p>
            <w:pPr>
              <w:pStyle w:val="TAC"/>
              <w:rPr>
                <w:rFonts w:eastAsia="SimSun"/>
                <w:i/>
                <w:iCs/>
              </w:rPr>
            </w:pPr>
            <w:r>
              <w:rPr>
                <w:rFonts w:eastAsia="SimSun"/>
                <w:i/>
                <w:iCs/>
              </w:rPr>
              <w:t>3</w:t>
            </w:r>
          </w:p>
        </w:tc>
        <w:tc>
          <w:tcPr>
            <w:tcW w:w="427" w:type="pct"/>
            <w:shd w:val="clear" w:color="auto" w:fill="auto"/>
            <w:tcMar>
              <w:left w:w="45" w:type="dxa"/>
              <w:right w:w="45" w:type="dxa"/>
            </w:tcMar>
            <w:vAlign w:val="center"/>
          </w:tcPr>
          <w:p>
            <w:pPr>
              <w:pStyle w:val="TAC"/>
              <w:rPr>
                <w:rFonts w:eastAsia="SimSun"/>
                <w:i/>
                <w:iCs/>
              </w:rPr>
            </w:pPr>
            <w:r>
              <w:rPr>
                <w:rFonts w:eastAsia="SimSun"/>
                <w:i/>
                <w:iCs/>
              </w:rPr>
              <w:t>Default</w:t>
            </w:r>
          </w:p>
        </w:tc>
        <w:tc>
          <w:tcPr>
            <w:tcW w:w="423" w:type="pct"/>
            <w:shd w:val="clear" w:color="auto" w:fill="auto"/>
            <w:tcMar>
              <w:left w:w="45" w:type="dxa"/>
              <w:right w:w="45" w:type="dxa"/>
            </w:tcMar>
            <w:vAlign w:val="center"/>
          </w:tcPr>
          <w:p>
            <w:pPr>
              <w:pStyle w:val="TAC"/>
              <w:rPr>
                <w:rFonts w:eastAsia="SimSun"/>
                <w:i/>
                <w:iCs/>
              </w:rPr>
            </w:pPr>
            <w:r>
              <w:rPr>
                <w:rFonts w:eastAsia="SimSun"/>
                <w:i/>
                <w:iCs/>
              </w:rPr>
              <w:t>15</w:t>
            </w:r>
          </w:p>
        </w:tc>
        <w:tc>
          <w:tcPr>
            <w:tcW w:w="399" w:type="pct"/>
            <w:shd w:val="clear" w:color="auto" w:fill="auto"/>
            <w:tcMar>
              <w:left w:w="45" w:type="dxa"/>
              <w:right w:w="45" w:type="dxa"/>
            </w:tcMar>
            <w:vAlign w:val="center"/>
          </w:tcPr>
          <w:p>
            <w:pPr>
              <w:pStyle w:val="TAC"/>
              <w:rPr>
                <w:rFonts w:eastAsia="SimSun"/>
                <w:i/>
                <w:iCs/>
              </w:rPr>
            </w:pPr>
            <w:r>
              <w:rPr>
                <w:rFonts w:eastAsia="SimSun"/>
                <w:i/>
                <w:iCs/>
              </w:rPr>
              <w:t>Default</w:t>
            </w:r>
          </w:p>
        </w:tc>
        <w:tc>
          <w:tcPr>
            <w:tcW w:w="728" w:type="pct"/>
            <w:vMerge/>
            <w:tcBorders>
              <w:top w:val="nil"/>
              <w:bottom w:val="nil"/>
            </w:tcBorders>
            <w:shd w:val="clear" w:color="auto" w:fill="auto"/>
            <w:tcMar>
              <w:left w:w="45" w:type="dxa"/>
              <w:right w:w="45" w:type="dxa"/>
            </w:tcMar>
            <w:vAlign w:val="center"/>
          </w:tcPr>
          <w:p>
            <w:pPr>
              <w:pStyle w:val="TAC"/>
              <w:rPr>
                <w:rFonts w:eastAsia="SimSun"/>
                <w:i/>
                <w:iCs/>
              </w:rPr>
            </w:pPr>
          </w:p>
        </w:tc>
        <w:tc>
          <w:tcPr>
            <w:tcW w:w="214" w:type="pct"/>
            <w:vMerge/>
            <w:shd w:val="clear" w:color="auto" w:fill="auto"/>
            <w:vAlign w:val="center"/>
          </w:tcPr>
          <w:p>
            <w:pPr>
              <w:pStyle w:val="TAC"/>
              <w:rPr>
                <w:rFonts w:eastAsia="SimSun"/>
                <w:i/>
                <w:iCs/>
              </w:rPr>
            </w:pPr>
          </w:p>
        </w:tc>
        <w:tc>
          <w:tcPr>
            <w:tcW w:w="569" w:type="pct"/>
            <w:shd w:val="clear" w:color="auto" w:fill="auto"/>
            <w:tcMar>
              <w:left w:w="45" w:type="dxa"/>
              <w:right w:w="45" w:type="dxa"/>
            </w:tcMar>
            <w:vAlign w:val="center"/>
          </w:tcPr>
          <w:p>
            <w:pPr>
              <w:pStyle w:val="TAC"/>
              <w:rPr>
                <w:rFonts w:eastAsia="SimSun"/>
                <w:i/>
                <w:iCs/>
              </w:rPr>
            </w:pPr>
            <w:r>
              <w:rPr>
                <w:rFonts w:eastAsia="SimSun"/>
                <w:i/>
                <w:iCs/>
              </w:rPr>
              <w:t>64 QAM</w:t>
            </w:r>
          </w:p>
        </w:tc>
        <w:tc>
          <w:tcPr>
            <w:tcW w:w="1901" w:type="pct"/>
            <w:gridSpan w:val="3"/>
            <w:shd w:val="clear" w:color="auto" w:fill="auto"/>
            <w:tcMar>
              <w:left w:w="45" w:type="dxa"/>
              <w:right w:w="45" w:type="dxa"/>
            </w:tcMar>
            <w:vAlign w:val="center"/>
          </w:tcPr>
          <w:p>
            <w:pPr>
              <w:pStyle w:val="TAC"/>
              <w:rPr>
                <w:rFonts w:eastAsia="SimSun"/>
                <w:i/>
                <w:iCs/>
              </w:rPr>
            </w:pPr>
            <w:r>
              <w:rPr>
                <w:rFonts w:eastAsia="SimSun"/>
                <w:i/>
                <w:iCs/>
              </w:rPr>
              <w:t>Edge_1RB_Left</w:t>
            </w:r>
          </w:p>
        </w:tc>
      </w:tr>
      <w:tr>
        <w:trPr>
          <w:gridAfter w:val="1"/>
          <w:wAfter w:w="4" w:type="pct"/>
        </w:trPr>
        <w:tc>
          <w:tcPr>
            <w:tcW w:w="335" w:type="pct"/>
            <w:shd w:val="clear" w:color="auto" w:fill="auto"/>
            <w:tcMar>
              <w:left w:w="45" w:type="dxa"/>
              <w:right w:w="45" w:type="dxa"/>
            </w:tcMar>
            <w:vAlign w:val="center"/>
          </w:tcPr>
          <w:p>
            <w:pPr>
              <w:pStyle w:val="TAC"/>
              <w:rPr>
                <w:rFonts w:eastAsia="SimSun"/>
                <w:i/>
                <w:iCs/>
              </w:rPr>
            </w:pPr>
            <w:r>
              <w:rPr>
                <w:rFonts w:eastAsia="SimSun"/>
                <w:i/>
                <w:iCs/>
              </w:rPr>
              <w:t>4</w:t>
            </w:r>
          </w:p>
        </w:tc>
        <w:tc>
          <w:tcPr>
            <w:tcW w:w="427" w:type="pct"/>
            <w:shd w:val="clear" w:color="auto" w:fill="auto"/>
            <w:tcMar>
              <w:left w:w="45" w:type="dxa"/>
              <w:right w:w="45" w:type="dxa"/>
            </w:tcMar>
            <w:vAlign w:val="center"/>
          </w:tcPr>
          <w:p>
            <w:pPr>
              <w:pStyle w:val="TAC"/>
              <w:rPr>
                <w:rFonts w:eastAsia="SimSun"/>
                <w:i/>
                <w:iCs/>
              </w:rPr>
            </w:pPr>
            <w:r>
              <w:rPr>
                <w:rFonts w:eastAsia="SimSun"/>
                <w:i/>
                <w:iCs/>
              </w:rPr>
              <w:t>Default</w:t>
            </w:r>
          </w:p>
        </w:tc>
        <w:tc>
          <w:tcPr>
            <w:tcW w:w="423" w:type="pct"/>
            <w:shd w:val="clear" w:color="auto" w:fill="auto"/>
            <w:tcMar>
              <w:left w:w="45" w:type="dxa"/>
              <w:right w:w="45" w:type="dxa"/>
            </w:tcMar>
            <w:vAlign w:val="center"/>
          </w:tcPr>
          <w:p>
            <w:pPr>
              <w:pStyle w:val="TAC"/>
              <w:rPr>
                <w:rFonts w:eastAsia="SimSun"/>
                <w:i/>
                <w:iCs/>
              </w:rPr>
            </w:pPr>
            <w:r>
              <w:rPr>
                <w:rFonts w:eastAsia="SimSun"/>
                <w:i/>
                <w:iCs/>
              </w:rPr>
              <w:t>15</w:t>
            </w:r>
          </w:p>
        </w:tc>
        <w:tc>
          <w:tcPr>
            <w:tcW w:w="399" w:type="pct"/>
            <w:shd w:val="clear" w:color="auto" w:fill="auto"/>
            <w:tcMar>
              <w:left w:w="45" w:type="dxa"/>
              <w:right w:w="45" w:type="dxa"/>
            </w:tcMar>
            <w:vAlign w:val="center"/>
          </w:tcPr>
          <w:p>
            <w:pPr>
              <w:pStyle w:val="TAC"/>
              <w:rPr>
                <w:rFonts w:eastAsia="SimSun"/>
                <w:i/>
                <w:iCs/>
              </w:rPr>
            </w:pPr>
            <w:r>
              <w:rPr>
                <w:rFonts w:eastAsia="SimSun"/>
                <w:i/>
                <w:iCs/>
              </w:rPr>
              <w:t>Default</w:t>
            </w:r>
          </w:p>
        </w:tc>
        <w:tc>
          <w:tcPr>
            <w:tcW w:w="728" w:type="pct"/>
            <w:tcBorders>
              <w:top w:val="nil"/>
              <w:bottom w:val="nil"/>
            </w:tcBorders>
            <w:shd w:val="clear" w:color="auto" w:fill="auto"/>
            <w:tcMar>
              <w:left w:w="45" w:type="dxa"/>
              <w:right w:w="45" w:type="dxa"/>
            </w:tcMar>
            <w:vAlign w:val="center"/>
          </w:tcPr>
          <w:p>
            <w:pPr>
              <w:pStyle w:val="TAC"/>
              <w:rPr>
                <w:rFonts w:eastAsia="SimSun"/>
                <w:i/>
                <w:iCs/>
              </w:rPr>
            </w:pPr>
          </w:p>
        </w:tc>
        <w:tc>
          <w:tcPr>
            <w:tcW w:w="214" w:type="pct"/>
            <w:vMerge/>
            <w:shd w:val="clear" w:color="auto" w:fill="auto"/>
            <w:vAlign w:val="center"/>
          </w:tcPr>
          <w:p>
            <w:pPr>
              <w:pStyle w:val="TAC"/>
              <w:rPr>
                <w:rFonts w:eastAsia="SimSun"/>
                <w:i/>
                <w:iCs/>
              </w:rPr>
            </w:pPr>
          </w:p>
        </w:tc>
        <w:tc>
          <w:tcPr>
            <w:tcW w:w="569" w:type="pct"/>
            <w:shd w:val="clear" w:color="auto" w:fill="auto"/>
            <w:tcMar>
              <w:left w:w="45" w:type="dxa"/>
              <w:right w:w="45" w:type="dxa"/>
            </w:tcMar>
            <w:vAlign w:val="center"/>
          </w:tcPr>
          <w:p>
            <w:pPr>
              <w:pStyle w:val="TAC"/>
              <w:rPr>
                <w:rFonts w:eastAsia="SimSun"/>
                <w:i/>
                <w:iCs/>
              </w:rPr>
            </w:pPr>
            <w:r>
              <w:rPr>
                <w:rFonts w:eastAsia="SimSun"/>
                <w:i/>
                <w:iCs/>
              </w:rPr>
              <w:t>16 QAM</w:t>
            </w:r>
          </w:p>
        </w:tc>
        <w:tc>
          <w:tcPr>
            <w:tcW w:w="1901" w:type="pct"/>
            <w:gridSpan w:val="3"/>
            <w:shd w:val="clear" w:color="auto" w:fill="auto"/>
            <w:tcMar>
              <w:left w:w="45" w:type="dxa"/>
              <w:right w:w="45" w:type="dxa"/>
            </w:tcMar>
            <w:vAlign w:val="center"/>
          </w:tcPr>
          <w:p>
            <w:pPr>
              <w:pStyle w:val="TAC"/>
              <w:rPr>
                <w:rFonts w:eastAsia="SimSun"/>
                <w:i/>
                <w:iCs/>
              </w:rPr>
            </w:pPr>
            <w:r>
              <w:rPr>
                <w:rFonts w:eastAsia="SimSun"/>
                <w:i/>
                <w:iCs/>
              </w:rPr>
              <w:t>Outer_Full</w:t>
            </w:r>
          </w:p>
        </w:tc>
      </w:tr>
      <w:tr>
        <w:trPr>
          <w:gridAfter w:val="1"/>
          <w:wAfter w:w="4" w:type="pct"/>
        </w:trPr>
        <w:tc>
          <w:tcPr>
            <w:tcW w:w="335" w:type="pct"/>
            <w:shd w:val="clear" w:color="auto" w:fill="auto"/>
            <w:tcMar>
              <w:left w:w="45" w:type="dxa"/>
              <w:right w:w="45" w:type="dxa"/>
            </w:tcMar>
            <w:vAlign w:val="center"/>
          </w:tcPr>
          <w:p>
            <w:pPr>
              <w:pStyle w:val="TAC"/>
              <w:rPr>
                <w:rFonts w:eastAsia="SimSun"/>
                <w:i/>
                <w:iCs/>
              </w:rPr>
            </w:pPr>
            <w:r>
              <w:rPr>
                <w:rFonts w:eastAsia="SimSun"/>
                <w:i/>
                <w:iCs/>
              </w:rPr>
              <w:t>5-6</w:t>
            </w:r>
          </w:p>
        </w:tc>
        <w:tc>
          <w:tcPr>
            <w:tcW w:w="427" w:type="pct"/>
            <w:shd w:val="clear" w:color="auto" w:fill="auto"/>
            <w:tcMar>
              <w:left w:w="45" w:type="dxa"/>
              <w:right w:w="45" w:type="dxa"/>
            </w:tcMar>
            <w:vAlign w:val="center"/>
          </w:tcPr>
          <w:p>
            <w:pPr>
              <w:pStyle w:val="TAC"/>
              <w:rPr>
                <w:rFonts w:eastAsia="SimSun"/>
                <w:i/>
                <w:iCs/>
              </w:rPr>
            </w:pPr>
            <w:r>
              <w:rPr>
                <w:rFonts w:eastAsia="SimSun"/>
                <w:i/>
                <w:iCs/>
              </w:rPr>
              <w:t>Default</w:t>
            </w:r>
          </w:p>
        </w:tc>
        <w:tc>
          <w:tcPr>
            <w:tcW w:w="423" w:type="pct"/>
            <w:shd w:val="clear" w:color="auto" w:fill="auto"/>
            <w:tcMar>
              <w:left w:w="45" w:type="dxa"/>
              <w:right w:w="45" w:type="dxa"/>
            </w:tcMar>
            <w:vAlign w:val="center"/>
          </w:tcPr>
          <w:p>
            <w:pPr>
              <w:pStyle w:val="TAC"/>
              <w:rPr>
                <w:rFonts w:eastAsia="SimSun"/>
                <w:i/>
                <w:iCs/>
              </w:rPr>
            </w:pPr>
            <w:r>
              <w:rPr>
                <w:rFonts w:eastAsia="SimSun"/>
                <w:i/>
                <w:iCs/>
              </w:rPr>
              <w:t>20</w:t>
            </w:r>
          </w:p>
        </w:tc>
        <w:tc>
          <w:tcPr>
            <w:tcW w:w="399" w:type="pct"/>
            <w:shd w:val="clear" w:color="auto" w:fill="auto"/>
            <w:tcMar>
              <w:left w:w="45" w:type="dxa"/>
              <w:right w:w="45" w:type="dxa"/>
            </w:tcMar>
            <w:vAlign w:val="center"/>
          </w:tcPr>
          <w:p>
            <w:pPr>
              <w:pStyle w:val="TAC"/>
              <w:rPr>
                <w:rFonts w:eastAsia="SimSun"/>
                <w:i/>
                <w:iCs/>
              </w:rPr>
            </w:pPr>
            <w:r>
              <w:rPr>
                <w:rFonts w:eastAsia="SimSun"/>
                <w:i/>
                <w:iCs/>
              </w:rPr>
              <w:t>Default</w:t>
            </w:r>
          </w:p>
        </w:tc>
        <w:tc>
          <w:tcPr>
            <w:tcW w:w="728" w:type="pct"/>
            <w:tcBorders>
              <w:top w:val="nil"/>
              <w:bottom w:val="nil"/>
            </w:tcBorders>
            <w:shd w:val="clear" w:color="auto" w:fill="auto"/>
            <w:tcMar>
              <w:left w:w="45" w:type="dxa"/>
              <w:right w:w="45" w:type="dxa"/>
            </w:tcMar>
            <w:vAlign w:val="center"/>
          </w:tcPr>
          <w:p>
            <w:pPr>
              <w:pStyle w:val="TAC"/>
              <w:rPr>
                <w:rFonts w:eastAsia="SimSun"/>
                <w:i/>
                <w:iCs/>
              </w:rPr>
            </w:pPr>
          </w:p>
        </w:tc>
        <w:tc>
          <w:tcPr>
            <w:tcW w:w="214" w:type="pct"/>
            <w:vMerge/>
            <w:shd w:val="clear" w:color="auto" w:fill="auto"/>
            <w:vAlign w:val="center"/>
          </w:tcPr>
          <w:p>
            <w:pPr>
              <w:pStyle w:val="TAC"/>
              <w:rPr>
                <w:rFonts w:eastAsia="SimSun"/>
                <w:i/>
                <w:iCs/>
              </w:rPr>
            </w:pPr>
          </w:p>
        </w:tc>
        <w:tc>
          <w:tcPr>
            <w:tcW w:w="569" w:type="pct"/>
            <w:shd w:val="clear" w:color="auto" w:fill="auto"/>
            <w:tcMar>
              <w:left w:w="45" w:type="dxa"/>
              <w:right w:w="45" w:type="dxa"/>
            </w:tcMar>
            <w:vAlign w:val="center"/>
          </w:tcPr>
          <w:p>
            <w:pPr>
              <w:pStyle w:val="TAC"/>
              <w:rPr>
                <w:rFonts w:eastAsia="SimSun"/>
                <w:i/>
                <w:iCs/>
              </w:rPr>
            </w:pPr>
            <w:r>
              <w:rPr>
                <w:rFonts w:eastAsia="SimSun"/>
                <w:i/>
                <w:iCs/>
              </w:rPr>
              <w:t>64 QAM</w:t>
            </w:r>
          </w:p>
          <w:p>
            <w:pPr>
              <w:pStyle w:val="TAC"/>
              <w:rPr>
                <w:rFonts w:eastAsia="SimSun"/>
                <w:i/>
                <w:iCs/>
              </w:rPr>
            </w:pPr>
            <w:r>
              <w:rPr>
                <w:rFonts w:eastAsia="SimSun"/>
                <w:i/>
                <w:iCs/>
              </w:rPr>
              <w:t>256 QAM</w:t>
            </w:r>
          </w:p>
        </w:tc>
        <w:tc>
          <w:tcPr>
            <w:tcW w:w="1901" w:type="pct"/>
            <w:gridSpan w:val="3"/>
            <w:shd w:val="clear" w:color="auto" w:fill="auto"/>
            <w:tcMar>
              <w:left w:w="57" w:type="dxa"/>
              <w:right w:w="57" w:type="dxa"/>
            </w:tcMar>
            <w:vAlign w:val="center"/>
          </w:tcPr>
          <w:p>
            <w:pPr>
              <w:pStyle w:val="TAC"/>
              <w:rPr>
                <w:rFonts w:eastAsia="SimSun"/>
                <w:i/>
                <w:iCs/>
              </w:rPr>
            </w:pPr>
            <w:r>
              <w:rPr>
                <w:rFonts w:eastAsia="SimSun"/>
                <w:i/>
                <w:iCs/>
              </w:rPr>
              <w:t>Edge_1RB_Left</w:t>
            </w:r>
          </w:p>
        </w:tc>
      </w:tr>
      <w:tr>
        <w:trPr>
          <w:gridAfter w:val="1"/>
          <w:wAfter w:w="4" w:type="pct"/>
        </w:trPr>
        <w:tc>
          <w:tcPr>
            <w:tcW w:w="335" w:type="pct"/>
            <w:shd w:val="clear" w:color="auto" w:fill="auto"/>
            <w:tcMar>
              <w:left w:w="45" w:type="dxa"/>
              <w:right w:w="45" w:type="dxa"/>
            </w:tcMar>
            <w:vAlign w:val="center"/>
          </w:tcPr>
          <w:p>
            <w:pPr>
              <w:pStyle w:val="TAC"/>
              <w:rPr>
                <w:rFonts w:eastAsia="SimSun"/>
                <w:i/>
                <w:iCs/>
              </w:rPr>
            </w:pPr>
            <w:r>
              <w:rPr>
                <w:rFonts w:eastAsia="SimSun"/>
                <w:i/>
                <w:iCs/>
              </w:rPr>
              <w:t>7</w:t>
            </w:r>
          </w:p>
        </w:tc>
        <w:tc>
          <w:tcPr>
            <w:tcW w:w="427" w:type="pct"/>
            <w:shd w:val="clear" w:color="auto" w:fill="auto"/>
            <w:tcMar>
              <w:left w:w="45" w:type="dxa"/>
              <w:right w:w="45" w:type="dxa"/>
            </w:tcMar>
            <w:vAlign w:val="center"/>
          </w:tcPr>
          <w:p>
            <w:pPr>
              <w:pStyle w:val="TAC"/>
              <w:rPr>
                <w:rFonts w:eastAsia="SimSun"/>
                <w:i/>
                <w:iCs/>
              </w:rPr>
            </w:pPr>
            <w:r>
              <w:rPr>
                <w:rFonts w:eastAsia="SimSun"/>
                <w:i/>
                <w:iCs/>
              </w:rPr>
              <w:t>Default</w:t>
            </w:r>
          </w:p>
        </w:tc>
        <w:tc>
          <w:tcPr>
            <w:tcW w:w="423" w:type="pct"/>
            <w:shd w:val="clear" w:color="auto" w:fill="auto"/>
            <w:tcMar>
              <w:left w:w="45" w:type="dxa"/>
              <w:right w:w="45" w:type="dxa"/>
            </w:tcMar>
            <w:vAlign w:val="center"/>
          </w:tcPr>
          <w:p>
            <w:pPr>
              <w:pStyle w:val="TAC"/>
              <w:rPr>
                <w:rFonts w:eastAsia="SimSun"/>
                <w:i/>
                <w:iCs/>
              </w:rPr>
            </w:pPr>
            <w:r>
              <w:rPr>
                <w:rFonts w:eastAsia="SimSun"/>
                <w:i/>
                <w:iCs/>
              </w:rPr>
              <w:t>20</w:t>
            </w:r>
          </w:p>
        </w:tc>
        <w:tc>
          <w:tcPr>
            <w:tcW w:w="399" w:type="pct"/>
            <w:shd w:val="clear" w:color="auto" w:fill="auto"/>
            <w:tcMar>
              <w:left w:w="45" w:type="dxa"/>
              <w:right w:w="45" w:type="dxa"/>
            </w:tcMar>
            <w:vAlign w:val="center"/>
          </w:tcPr>
          <w:p>
            <w:pPr>
              <w:pStyle w:val="TAC"/>
              <w:rPr>
                <w:rFonts w:eastAsia="SimSun"/>
                <w:i/>
                <w:iCs/>
              </w:rPr>
            </w:pPr>
            <w:r>
              <w:rPr>
                <w:rFonts w:eastAsia="SimSun"/>
                <w:i/>
                <w:iCs/>
              </w:rPr>
              <w:t>Default</w:t>
            </w:r>
          </w:p>
        </w:tc>
        <w:tc>
          <w:tcPr>
            <w:tcW w:w="728" w:type="pct"/>
            <w:tcBorders>
              <w:top w:val="nil"/>
              <w:bottom w:val="nil"/>
            </w:tcBorders>
            <w:shd w:val="clear" w:color="auto" w:fill="auto"/>
            <w:tcMar>
              <w:left w:w="45" w:type="dxa"/>
              <w:right w:w="45" w:type="dxa"/>
            </w:tcMar>
            <w:vAlign w:val="center"/>
          </w:tcPr>
          <w:p>
            <w:pPr>
              <w:pStyle w:val="TAC"/>
              <w:rPr>
                <w:rFonts w:eastAsia="SimSun"/>
                <w:i/>
                <w:iCs/>
              </w:rPr>
            </w:pPr>
          </w:p>
        </w:tc>
        <w:tc>
          <w:tcPr>
            <w:tcW w:w="214" w:type="pct"/>
            <w:vMerge/>
            <w:shd w:val="clear" w:color="auto" w:fill="auto"/>
            <w:vAlign w:val="center"/>
          </w:tcPr>
          <w:p>
            <w:pPr>
              <w:pStyle w:val="TAC"/>
              <w:rPr>
                <w:rFonts w:eastAsia="SimSun"/>
                <w:i/>
                <w:iCs/>
              </w:rPr>
            </w:pPr>
          </w:p>
        </w:tc>
        <w:tc>
          <w:tcPr>
            <w:tcW w:w="569" w:type="pct"/>
            <w:shd w:val="clear" w:color="auto" w:fill="auto"/>
            <w:tcMar>
              <w:left w:w="45" w:type="dxa"/>
              <w:right w:w="45" w:type="dxa"/>
            </w:tcMar>
            <w:vAlign w:val="center"/>
          </w:tcPr>
          <w:p>
            <w:pPr>
              <w:pStyle w:val="TAC"/>
              <w:rPr>
                <w:rFonts w:eastAsia="SimSun"/>
                <w:i/>
                <w:iCs/>
              </w:rPr>
            </w:pPr>
            <w:r>
              <w:rPr>
                <w:rFonts w:eastAsia="SimSun"/>
                <w:i/>
                <w:iCs/>
              </w:rPr>
              <w:t>16 QAM</w:t>
            </w:r>
          </w:p>
        </w:tc>
        <w:tc>
          <w:tcPr>
            <w:tcW w:w="1901" w:type="pct"/>
            <w:gridSpan w:val="3"/>
            <w:shd w:val="clear" w:color="auto" w:fill="auto"/>
            <w:tcMar>
              <w:left w:w="57" w:type="dxa"/>
              <w:right w:w="57" w:type="dxa"/>
            </w:tcMar>
            <w:vAlign w:val="center"/>
          </w:tcPr>
          <w:p>
            <w:pPr>
              <w:pStyle w:val="TAC"/>
              <w:rPr>
                <w:rFonts w:eastAsia="SimSun"/>
                <w:i/>
                <w:iCs/>
              </w:rPr>
            </w:pPr>
            <w:r>
              <w:rPr>
                <w:rFonts w:eastAsia="SimSun"/>
                <w:i/>
                <w:iCs/>
              </w:rPr>
              <w:t>Outer_Full</w:t>
            </w:r>
          </w:p>
        </w:tc>
      </w:tr>
      <w:tr>
        <w:trPr>
          <w:gridAfter w:val="1"/>
          <w:wAfter w:w="4" w:type="pct"/>
        </w:trPr>
        <w:tc>
          <w:tcPr>
            <w:tcW w:w="335" w:type="pct"/>
            <w:shd w:val="clear" w:color="auto" w:fill="auto"/>
            <w:tcMar>
              <w:left w:w="45" w:type="dxa"/>
              <w:right w:w="45" w:type="dxa"/>
            </w:tcMar>
            <w:vAlign w:val="center"/>
          </w:tcPr>
          <w:p>
            <w:pPr>
              <w:pStyle w:val="TAC"/>
              <w:rPr>
                <w:rFonts w:eastAsia="SimSun"/>
                <w:i/>
                <w:iCs/>
              </w:rPr>
            </w:pPr>
            <w:r>
              <w:rPr>
                <w:rFonts w:eastAsia="SimSun"/>
                <w:i/>
                <w:iCs/>
              </w:rPr>
              <w:t>8</w:t>
            </w:r>
          </w:p>
        </w:tc>
        <w:tc>
          <w:tcPr>
            <w:tcW w:w="427" w:type="pct"/>
            <w:shd w:val="clear" w:color="auto" w:fill="auto"/>
            <w:tcMar>
              <w:left w:w="45" w:type="dxa"/>
              <w:right w:w="45" w:type="dxa"/>
            </w:tcMar>
            <w:vAlign w:val="center"/>
          </w:tcPr>
          <w:p>
            <w:pPr>
              <w:pStyle w:val="TAC"/>
              <w:rPr>
                <w:rFonts w:eastAsia="SimSun"/>
                <w:i/>
                <w:iCs/>
              </w:rPr>
            </w:pPr>
            <w:r>
              <w:rPr>
                <w:rFonts w:eastAsia="SimSun"/>
                <w:i/>
                <w:iCs/>
              </w:rPr>
              <w:t>Default</w:t>
            </w:r>
          </w:p>
        </w:tc>
        <w:tc>
          <w:tcPr>
            <w:tcW w:w="423" w:type="pct"/>
            <w:shd w:val="clear" w:color="auto" w:fill="auto"/>
            <w:tcMar>
              <w:left w:w="45" w:type="dxa"/>
              <w:right w:w="45" w:type="dxa"/>
            </w:tcMar>
            <w:vAlign w:val="center"/>
          </w:tcPr>
          <w:p>
            <w:pPr>
              <w:pStyle w:val="TAC"/>
              <w:rPr>
                <w:rFonts w:eastAsia="SimSun"/>
                <w:i/>
                <w:iCs/>
              </w:rPr>
            </w:pPr>
            <w:r>
              <w:rPr>
                <w:rFonts w:eastAsia="SimSun"/>
                <w:i/>
                <w:iCs/>
              </w:rPr>
              <w:t>10</w:t>
            </w:r>
          </w:p>
        </w:tc>
        <w:tc>
          <w:tcPr>
            <w:tcW w:w="399" w:type="pct"/>
            <w:shd w:val="clear" w:color="auto" w:fill="auto"/>
            <w:tcMar>
              <w:left w:w="45" w:type="dxa"/>
              <w:right w:w="45" w:type="dxa"/>
            </w:tcMar>
            <w:vAlign w:val="center"/>
          </w:tcPr>
          <w:p>
            <w:pPr>
              <w:pStyle w:val="TAC"/>
              <w:rPr>
                <w:rFonts w:eastAsia="SimSun"/>
                <w:i/>
                <w:iCs/>
              </w:rPr>
            </w:pPr>
            <w:r>
              <w:rPr>
                <w:rFonts w:eastAsia="SimSun"/>
                <w:i/>
                <w:iCs/>
              </w:rPr>
              <w:t>Default</w:t>
            </w:r>
          </w:p>
        </w:tc>
        <w:tc>
          <w:tcPr>
            <w:tcW w:w="728" w:type="pct"/>
            <w:tcBorders>
              <w:top w:val="nil"/>
              <w:bottom w:val="nil"/>
            </w:tcBorders>
            <w:shd w:val="clear" w:color="auto" w:fill="auto"/>
            <w:tcMar>
              <w:left w:w="45" w:type="dxa"/>
              <w:right w:w="45" w:type="dxa"/>
            </w:tcMar>
            <w:vAlign w:val="center"/>
          </w:tcPr>
          <w:p>
            <w:pPr>
              <w:pStyle w:val="TAC"/>
              <w:rPr>
                <w:rFonts w:eastAsia="SimSun"/>
                <w:i/>
                <w:iCs/>
              </w:rPr>
            </w:pPr>
          </w:p>
        </w:tc>
        <w:tc>
          <w:tcPr>
            <w:tcW w:w="214" w:type="pct"/>
            <w:vMerge/>
            <w:shd w:val="clear" w:color="auto" w:fill="auto"/>
            <w:vAlign w:val="center"/>
          </w:tcPr>
          <w:p>
            <w:pPr>
              <w:pStyle w:val="TAC"/>
              <w:rPr>
                <w:rFonts w:eastAsia="SimSun"/>
                <w:i/>
                <w:iCs/>
              </w:rPr>
            </w:pPr>
          </w:p>
        </w:tc>
        <w:tc>
          <w:tcPr>
            <w:tcW w:w="569" w:type="pct"/>
            <w:shd w:val="clear" w:color="auto" w:fill="auto"/>
            <w:tcMar>
              <w:left w:w="45" w:type="dxa"/>
              <w:right w:w="45" w:type="dxa"/>
            </w:tcMar>
            <w:vAlign w:val="center"/>
          </w:tcPr>
          <w:p>
            <w:pPr>
              <w:pStyle w:val="TAC"/>
              <w:rPr>
                <w:rFonts w:eastAsia="SimSun"/>
                <w:i/>
                <w:iCs/>
              </w:rPr>
            </w:pPr>
            <w:r>
              <w:rPr>
                <w:rFonts w:eastAsia="SimSun"/>
                <w:i/>
                <w:iCs/>
              </w:rPr>
              <w:t>QPSK</w:t>
            </w:r>
          </w:p>
        </w:tc>
        <w:tc>
          <w:tcPr>
            <w:tcW w:w="1901" w:type="pct"/>
            <w:gridSpan w:val="3"/>
            <w:shd w:val="clear" w:color="auto" w:fill="auto"/>
            <w:tcMar>
              <w:left w:w="57" w:type="dxa"/>
              <w:right w:w="57" w:type="dxa"/>
            </w:tcMar>
            <w:vAlign w:val="center"/>
          </w:tcPr>
          <w:p>
            <w:pPr>
              <w:pStyle w:val="TAC"/>
              <w:rPr>
                <w:rFonts w:eastAsia="SimSun"/>
                <w:i/>
                <w:iCs/>
              </w:rPr>
            </w:pPr>
            <w:r>
              <w:rPr>
                <w:rFonts w:eastAsia="SimSun"/>
                <w:i/>
                <w:iCs/>
              </w:rPr>
              <w:t>8@2</w:t>
            </w:r>
          </w:p>
        </w:tc>
      </w:tr>
      <w:tr>
        <w:trPr>
          <w:gridAfter w:val="1"/>
          <w:wAfter w:w="4" w:type="pct"/>
        </w:trPr>
        <w:tc>
          <w:tcPr>
            <w:tcW w:w="335" w:type="pct"/>
            <w:shd w:val="clear" w:color="auto" w:fill="auto"/>
            <w:tcMar>
              <w:left w:w="45" w:type="dxa"/>
              <w:right w:w="45" w:type="dxa"/>
            </w:tcMar>
            <w:vAlign w:val="center"/>
          </w:tcPr>
          <w:p>
            <w:pPr>
              <w:pStyle w:val="TAC"/>
              <w:rPr>
                <w:rFonts w:eastAsia="SimSun"/>
                <w:i/>
                <w:iCs/>
              </w:rPr>
            </w:pPr>
            <w:r>
              <w:rPr>
                <w:rFonts w:eastAsia="SimSun"/>
                <w:i/>
                <w:iCs/>
              </w:rPr>
              <w:t>9</w:t>
            </w:r>
          </w:p>
        </w:tc>
        <w:tc>
          <w:tcPr>
            <w:tcW w:w="427" w:type="pct"/>
            <w:shd w:val="clear" w:color="auto" w:fill="auto"/>
            <w:tcMar>
              <w:left w:w="45" w:type="dxa"/>
              <w:right w:w="45" w:type="dxa"/>
            </w:tcMar>
            <w:vAlign w:val="center"/>
          </w:tcPr>
          <w:p>
            <w:pPr>
              <w:pStyle w:val="TAC"/>
              <w:rPr>
                <w:rFonts w:eastAsia="SimSun"/>
                <w:i/>
                <w:iCs/>
              </w:rPr>
            </w:pPr>
            <w:r>
              <w:rPr>
                <w:rFonts w:eastAsia="SimSun"/>
                <w:i/>
                <w:iCs/>
              </w:rPr>
              <w:t>Default</w:t>
            </w:r>
          </w:p>
        </w:tc>
        <w:tc>
          <w:tcPr>
            <w:tcW w:w="423" w:type="pct"/>
            <w:shd w:val="clear" w:color="auto" w:fill="auto"/>
            <w:tcMar>
              <w:left w:w="45" w:type="dxa"/>
              <w:right w:w="45" w:type="dxa"/>
            </w:tcMar>
            <w:vAlign w:val="center"/>
          </w:tcPr>
          <w:p>
            <w:pPr>
              <w:pStyle w:val="TAC"/>
              <w:rPr>
                <w:rFonts w:eastAsia="SimSun"/>
                <w:i/>
                <w:iCs/>
              </w:rPr>
            </w:pPr>
            <w:r>
              <w:rPr>
                <w:rFonts w:eastAsia="SimSun"/>
                <w:i/>
                <w:iCs/>
              </w:rPr>
              <w:t>15</w:t>
            </w:r>
          </w:p>
        </w:tc>
        <w:tc>
          <w:tcPr>
            <w:tcW w:w="399" w:type="pct"/>
            <w:shd w:val="clear" w:color="auto" w:fill="auto"/>
            <w:tcMar>
              <w:left w:w="45" w:type="dxa"/>
              <w:right w:w="45" w:type="dxa"/>
            </w:tcMar>
            <w:vAlign w:val="center"/>
          </w:tcPr>
          <w:p>
            <w:pPr>
              <w:pStyle w:val="TAC"/>
              <w:rPr>
                <w:rFonts w:eastAsia="SimSun"/>
                <w:i/>
                <w:iCs/>
              </w:rPr>
            </w:pPr>
            <w:r>
              <w:rPr>
                <w:rFonts w:eastAsia="SimSun"/>
                <w:i/>
                <w:iCs/>
              </w:rPr>
              <w:t>Default</w:t>
            </w:r>
          </w:p>
        </w:tc>
        <w:tc>
          <w:tcPr>
            <w:tcW w:w="728" w:type="pct"/>
            <w:tcBorders>
              <w:top w:val="nil"/>
              <w:bottom w:val="nil"/>
            </w:tcBorders>
            <w:shd w:val="clear" w:color="auto" w:fill="auto"/>
            <w:tcMar>
              <w:left w:w="45" w:type="dxa"/>
              <w:right w:w="45" w:type="dxa"/>
            </w:tcMar>
            <w:vAlign w:val="center"/>
          </w:tcPr>
          <w:p>
            <w:pPr>
              <w:pStyle w:val="TAC"/>
              <w:rPr>
                <w:rFonts w:eastAsia="SimSun"/>
                <w:i/>
                <w:iCs/>
              </w:rPr>
            </w:pPr>
          </w:p>
        </w:tc>
        <w:tc>
          <w:tcPr>
            <w:tcW w:w="214" w:type="pct"/>
            <w:vMerge/>
            <w:shd w:val="clear" w:color="auto" w:fill="auto"/>
            <w:vAlign w:val="center"/>
          </w:tcPr>
          <w:p>
            <w:pPr>
              <w:pStyle w:val="TAC"/>
              <w:rPr>
                <w:rFonts w:eastAsia="SimSun"/>
                <w:i/>
                <w:iCs/>
              </w:rPr>
            </w:pPr>
          </w:p>
        </w:tc>
        <w:tc>
          <w:tcPr>
            <w:tcW w:w="569" w:type="pct"/>
            <w:shd w:val="clear" w:color="auto" w:fill="auto"/>
            <w:tcMar>
              <w:left w:w="45" w:type="dxa"/>
              <w:right w:w="45" w:type="dxa"/>
            </w:tcMar>
            <w:vAlign w:val="center"/>
          </w:tcPr>
          <w:p>
            <w:pPr>
              <w:pStyle w:val="TAC"/>
              <w:rPr>
                <w:rFonts w:eastAsia="SimSun"/>
                <w:i/>
                <w:iCs/>
              </w:rPr>
            </w:pPr>
            <w:r>
              <w:rPr>
                <w:rFonts w:eastAsia="SimSun"/>
                <w:i/>
                <w:iCs/>
              </w:rPr>
              <w:t>QPSK</w:t>
            </w:r>
          </w:p>
        </w:tc>
        <w:tc>
          <w:tcPr>
            <w:tcW w:w="1901" w:type="pct"/>
            <w:gridSpan w:val="3"/>
            <w:shd w:val="clear" w:color="auto" w:fill="auto"/>
            <w:tcMar>
              <w:left w:w="57" w:type="dxa"/>
              <w:right w:w="57" w:type="dxa"/>
            </w:tcMar>
            <w:vAlign w:val="center"/>
          </w:tcPr>
          <w:p>
            <w:pPr>
              <w:pStyle w:val="TAC"/>
              <w:rPr>
                <w:rFonts w:eastAsia="SimSun"/>
                <w:i/>
                <w:iCs/>
              </w:rPr>
            </w:pPr>
            <w:r>
              <w:rPr>
                <w:rFonts w:eastAsia="SimSun"/>
                <w:i/>
                <w:iCs/>
              </w:rPr>
              <w:t>8@11</w:t>
            </w:r>
          </w:p>
        </w:tc>
      </w:tr>
      <w:tr>
        <w:trPr>
          <w:gridAfter w:val="1"/>
          <w:wAfter w:w="4" w:type="pct"/>
        </w:trPr>
        <w:tc>
          <w:tcPr>
            <w:tcW w:w="335" w:type="pct"/>
            <w:shd w:val="clear" w:color="auto" w:fill="auto"/>
            <w:tcMar>
              <w:left w:w="45" w:type="dxa"/>
              <w:right w:w="45" w:type="dxa"/>
            </w:tcMar>
            <w:vAlign w:val="center"/>
          </w:tcPr>
          <w:p>
            <w:pPr>
              <w:pStyle w:val="TAC"/>
              <w:rPr>
                <w:rFonts w:eastAsia="SimSun"/>
                <w:i/>
                <w:iCs/>
              </w:rPr>
            </w:pPr>
            <w:r>
              <w:rPr>
                <w:rFonts w:eastAsia="SimSun"/>
                <w:i/>
                <w:iCs/>
              </w:rPr>
              <w:t>10</w:t>
            </w:r>
          </w:p>
        </w:tc>
        <w:tc>
          <w:tcPr>
            <w:tcW w:w="427" w:type="pct"/>
            <w:shd w:val="clear" w:color="auto" w:fill="auto"/>
            <w:tcMar>
              <w:left w:w="45" w:type="dxa"/>
              <w:right w:w="45" w:type="dxa"/>
            </w:tcMar>
            <w:vAlign w:val="center"/>
          </w:tcPr>
          <w:p>
            <w:pPr>
              <w:pStyle w:val="TAC"/>
              <w:rPr>
                <w:rFonts w:eastAsia="SimSun"/>
                <w:i/>
                <w:iCs/>
              </w:rPr>
            </w:pPr>
            <w:r>
              <w:rPr>
                <w:rFonts w:eastAsia="SimSun"/>
                <w:i/>
                <w:iCs/>
              </w:rPr>
              <w:t>Default</w:t>
            </w:r>
          </w:p>
        </w:tc>
        <w:tc>
          <w:tcPr>
            <w:tcW w:w="423" w:type="pct"/>
            <w:shd w:val="clear" w:color="auto" w:fill="auto"/>
            <w:tcMar>
              <w:left w:w="45" w:type="dxa"/>
              <w:right w:w="45" w:type="dxa"/>
            </w:tcMar>
            <w:vAlign w:val="center"/>
          </w:tcPr>
          <w:p>
            <w:pPr>
              <w:pStyle w:val="TAC"/>
              <w:rPr>
                <w:rFonts w:eastAsia="SimSun"/>
                <w:i/>
                <w:iCs/>
              </w:rPr>
            </w:pPr>
            <w:r>
              <w:rPr>
                <w:rFonts w:eastAsia="SimSun"/>
                <w:i/>
                <w:iCs/>
              </w:rPr>
              <w:t>20</w:t>
            </w:r>
          </w:p>
        </w:tc>
        <w:tc>
          <w:tcPr>
            <w:tcW w:w="399" w:type="pct"/>
            <w:shd w:val="clear" w:color="auto" w:fill="auto"/>
            <w:tcMar>
              <w:left w:w="45" w:type="dxa"/>
              <w:right w:w="45" w:type="dxa"/>
            </w:tcMar>
            <w:vAlign w:val="center"/>
          </w:tcPr>
          <w:p>
            <w:pPr>
              <w:pStyle w:val="TAC"/>
              <w:rPr>
                <w:rFonts w:eastAsia="SimSun"/>
                <w:i/>
                <w:iCs/>
              </w:rPr>
            </w:pPr>
            <w:r>
              <w:rPr>
                <w:rFonts w:eastAsia="SimSun"/>
                <w:i/>
                <w:iCs/>
              </w:rPr>
              <w:t>Default</w:t>
            </w:r>
          </w:p>
        </w:tc>
        <w:tc>
          <w:tcPr>
            <w:tcW w:w="728" w:type="pct"/>
            <w:tcBorders>
              <w:top w:val="nil"/>
              <w:bottom w:val="nil"/>
            </w:tcBorders>
            <w:shd w:val="clear" w:color="auto" w:fill="auto"/>
            <w:tcMar>
              <w:left w:w="45" w:type="dxa"/>
              <w:right w:w="45" w:type="dxa"/>
            </w:tcMar>
            <w:vAlign w:val="center"/>
          </w:tcPr>
          <w:p>
            <w:pPr>
              <w:pStyle w:val="TAC"/>
              <w:rPr>
                <w:rFonts w:eastAsia="SimSun"/>
                <w:i/>
                <w:iCs/>
              </w:rPr>
            </w:pPr>
          </w:p>
        </w:tc>
        <w:tc>
          <w:tcPr>
            <w:tcW w:w="214" w:type="pct"/>
            <w:vMerge/>
            <w:shd w:val="clear" w:color="auto" w:fill="auto"/>
            <w:vAlign w:val="center"/>
          </w:tcPr>
          <w:p>
            <w:pPr>
              <w:pStyle w:val="TAC"/>
              <w:rPr>
                <w:rFonts w:eastAsia="SimSun"/>
                <w:i/>
                <w:iCs/>
              </w:rPr>
            </w:pPr>
          </w:p>
        </w:tc>
        <w:tc>
          <w:tcPr>
            <w:tcW w:w="569" w:type="pct"/>
            <w:shd w:val="clear" w:color="auto" w:fill="auto"/>
            <w:tcMar>
              <w:left w:w="45" w:type="dxa"/>
              <w:right w:w="45" w:type="dxa"/>
            </w:tcMar>
            <w:vAlign w:val="center"/>
          </w:tcPr>
          <w:p>
            <w:pPr>
              <w:pStyle w:val="TAC"/>
              <w:rPr>
                <w:rFonts w:eastAsia="SimSun"/>
                <w:i/>
                <w:iCs/>
              </w:rPr>
            </w:pPr>
            <w:r>
              <w:rPr>
                <w:rFonts w:eastAsia="SimSun"/>
                <w:i/>
                <w:iCs/>
              </w:rPr>
              <w:t>QPSK</w:t>
            </w:r>
          </w:p>
        </w:tc>
        <w:tc>
          <w:tcPr>
            <w:tcW w:w="1901" w:type="pct"/>
            <w:gridSpan w:val="3"/>
            <w:shd w:val="clear" w:color="auto" w:fill="auto"/>
            <w:tcMar>
              <w:left w:w="57" w:type="dxa"/>
              <w:right w:w="57" w:type="dxa"/>
            </w:tcMar>
            <w:vAlign w:val="center"/>
          </w:tcPr>
          <w:p>
            <w:pPr>
              <w:pStyle w:val="TAC"/>
              <w:rPr>
                <w:rFonts w:eastAsia="SimSun"/>
                <w:i/>
                <w:iCs/>
              </w:rPr>
            </w:pPr>
            <w:r>
              <w:rPr>
                <w:rFonts w:eastAsia="SimSun"/>
                <w:i/>
                <w:iCs/>
              </w:rPr>
              <w:t>8@20</w:t>
            </w:r>
          </w:p>
        </w:tc>
      </w:tr>
      <w:tr>
        <w:tc>
          <w:tcPr>
            <w:tcW w:w="335" w:type="pct"/>
            <w:shd w:val="clear" w:color="auto" w:fill="auto"/>
            <w:tcMar>
              <w:left w:w="45" w:type="dxa"/>
              <w:right w:w="45" w:type="dxa"/>
            </w:tcMar>
            <w:vAlign w:val="bottom"/>
          </w:tcPr>
          <w:p>
            <w:pPr>
              <w:pStyle w:val="TAC"/>
              <w:rPr>
                <w:rFonts w:eastAsia="SimSun"/>
                <w:i/>
                <w:iCs/>
              </w:rPr>
            </w:pPr>
            <w:r>
              <w:rPr>
                <w:rFonts w:eastAsia="SimSun"/>
                <w:i/>
                <w:iCs/>
              </w:rPr>
              <w:t>11-13</w:t>
            </w:r>
          </w:p>
        </w:tc>
        <w:tc>
          <w:tcPr>
            <w:tcW w:w="427" w:type="pct"/>
            <w:shd w:val="clear" w:color="auto" w:fill="auto"/>
            <w:tcMar>
              <w:left w:w="45" w:type="dxa"/>
              <w:right w:w="45" w:type="dxa"/>
            </w:tcMar>
            <w:vAlign w:val="center"/>
          </w:tcPr>
          <w:p>
            <w:pPr>
              <w:pStyle w:val="TAC"/>
              <w:rPr>
                <w:rFonts w:eastAsia="SimSun"/>
                <w:i/>
                <w:iCs/>
              </w:rPr>
            </w:pPr>
            <w:r>
              <w:rPr>
                <w:rFonts w:eastAsia="SimSun"/>
                <w:i/>
                <w:iCs/>
              </w:rPr>
              <w:t>Default</w:t>
            </w:r>
          </w:p>
        </w:tc>
        <w:tc>
          <w:tcPr>
            <w:tcW w:w="423" w:type="pct"/>
            <w:shd w:val="clear" w:color="auto" w:fill="auto"/>
            <w:tcMar>
              <w:left w:w="45" w:type="dxa"/>
              <w:right w:w="45" w:type="dxa"/>
            </w:tcMar>
            <w:vAlign w:val="center"/>
          </w:tcPr>
          <w:p>
            <w:pPr>
              <w:pStyle w:val="TAC"/>
              <w:rPr>
                <w:rFonts w:eastAsia="SimSun"/>
                <w:i/>
                <w:iCs/>
              </w:rPr>
            </w:pPr>
            <w:r>
              <w:rPr>
                <w:rFonts w:eastAsia="SimSun"/>
                <w:i/>
                <w:iCs/>
              </w:rPr>
              <w:t>10</w:t>
            </w:r>
          </w:p>
        </w:tc>
        <w:tc>
          <w:tcPr>
            <w:tcW w:w="399" w:type="pct"/>
            <w:shd w:val="clear" w:color="auto" w:fill="auto"/>
            <w:tcMar>
              <w:left w:w="45" w:type="dxa"/>
              <w:right w:w="45" w:type="dxa"/>
            </w:tcMar>
            <w:vAlign w:val="center"/>
          </w:tcPr>
          <w:p>
            <w:pPr>
              <w:pStyle w:val="TAC"/>
              <w:rPr>
                <w:rFonts w:eastAsia="SimSun"/>
                <w:i/>
                <w:iCs/>
              </w:rPr>
            </w:pPr>
            <w:r>
              <w:rPr>
                <w:rFonts w:eastAsia="SimSun"/>
                <w:i/>
                <w:iCs/>
              </w:rPr>
              <w:t>Default</w:t>
            </w:r>
          </w:p>
        </w:tc>
        <w:tc>
          <w:tcPr>
            <w:tcW w:w="728" w:type="pct"/>
            <w:tcBorders>
              <w:top w:val="nil"/>
              <w:bottom w:val="nil"/>
            </w:tcBorders>
            <w:shd w:val="clear" w:color="auto" w:fill="auto"/>
            <w:tcMar>
              <w:left w:w="45" w:type="dxa"/>
              <w:right w:w="45" w:type="dxa"/>
            </w:tcMar>
            <w:vAlign w:val="center"/>
          </w:tcPr>
          <w:p>
            <w:pPr>
              <w:pStyle w:val="TAC"/>
              <w:rPr>
                <w:rFonts w:eastAsia="SimSun"/>
                <w:i/>
                <w:iCs/>
              </w:rPr>
            </w:pPr>
          </w:p>
        </w:tc>
        <w:tc>
          <w:tcPr>
            <w:tcW w:w="214" w:type="pct"/>
            <w:vMerge w:val="restart"/>
            <w:shd w:val="clear" w:color="auto" w:fill="auto"/>
            <w:textDirection w:val="btLr"/>
            <w:vAlign w:val="center"/>
          </w:tcPr>
          <w:p>
            <w:pPr>
              <w:pStyle w:val="TAC"/>
              <w:rPr>
                <w:rFonts w:eastAsia="SimSun"/>
                <w:i/>
                <w:iCs/>
              </w:rPr>
            </w:pPr>
            <w:r>
              <w:rPr>
                <w:rFonts w:eastAsia="SimSun"/>
                <w:i/>
                <w:iCs/>
              </w:rPr>
              <w:t>CP-OFDM</w:t>
            </w:r>
          </w:p>
        </w:tc>
        <w:tc>
          <w:tcPr>
            <w:tcW w:w="569" w:type="pct"/>
            <w:shd w:val="clear" w:color="auto" w:fill="auto"/>
            <w:tcMar>
              <w:left w:w="45" w:type="dxa"/>
              <w:right w:w="45" w:type="dxa"/>
            </w:tcMar>
            <w:vAlign w:val="center"/>
          </w:tcPr>
          <w:p>
            <w:pPr>
              <w:pStyle w:val="TAC"/>
              <w:rPr>
                <w:rFonts w:eastAsia="SimSun"/>
                <w:i/>
                <w:iCs/>
              </w:rPr>
            </w:pPr>
            <w:r>
              <w:rPr>
                <w:rFonts w:eastAsia="SimSun"/>
                <w:i/>
                <w:iCs/>
              </w:rPr>
              <w:t>16 QAM</w:t>
            </w:r>
          </w:p>
          <w:p>
            <w:pPr>
              <w:pStyle w:val="TAC"/>
              <w:rPr>
                <w:rFonts w:eastAsia="SimSun"/>
                <w:i/>
                <w:iCs/>
              </w:rPr>
            </w:pPr>
            <w:r>
              <w:rPr>
                <w:rFonts w:eastAsia="SimSun"/>
                <w:i/>
                <w:iCs/>
              </w:rPr>
              <w:t>64 QAM</w:t>
            </w:r>
          </w:p>
          <w:p>
            <w:pPr>
              <w:pStyle w:val="TAC"/>
              <w:rPr>
                <w:rFonts w:eastAsia="SimSun"/>
                <w:i/>
                <w:iCs/>
              </w:rPr>
            </w:pPr>
            <w:r>
              <w:rPr>
                <w:rFonts w:eastAsia="SimSun"/>
                <w:i/>
                <w:iCs/>
              </w:rPr>
              <w:t>256 QAM</w:t>
            </w:r>
          </w:p>
        </w:tc>
        <w:tc>
          <w:tcPr>
            <w:tcW w:w="1905" w:type="pct"/>
            <w:gridSpan w:val="4"/>
            <w:shd w:val="clear" w:color="auto" w:fill="auto"/>
            <w:tcMar>
              <w:left w:w="45" w:type="dxa"/>
              <w:right w:w="45" w:type="dxa"/>
            </w:tcMar>
            <w:vAlign w:val="center"/>
          </w:tcPr>
          <w:p>
            <w:pPr>
              <w:pStyle w:val="TAC"/>
              <w:rPr>
                <w:rFonts w:eastAsia="SimSun"/>
                <w:i/>
                <w:iCs/>
              </w:rPr>
            </w:pPr>
            <w:r>
              <w:rPr>
                <w:rFonts w:eastAsia="SimSun"/>
                <w:i/>
                <w:iCs/>
              </w:rPr>
              <w:t>Edge_1RB_Left</w:t>
            </w:r>
          </w:p>
        </w:tc>
      </w:tr>
      <w:tr>
        <w:tc>
          <w:tcPr>
            <w:tcW w:w="335" w:type="pct"/>
            <w:shd w:val="clear" w:color="auto" w:fill="auto"/>
            <w:tcMar>
              <w:left w:w="45" w:type="dxa"/>
              <w:right w:w="45" w:type="dxa"/>
            </w:tcMar>
            <w:vAlign w:val="bottom"/>
          </w:tcPr>
          <w:p>
            <w:pPr>
              <w:pStyle w:val="TAC"/>
              <w:rPr>
                <w:rFonts w:eastAsia="SimSun"/>
                <w:i/>
                <w:iCs/>
              </w:rPr>
            </w:pPr>
            <w:r>
              <w:rPr>
                <w:rFonts w:eastAsia="SimSun"/>
                <w:i/>
                <w:iCs/>
              </w:rPr>
              <w:t>14</w:t>
            </w:r>
          </w:p>
        </w:tc>
        <w:tc>
          <w:tcPr>
            <w:tcW w:w="427" w:type="pct"/>
            <w:shd w:val="clear" w:color="auto" w:fill="auto"/>
            <w:tcMar>
              <w:left w:w="45" w:type="dxa"/>
              <w:right w:w="45" w:type="dxa"/>
            </w:tcMar>
            <w:vAlign w:val="center"/>
          </w:tcPr>
          <w:p>
            <w:pPr>
              <w:pStyle w:val="TAC"/>
              <w:rPr>
                <w:rFonts w:eastAsia="SimSun"/>
                <w:i/>
                <w:iCs/>
              </w:rPr>
            </w:pPr>
            <w:r>
              <w:rPr>
                <w:rFonts w:eastAsia="SimSun"/>
                <w:i/>
                <w:iCs/>
              </w:rPr>
              <w:t>Default</w:t>
            </w:r>
          </w:p>
        </w:tc>
        <w:tc>
          <w:tcPr>
            <w:tcW w:w="423" w:type="pct"/>
            <w:shd w:val="clear" w:color="auto" w:fill="auto"/>
            <w:tcMar>
              <w:left w:w="45" w:type="dxa"/>
              <w:right w:w="45" w:type="dxa"/>
            </w:tcMar>
            <w:vAlign w:val="center"/>
          </w:tcPr>
          <w:p>
            <w:pPr>
              <w:pStyle w:val="TAC"/>
              <w:rPr>
                <w:rFonts w:eastAsia="SimSun"/>
                <w:i/>
                <w:iCs/>
              </w:rPr>
            </w:pPr>
            <w:r>
              <w:rPr>
                <w:rFonts w:eastAsia="SimSun"/>
                <w:i/>
                <w:iCs/>
              </w:rPr>
              <w:t>10</w:t>
            </w:r>
          </w:p>
        </w:tc>
        <w:tc>
          <w:tcPr>
            <w:tcW w:w="399" w:type="pct"/>
            <w:shd w:val="clear" w:color="auto" w:fill="auto"/>
            <w:tcMar>
              <w:left w:w="45" w:type="dxa"/>
              <w:right w:w="45" w:type="dxa"/>
            </w:tcMar>
            <w:vAlign w:val="center"/>
          </w:tcPr>
          <w:p>
            <w:pPr>
              <w:pStyle w:val="TAC"/>
              <w:rPr>
                <w:rFonts w:eastAsia="SimSun"/>
                <w:i/>
                <w:iCs/>
              </w:rPr>
            </w:pPr>
            <w:r>
              <w:rPr>
                <w:rFonts w:eastAsia="SimSun"/>
                <w:i/>
                <w:iCs/>
              </w:rPr>
              <w:t>Default</w:t>
            </w:r>
          </w:p>
        </w:tc>
        <w:tc>
          <w:tcPr>
            <w:tcW w:w="728" w:type="pct"/>
            <w:tcBorders>
              <w:top w:val="nil"/>
              <w:bottom w:val="nil"/>
            </w:tcBorders>
            <w:shd w:val="clear" w:color="auto" w:fill="auto"/>
            <w:tcMar>
              <w:left w:w="45" w:type="dxa"/>
              <w:right w:w="45" w:type="dxa"/>
            </w:tcMar>
            <w:vAlign w:val="center"/>
          </w:tcPr>
          <w:p>
            <w:pPr>
              <w:pStyle w:val="TAC"/>
              <w:rPr>
                <w:rFonts w:eastAsia="SimSun"/>
                <w:i/>
                <w:iCs/>
              </w:rPr>
            </w:pPr>
          </w:p>
        </w:tc>
        <w:tc>
          <w:tcPr>
            <w:tcW w:w="214" w:type="pct"/>
            <w:vMerge/>
            <w:shd w:val="clear" w:color="auto" w:fill="auto"/>
            <w:vAlign w:val="center"/>
          </w:tcPr>
          <w:p>
            <w:pPr>
              <w:pStyle w:val="TAC"/>
              <w:rPr>
                <w:rFonts w:eastAsia="SimSun"/>
                <w:i/>
                <w:iCs/>
              </w:rPr>
            </w:pPr>
          </w:p>
        </w:tc>
        <w:tc>
          <w:tcPr>
            <w:tcW w:w="569" w:type="pct"/>
            <w:shd w:val="clear" w:color="auto" w:fill="auto"/>
            <w:tcMar>
              <w:left w:w="45" w:type="dxa"/>
              <w:right w:w="45" w:type="dxa"/>
            </w:tcMar>
            <w:vAlign w:val="center"/>
          </w:tcPr>
          <w:p>
            <w:pPr>
              <w:pStyle w:val="TAC"/>
              <w:rPr>
                <w:rFonts w:eastAsia="SimSun"/>
                <w:i/>
                <w:iCs/>
              </w:rPr>
            </w:pPr>
            <w:r>
              <w:rPr>
                <w:rFonts w:eastAsia="SimSun"/>
                <w:i/>
                <w:iCs/>
              </w:rPr>
              <w:t>16 QAM</w:t>
            </w:r>
          </w:p>
        </w:tc>
        <w:tc>
          <w:tcPr>
            <w:tcW w:w="1905" w:type="pct"/>
            <w:gridSpan w:val="4"/>
            <w:shd w:val="clear" w:color="auto" w:fill="auto"/>
            <w:tcMar>
              <w:left w:w="45" w:type="dxa"/>
              <w:right w:w="45" w:type="dxa"/>
            </w:tcMar>
            <w:vAlign w:val="center"/>
          </w:tcPr>
          <w:p>
            <w:pPr>
              <w:pStyle w:val="TAC"/>
              <w:rPr>
                <w:rFonts w:eastAsia="SimSun"/>
                <w:i/>
                <w:iCs/>
              </w:rPr>
            </w:pPr>
            <w:r>
              <w:rPr>
                <w:rFonts w:eastAsia="SimSun"/>
                <w:i/>
                <w:iCs/>
              </w:rPr>
              <w:t>Outer_Full</w:t>
            </w:r>
          </w:p>
        </w:tc>
      </w:tr>
      <w:tr>
        <w:trPr>
          <w:gridAfter w:val="1"/>
          <w:wAfter w:w="4" w:type="pct"/>
        </w:trPr>
        <w:tc>
          <w:tcPr>
            <w:tcW w:w="335" w:type="pct"/>
            <w:shd w:val="clear" w:color="auto" w:fill="auto"/>
            <w:tcMar>
              <w:left w:w="45" w:type="dxa"/>
              <w:right w:w="45" w:type="dxa"/>
            </w:tcMar>
            <w:vAlign w:val="bottom"/>
          </w:tcPr>
          <w:p>
            <w:pPr>
              <w:pStyle w:val="TAC"/>
              <w:rPr>
                <w:rFonts w:eastAsia="SimSun"/>
                <w:i/>
                <w:iCs/>
              </w:rPr>
            </w:pPr>
            <w:r>
              <w:rPr>
                <w:rFonts w:eastAsia="SimSun"/>
                <w:i/>
                <w:iCs/>
              </w:rPr>
              <w:t>15-17</w:t>
            </w:r>
          </w:p>
        </w:tc>
        <w:tc>
          <w:tcPr>
            <w:tcW w:w="427" w:type="pct"/>
            <w:shd w:val="clear" w:color="auto" w:fill="auto"/>
            <w:tcMar>
              <w:left w:w="45" w:type="dxa"/>
              <w:right w:w="45" w:type="dxa"/>
            </w:tcMar>
            <w:vAlign w:val="center"/>
          </w:tcPr>
          <w:p>
            <w:pPr>
              <w:pStyle w:val="TAC"/>
              <w:rPr>
                <w:rFonts w:eastAsia="SimSun"/>
                <w:i/>
                <w:iCs/>
              </w:rPr>
            </w:pPr>
            <w:r>
              <w:rPr>
                <w:rFonts w:eastAsia="SimSun"/>
                <w:i/>
                <w:iCs/>
              </w:rPr>
              <w:t>Default</w:t>
            </w:r>
          </w:p>
        </w:tc>
        <w:tc>
          <w:tcPr>
            <w:tcW w:w="423" w:type="pct"/>
            <w:shd w:val="clear" w:color="auto" w:fill="auto"/>
            <w:tcMar>
              <w:left w:w="45" w:type="dxa"/>
              <w:right w:w="45" w:type="dxa"/>
            </w:tcMar>
            <w:vAlign w:val="center"/>
          </w:tcPr>
          <w:p>
            <w:pPr>
              <w:pStyle w:val="TAC"/>
              <w:rPr>
                <w:rFonts w:eastAsia="SimSun"/>
                <w:i/>
                <w:iCs/>
              </w:rPr>
            </w:pPr>
            <w:r>
              <w:rPr>
                <w:rFonts w:eastAsia="SimSun"/>
                <w:i/>
                <w:iCs/>
              </w:rPr>
              <w:t>15</w:t>
            </w:r>
          </w:p>
        </w:tc>
        <w:tc>
          <w:tcPr>
            <w:tcW w:w="399" w:type="pct"/>
            <w:shd w:val="clear" w:color="auto" w:fill="auto"/>
            <w:tcMar>
              <w:left w:w="45" w:type="dxa"/>
              <w:right w:w="45" w:type="dxa"/>
            </w:tcMar>
            <w:vAlign w:val="center"/>
          </w:tcPr>
          <w:p>
            <w:pPr>
              <w:pStyle w:val="TAC"/>
              <w:rPr>
                <w:rFonts w:eastAsia="SimSun"/>
                <w:i/>
                <w:iCs/>
              </w:rPr>
            </w:pPr>
            <w:r>
              <w:rPr>
                <w:rFonts w:eastAsia="SimSun"/>
                <w:i/>
                <w:iCs/>
              </w:rPr>
              <w:t>Default</w:t>
            </w:r>
          </w:p>
        </w:tc>
        <w:tc>
          <w:tcPr>
            <w:tcW w:w="728" w:type="pct"/>
            <w:tcBorders>
              <w:top w:val="nil"/>
              <w:bottom w:val="nil"/>
            </w:tcBorders>
            <w:shd w:val="clear" w:color="auto" w:fill="auto"/>
            <w:tcMar>
              <w:left w:w="45" w:type="dxa"/>
              <w:right w:w="45" w:type="dxa"/>
            </w:tcMar>
            <w:vAlign w:val="center"/>
          </w:tcPr>
          <w:p>
            <w:pPr>
              <w:pStyle w:val="TAC"/>
              <w:rPr>
                <w:rFonts w:eastAsia="SimSun"/>
                <w:i/>
                <w:iCs/>
              </w:rPr>
            </w:pPr>
          </w:p>
        </w:tc>
        <w:tc>
          <w:tcPr>
            <w:tcW w:w="214" w:type="pct"/>
            <w:vMerge/>
            <w:shd w:val="clear" w:color="auto" w:fill="auto"/>
            <w:vAlign w:val="center"/>
          </w:tcPr>
          <w:p>
            <w:pPr>
              <w:pStyle w:val="TAC"/>
              <w:rPr>
                <w:rFonts w:eastAsia="SimSun"/>
                <w:i/>
                <w:iCs/>
              </w:rPr>
            </w:pPr>
          </w:p>
        </w:tc>
        <w:tc>
          <w:tcPr>
            <w:tcW w:w="569" w:type="pct"/>
            <w:shd w:val="clear" w:color="auto" w:fill="auto"/>
            <w:tcMar>
              <w:left w:w="45" w:type="dxa"/>
              <w:right w:w="45" w:type="dxa"/>
            </w:tcMar>
            <w:vAlign w:val="center"/>
          </w:tcPr>
          <w:p>
            <w:pPr>
              <w:pStyle w:val="TAC"/>
              <w:rPr>
                <w:rFonts w:eastAsia="SimSun"/>
                <w:i/>
                <w:iCs/>
              </w:rPr>
            </w:pPr>
            <w:r>
              <w:rPr>
                <w:rFonts w:eastAsia="SimSun"/>
                <w:i/>
                <w:iCs/>
              </w:rPr>
              <w:t>16 QAM</w:t>
            </w:r>
          </w:p>
          <w:p>
            <w:pPr>
              <w:pStyle w:val="TAC"/>
              <w:rPr>
                <w:rFonts w:eastAsia="SimSun"/>
                <w:i/>
                <w:iCs/>
              </w:rPr>
            </w:pPr>
            <w:r>
              <w:rPr>
                <w:rFonts w:eastAsia="SimSun"/>
                <w:i/>
                <w:iCs/>
              </w:rPr>
              <w:t>64 QAM</w:t>
            </w:r>
          </w:p>
          <w:p>
            <w:pPr>
              <w:pStyle w:val="TAC"/>
              <w:rPr>
                <w:rFonts w:eastAsia="SimSun"/>
                <w:i/>
                <w:iCs/>
              </w:rPr>
            </w:pPr>
            <w:r>
              <w:rPr>
                <w:rFonts w:eastAsia="SimSun"/>
                <w:i/>
                <w:iCs/>
              </w:rPr>
              <w:t>256 QAM</w:t>
            </w:r>
          </w:p>
        </w:tc>
        <w:tc>
          <w:tcPr>
            <w:tcW w:w="1901" w:type="pct"/>
            <w:gridSpan w:val="3"/>
            <w:shd w:val="clear" w:color="auto" w:fill="auto"/>
            <w:tcMar>
              <w:left w:w="45" w:type="dxa"/>
              <w:right w:w="45" w:type="dxa"/>
            </w:tcMar>
            <w:vAlign w:val="center"/>
          </w:tcPr>
          <w:p>
            <w:pPr>
              <w:pStyle w:val="TAC"/>
              <w:rPr>
                <w:rFonts w:eastAsia="SimSun"/>
                <w:i/>
                <w:iCs/>
              </w:rPr>
            </w:pPr>
            <w:r>
              <w:rPr>
                <w:rFonts w:eastAsia="SimSun"/>
                <w:i/>
                <w:iCs/>
              </w:rPr>
              <w:t>Edge_1RB_Left</w:t>
            </w:r>
          </w:p>
        </w:tc>
      </w:tr>
      <w:tr>
        <w:trPr>
          <w:gridAfter w:val="1"/>
          <w:wAfter w:w="4" w:type="pct"/>
        </w:trPr>
        <w:tc>
          <w:tcPr>
            <w:tcW w:w="335" w:type="pct"/>
            <w:shd w:val="clear" w:color="auto" w:fill="auto"/>
            <w:tcMar>
              <w:left w:w="45" w:type="dxa"/>
              <w:right w:w="45" w:type="dxa"/>
            </w:tcMar>
            <w:vAlign w:val="bottom"/>
          </w:tcPr>
          <w:p>
            <w:pPr>
              <w:pStyle w:val="TAC"/>
              <w:rPr>
                <w:rFonts w:eastAsia="SimSun"/>
                <w:i/>
                <w:iCs/>
              </w:rPr>
            </w:pPr>
            <w:r>
              <w:rPr>
                <w:rFonts w:eastAsia="SimSun"/>
                <w:i/>
                <w:iCs/>
              </w:rPr>
              <w:t>18</w:t>
            </w:r>
          </w:p>
        </w:tc>
        <w:tc>
          <w:tcPr>
            <w:tcW w:w="427" w:type="pct"/>
            <w:shd w:val="clear" w:color="auto" w:fill="auto"/>
            <w:tcMar>
              <w:left w:w="45" w:type="dxa"/>
              <w:right w:w="45" w:type="dxa"/>
            </w:tcMar>
            <w:vAlign w:val="center"/>
          </w:tcPr>
          <w:p>
            <w:pPr>
              <w:pStyle w:val="TAC"/>
              <w:rPr>
                <w:rFonts w:eastAsia="SimSun"/>
                <w:i/>
                <w:iCs/>
              </w:rPr>
            </w:pPr>
            <w:r>
              <w:rPr>
                <w:rFonts w:eastAsia="SimSun"/>
                <w:i/>
                <w:iCs/>
              </w:rPr>
              <w:t>Default</w:t>
            </w:r>
          </w:p>
        </w:tc>
        <w:tc>
          <w:tcPr>
            <w:tcW w:w="423" w:type="pct"/>
            <w:shd w:val="clear" w:color="auto" w:fill="auto"/>
            <w:tcMar>
              <w:left w:w="45" w:type="dxa"/>
              <w:right w:w="45" w:type="dxa"/>
            </w:tcMar>
            <w:vAlign w:val="center"/>
          </w:tcPr>
          <w:p>
            <w:pPr>
              <w:pStyle w:val="TAC"/>
              <w:rPr>
                <w:rFonts w:eastAsia="SimSun"/>
                <w:i/>
                <w:iCs/>
              </w:rPr>
            </w:pPr>
            <w:r>
              <w:rPr>
                <w:rFonts w:eastAsia="SimSun"/>
                <w:i/>
                <w:iCs/>
              </w:rPr>
              <w:t>15</w:t>
            </w:r>
          </w:p>
        </w:tc>
        <w:tc>
          <w:tcPr>
            <w:tcW w:w="399" w:type="pct"/>
            <w:shd w:val="clear" w:color="auto" w:fill="auto"/>
            <w:tcMar>
              <w:left w:w="45" w:type="dxa"/>
              <w:right w:w="45" w:type="dxa"/>
            </w:tcMar>
            <w:vAlign w:val="center"/>
          </w:tcPr>
          <w:p>
            <w:pPr>
              <w:pStyle w:val="TAC"/>
              <w:rPr>
                <w:rFonts w:eastAsia="SimSun"/>
                <w:i/>
                <w:iCs/>
              </w:rPr>
            </w:pPr>
            <w:r>
              <w:rPr>
                <w:rFonts w:eastAsia="SimSun"/>
                <w:i/>
                <w:iCs/>
              </w:rPr>
              <w:t>Default</w:t>
            </w:r>
          </w:p>
        </w:tc>
        <w:tc>
          <w:tcPr>
            <w:tcW w:w="728" w:type="pct"/>
            <w:tcBorders>
              <w:top w:val="nil"/>
              <w:bottom w:val="nil"/>
            </w:tcBorders>
            <w:shd w:val="clear" w:color="auto" w:fill="auto"/>
            <w:tcMar>
              <w:left w:w="45" w:type="dxa"/>
              <w:right w:w="45" w:type="dxa"/>
            </w:tcMar>
            <w:vAlign w:val="center"/>
          </w:tcPr>
          <w:p>
            <w:pPr>
              <w:pStyle w:val="TAC"/>
              <w:rPr>
                <w:rFonts w:eastAsia="SimSun"/>
                <w:i/>
                <w:iCs/>
              </w:rPr>
            </w:pPr>
          </w:p>
        </w:tc>
        <w:tc>
          <w:tcPr>
            <w:tcW w:w="214" w:type="pct"/>
            <w:vMerge/>
            <w:shd w:val="clear" w:color="auto" w:fill="auto"/>
            <w:vAlign w:val="center"/>
          </w:tcPr>
          <w:p>
            <w:pPr>
              <w:pStyle w:val="TAC"/>
              <w:rPr>
                <w:rFonts w:eastAsia="SimSun"/>
                <w:i/>
                <w:iCs/>
              </w:rPr>
            </w:pPr>
          </w:p>
        </w:tc>
        <w:tc>
          <w:tcPr>
            <w:tcW w:w="569" w:type="pct"/>
            <w:shd w:val="clear" w:color="auto" w:fill="auto"/>
            <w:tcMar>
              <w:left w:w="45" w:type="dxa"/>
              <w:right w:w="45" w:type="dxa"/>
            </w:tcMar>
            <w:vAlign w:val="center"/>
          </w:tcPr>
          <w:p>
            <w:pPr>
              <w:pStyle w:val="TAC"/>
              <w:rPr>
                <w:rFonts w:eastAsia="SimSun"/>
                <w:i/>
                <w:iCs/>
              </w:rPr>
            </w:pPr>
            <w:r>
              <w:rPr>
                <w:rFonts w:eastAsia="SimSun"/>
                <w:i/>
                <w:iCs/>
              </w:rPr>
              <w:t>16 QAM</w:t>
            </w:r>
          </w:p>
        </w:tc>
        <w:tc>
          <w:tcPr>
            <w:tcW w:w="1901" w:type="pct"/>
            <w:gridSpan w:val="3"/>
            <w:shd w:val="clear" w:color="auto" w:fill="auto"/>
            <w:tcMar>
              <w:left w:w="45" w:type="dxa"/>
              <w:right w:w="45" w:type="dxa"/>
            </w:tcMar>
            <w:vAlign w:val="center"/>
          </w:tcPr>
          <w:p>
            <w:pPr>
              <w:pStyle w:val="TAC"/>
              <w:rPr>
                <w:rFonts w:eastAsia="SimSun"/>
                <w:i/>
                <w:iCs/>
              </w:rPr>
            </w:pPr>
            <w:r>
              <w:rPr>
                <w:rFonts w:eastAsia="SimSun"/>
                <w:i/>
                <w:iCs/>
              </w:rPr>
              <w:t>Outer_Full</w:t>
            </w:r>
          </w:p>
        </w:tc>
      </w:tr>
      <w:tr>
        <w:trPr>
          <w:gridAfter w:val="1"/>
          <w:wAfter w:w="4" w:type="pct"/>
        </w:trPr>
        <w:tc>
          <w:tcPr>
            <w:tcW w:w="335" w:type="pct"/>
            <w:shd w:val="clear" w:color="auto" w:fill="auto"/>
            <w:tcMar>
              <w:left w:w="45" w:type="dxa"/>
              <w:right w:w="45" w:type="dxa"/>
            </w:tcMar>
            <w:vAlign w:val="bottom"/>
          </w:tcPr>
          <w:p>
            <w:pPr>
              <w:pStyle w:val="TAC"/>
              <w:rPr>
                <w:rFonts w:eastAsia="SimSun"/>
                <w:i/>
                <w:iCs/>
              </w:rPr>
            </w:pPr>
            <w:r>
              <w:rPr>
                <w:rFonts w:eastAsia="SimSun"/>
                <w:i/>
                <w:iCs/>
              </w:rPr>
              <w:t>19-21</w:t>
            </w:r>
          </w:p>
        </w:tc>
        <w:tc>
          <w:tcPr>
            <w:tcW w:w="427" w:type="pct"/>
            <w:shd w:val="clear" w:color="auto" w:fill="auto"/>
            <w:tcMar>
              <w:left w:w="45" w:type="dxa"/>
              <w:right w:w="45" w:type="dxa"/>
            </w:tcMar>
            <w:vAlign w:val="center"/>
          </w:tcPr>
          <w:p>
            <w:pPr>
              <w:pStyle w:val="TAC"/>
              <w:rPr>
                <w:rFonts w:eastAsia="SimSun"/>
                <w:i/>
                <w:iCs/>
              </w:rPr>
            </w:pPr>
            <w:r>
              <w:rPr>
                <w:rFonts w:eastAsia="SimSun"/>
                <w:i/>
                <w:iCs/>
              </w:rPr>
              <w:t>Default</w:t>
            </w:r>
          </w:p>
        </w:tc>
        <w:tc>
          <w:tcPr>
            <w:tcW w:w="423" w:type="pct"/>
            <w:shd w:val="clear" w:color="auto" w:fill="auto"/>
            <w:tcMar>
              <w:left w:w="45" w:type="dxa"/>
              <w:right w:w="45" w:type="dxa"/>
            </w:tcMar>
            <w:vAlign w:val="center"/>
          </w:tcPr>
          <w:p>
            <w:pPr>
              <w:pStyle w:val="TAC"/>
              <w:rPr>
                <w:rFonts w:eastAsia="SimSun"/>
                <w:i/>
                <w:iCs/>
              </w:rPr>
            </w:pPr>
            <w:r>
              <w:rPr>
                <w:rFonts w:eastAsia="SimSun"/>
                <w:i/>
                <w:iCs/>
              </w:rPr>
              <w:t>20</w:t>
            </w:r>
          </w:p>
        </w:tc>
        <w:tc>
          <w:tcPr>
            <w:tcW w:w="399" w:type="pct"/>
            <w:shd w:val="clear" w:color="auto" w:fill="auto"/>
            <w:tcMar>
              <w:left w:w="45" w:type="dxa"/>
              <w:right w:w="45" w:type="dxa"/>
            </w:tcMar>
            <w:vAlign w:val="center"/>
          </w:tcPr>
          <w:p>
            <w:pPr>
              <w:pStyle w:val="TAC"/>
              <w:rPr>
                <w:rFonts w:eastAsia="SimSun"/>
                <w:i/>
                <w:iCs/>
              </w:rPr>
            </w:pPr>
            <w:r>
              <w:rPr>
                <w:rFonts w:eastAsia="SimSun"/>
                <w:i/>
                <w:iCs/>
              </w:rPr>
              <w:t>Default</w:t>
            </w:r>
          </w:p>
        </w:tc>
        <w:tc>
          <w:tcPr>
            <w:tcW w:w="728" w:type="pct"/>
            <w:tcBorders>
              <w:top w:val="nil"/>
              <w:bottom w:val="nil"/>
            </w:tcBorders>
            <w:shd w:val="clear" w:color="auto" w:fill="auto"/>
            <w:tcMar>
              <w:left w:w="45" w:type="dxa"/>
              <w:right w:w="45" w:type="dxa"/>
            </w:tcMar>
            <w:vAlign w:val="center"/>
          </w:tcPr>
          <w:p>
            <w:pPr>
              <w:pStyle w:val="TAC"/>
              <w:rPr>
                <w:rFonts w:eastAsia="SimSun"/>
                <w:i/>
                <w:iCs/>
              </w:rPr>
            </w:pPr>
          </w:p>
        </w:tc>
        <w:tc>
          <w:tcPr>
            <w:tcW w:w="214" w:type="pct"/>
            <w:vMerge/>
            <w:shd w:val="clear" w:color="auto" w:fill="auto"/>
            <w:vAlign w:val="center"/>
          </w:tcPr>
          <w:p>
            <w:pPr>
              <w:pStyle w:val="TAC"/>
              <w:rPr>
                <w:rFonts w:eastAsia="SimSun"/>
                <w:i/>
                <w:iCs/>
              </w:rPr>
            </w:pPr>
          </w:p>
        </w:tc>
        <w:tc>
          <w:tcPr>
            <w:tcW w:w="569" w:type="pct"/>
            <w:shd w:val="clear" w:color="auto" w:fill="auto"/>
            <w:tcMar>
              <w:left w:w="45" w:type="dxa"/>
              <w:right w:w="45" w:type="dxa"/>
            </w:tcMar>
            <w:vAlign w:val="center"/>
          </w:tcPr>
          <w:p>
            <w:pPr>
              <w:pStyle w:val="TAC"/>
              <w:rPr>
                <w:rFonts w:eastAsia="SimSun"/>
                <w:i/>
                <w:iCs/>
              </w:rPr>
            </w:pPr>
            <w:r>
              <w:rPr>
                <w:rFonts w:eastAsia="SimSun"/>
                <w:i/>
                <w:iCs/>
              </w:rPr>
              <w:t>16 QAM</w:t>
            </w:r>
          </w:p>
          <w:p>
            <w:pPr>
              <w:pStyle w:val="TAC"/>
              <w:rPr>
                <w:rFonts w:eastAsia="SimSun"/>
                <w:i/>
                <w:iCs/>
              </w:rPr>
            </w:pPr>
            <w:r>
              <w:rPr>
                <w:rFonts w:eastAsia="SimSun"/>
                <w:i/>
                <w:iCs/>
              </w:rPr>
              <w:t>64 QAM</w:t>
            </w:r>
          </w:p>
          <w:p>
            <w:pPr>
              <w:pStyle w:val="TAC"/>
              <w:rPr>
                <w:rFonts w:eastAsia="SimSun"/>
                <w:i/>
                <w:iCs/>
              </w:rPr>
            </w:pPr>
            <w:r>
              <w:rPr>
                <w:rFonts w:eastAsia="SimSun"/>
                <w:i/>
                <w:iCs/>
              </w:rPr>
              <w:t>256 QAM</w:t>
            </w:r>
          </w:p>
        </w:tc>
        <w:tc>
          <w:tcPr>
            <w:tcW w:w="1901" w:type="pct"/>
            <w:gridSpan w:val="3"/>
            <w:shd w:val="clear" w:color="auto" w:fill="auto"/>
            <w:tcMar>
              <w:left w:w="45" w:type="dxa"/>
              <w:right w:w="45" w:type="dxa"/>
            </w:tcMar>
            <w:vAlign w:val="center"/>
          </w:tcPr>
          <w:p>
            <w:pPr>
              <w:pStyle w:val="TAC"/>
              <w:rPr>
                <w:rFonts w:eastAsia="SimSun"/>
                <w:i/>
                <w:iCs/>
              </w:rPr>
            </w:pPr>
            <w:r>
              <w:rPr>
                <w:rFonts w:eastAsia="SimSun"/>
                <w:i/>
                <w:iCs/>
              </w:rPr>
              <w:t>Edge_1RB_Left</w:t>
            </w:r>
          </w:p>
        </w:tc>
      </w:tr>
      <w:tr>
        <w:trPr>
          <w:gridAfter w:val="1"/>
          <w:wAfter w:w="4" w:type="pct"/>
        </w:trPr>
        <w:tc>
          <w:tcPr>
            <w:tcW w:w="335" w:type="pct"/>
            <w:shd w:val="clear" w:color="auto" w:fill="auto"/>
            <w:tcMar>
              <w:left w:w="45" w:type="dxa"/>
              <w:right w:w="45" w:type="dxa"/>
            </w:tcMar>
            <w:vAlign w:val="bottom"/>
          </w:tcPr>
          <w:p>
            <w:pPr>
              <w:pStyle w:val="TAC"/>
              <w:rPr>
                <w:rFonts w:eastAsia="SimSun"/>
                <w:i/>
                <w:iCs/>
              </w:rPr>
            </w:pPr>
            <w:r>
              <w:rPr>
                <w:rFonts w:eastAsia="SimSun"/>
                <w:i/>
                <w:iCs/>
              </w:rPr>
              <w:t>22</w:t>
            </w:r>
          </w:p>
        </w:tc>
        <w:tc>
          <w:tcPr>
            <w:tcW w:w="427" w:type="pct"/>
            <w:shd w:val="clear" w:color="auto" w:fill="auto"/>
            <w:tcMar>
              <w:left w:w="45" w:type="dxa"/>
              <w:right w:w="45" w:type="dxa"/>
            </w:tcMar>
            <w:vAlign w:val="center"/>
          </w:tcPr>
          <w:p>
            <w:pPr>
              <w:pStyle w:val="TAC"/>
              <w:rPr>
                <w:rFonts w:eastAsia="SimSun"/>
                <w:i/>
                <w:iCs/>
              </w:rPr>
            </w:pPr>
            <w:r>
              <w:rPr>
                <w:rFonts w:eastAsia="SimSun"/>
                <w:i/>
                <w:iCs/>
              </w:rPr>
              <w:t>Default</w:t>
            </w:r>
          </w:p>
        </w:tc>
        <w:tc>
          <w:tcPr>
            <w:tcW w:w="423" w:type="pct"/>
            <w:shd w:val="clear" w:color="auto" w:fill="auto"/>
            <w:tcMar>
              <w:left w:w="45" w:type="dxa"/>
              <w:right w:w="45" w:type="dxa"/>
            </w:tcMar>
            <w:vAlign w:val="center"/>
          </w:tcPr>
          <w:p>
            <w:pPr>
              <w:pStyle w:val="TAC"/>
              <w:rPr>
                <w:rFonts w:eastAsia="SimSun"/>
                <w:i/>
                <w:iCs/>
              </w:rPr>
            </w:pPr>
            <w:r>
              <w:rPr>
                <w:rFonts w:eastAsia="SimSun"/>
                <w:i/>
                <w:iCs/>
              </w:rPr>
              <w:t>20</w:t>
            </w:r>
          </w:p>
        </w:tc>
        <w:tc>
          <w:tcPr>
            <w:tcW w:w="399" w:type="pct"/>
            <w:shd w:val="clear" w:color="auto" w:fill="auto"/>
            <w:tcMar>
              <w:left w:w="45" w:type="dxa"/>
              <w:right w:w="45" w:type="dxa"/>
            </w:tcMar>
            <w:vAlign w:val="center"/>
          </w:tcPr>
          <w:p>
            <w:pPr>
              <w:pStyle w:val="TAC"/>
              <w:rPr>
                <w:rFonts w:eastAsia="SimSun"/>
                <w:i/>
                <w:iCs/>
              </w:rPr>
            </w:pPr>
            <w:r>
              <w:rPr>
                <w:rFonts w:eastAsia="SimSun"/>
                <w:i/>
                <w:iCs/>
              </w:rPr>
              <w:t>Default</w:t>
            </w:r>
          </w:p>
        </w:tc>
        <w:tc>
          <w:tcPr>
            <w:tcW w:w="728" w:type="pct"/>
            <w:tcBorders>
              <w:top w:val="nil"/>
              <w:bottom w:val="nil"/>
            </w:tcBorders>
            <w:shd w:val="clear" w:color="auto" w:fill="auto"/>
            <w:tcMar>
              <w:left w:w="45" w:type="dxa"/>
              <w:right w:w="45" w:type="dxa"/>
            </w:tcMar>
            <w:vAlign w:val="center"/>
          </w:tcPr>
          <w:p>
            <w:pPr>
              <w:pStyle w:val="TAC"/>
              <w:rPr>
                <w:rFonts w:eastAsia="SimSun"/>
                <w:i/>
                <w:iCs/>
              </w:rPr>
            </w:pPr>
          </w:p>
        </w:tc>
        <w:tc>
          <w:tcPr>
            <w:tcW w:w="214" w:type="pct"/>
            <w:vMerge/>
            <w:shd w:val="clear" w:color="auto" w:fill="auto"/>
            <w:vAlign w:val="center"/>
          </w:tcPr>
          <w:p>
            <w:pPr>
              <w:pStyle w:val="TAC"/>
              <w:rPr>
                <w:rFonts w:eastAsia="SimSun"/>
                <w:i/>
                <w:iCs/>
              </w:rPr>
            </w:pPr>
          </w:p>
        </w:tc>
        <w:tc>
          <w:tcPr>
            <w:tcW w:w="569" w:type="pct"/>
            <w:shd w:val="clear" w:color="auto" w:fill="auto"/>
            <w:tcMar>
              <w:left w:w="45" w:type="dxa"/>
              <w:right w:w="45" w:type="dxa"/>
            </w:tcMar>
            <w:vAlign w:val="center"/>
          </w:tcPr>
          <w:p>
            <w:pPr>
              <w:pStyle w:val="TAC"/>
              <w:rPr>
                <w:rFonts w:eastAsia="SimSun"/>
                <w:i/>
                <w:iCs/>
              </w:rPr>
            </w:pPr>
            <w:r>
              <w:rPr>
                <w:rFonts w:eastAsia="SimSun"/>
                <w:i/>
                <w:iCs/>
              </w:rPr>
              <w:t>16 QAM</w:t>
            </w:r>
          </w:p>
        </w:tc>
        <w:tc>
          <w:tcPr>
            <w:tcW w:w="1901" w:type="pct"/>
            <w:gridSpan w:val="3"/>
            <w:shd w:val="clear" w:color="auto" w:fill="auto"/>
            <w:tcMar>
              <w:left w:w="45" w:type="dxa"/>
              <w:right w:w="45" w:type="dxa"/>
            </w:tcMar>
            <w:vAlign w:val="center"/>
          </w:tcPr>
          <w:p>
            <w:pPr>
              <w:pStyle w:val="TAC"/>
              <w:rPr>
                <w:rFonts w:eastAsia="SimSun"/>
                <w:i/>
                <w:iCs/>
              </w:rPr>
            </w:pPr>
            <w:r>
              <w:rPr>
                <w:rFonts w:eastAsia="SimSun"/>
                <w:i/>
                <w:iCs/>
              </w:rPr>
              <w:t>Outer_Full</w:t>
            </w:r>
          </w:p>
        </w:tc>
      </w:tr>
      <w:tr>
        <w:trPr>
          <w:gridAfter w:val="1"/>
          <w:wAfter w:w="4" w:type="pct"/>
        </w:trPr>
        <w:tc>
          <w:tcPr>
            <w:tcW w:w="335" w:type="pct"/>
            <w:shd w:val="clear" w:color="auto" w:fill="auto"/>
            <w:tcMar>
              <w:left w:w="45" w:type="dxa"/>
              <w:right w:w="45" w:type="dxa"/>
            </w:tcMar>
            <w:vAlign w:val="bottom"/>
          </w:tcPr>
          <w:p>
            <w:pPr>
              <w:pStyle w:val="TAC"/>
              <w:rPr>
                <w:rFonts w:eastAsia="SimSun"/>
                <w:i/>
                <w:iCs/>
              </w:rPr>
            </w:pPr>
            <w:r>
              <w:rPr>
                <w:rFonts w:eastAsia="SimSun"/>
                <w:i/>
                <w:iCs/>
              </w:rPr>
              <w:t>23</w:t>
            </w:r>
          </w:p>
        </w:tc>
        <w:tc>
          <w:tcPr>
            <w:tcW w:w="427" w:type="pct"/>
            <w:shd w:val="clear" w:color="auto" w:fill="auto"/>
            <w:tcMar>
              <w:left w:w="45" w:type="dxa"/>
              <w:right w:w="45" w:type="dxa"/>
            </w:tcMar>
            <w:vAlign w:val="center"/>
          </w:tcPr>
          <w:p>
            <w:pPr>
              <w:pStyle w:val="TAC"/>
              <w:rPr>
                <w:rFonts w:eastAsia="SimSun"/>
                <w:i/>
                <w:iCs/>
              </w:rPr>
            </w:pPr>
            <w:r>
              <w:rPr>
                <w:rFonts w:eastAsia="SimSun"/>
                <w:i/>
                <w:iCs/>
              </w:rPr>
              <w:t>Default</w:t>
            </w:r>
          </w:p>
        </w:tc>
        <w:tc>
          <w:tcPr>
            <w:tcW w:w="423" w:type="pct"/>
            <w:shd w:val="clear" w:color="auto" w:fill="auto"/>
            <w:tcMar>
              <w:left w:w="45" w:type="dxa"/>
              <w:right w:w="45" w:type="dxa"/>
            </w:tcMar>
            <w:vAlign w:val="center"/>
          </w:tcPr>
          <w:p>
            <w:pPr>
              <w:pStyle w:val="TAC"/>
              <w:rPr>
                <w:rFonts w:eastAsia="SimSun"/>
                <w:i/>
                <w:iCs/>
              </w:rPr>
            </w:pPr>
            <w:r>
              <w:rPr>
                <w:rFonts w:eastAsia="SimSun"/>
                <w:i/>
                <w:iCs/>
              </w:rPr>
              <w:t>10</w:t>
            </w:r>
          </w:p>
        </w:tc>
        <w:tc>
          <w:tcPr>
            <w:tcW w:w="399" w:type="pct"/>
            <w:shd w:val="clear" w:color="auto" w:fill="auto"/>
            <w:tcMar>
              <w:left w:w="45" w:type="dxa"/>
              <w:right w:w="45" w:type="dxa"/>
            </w:tcMar>
            <w:vAlign w:val="center"/>
          </w:tcPr>
          <w:p>
            <w:pPr>
              <w:pStyle w:val="TAC"/>
              <w:rPr>
                <w:rFonts w:eastAsia="SimSun"/>
                <w:i/>
                <w:iCs/>
              </w:rPr>
            </w:pPr>
            <w:r>
              <w:rPr>
                <w:rFonts w:eastAsia="SimSun"/>
                <w:i/>
                <w:iCs/>
              </w:rPr>
              <w:t>Default</w:t>
            </w:r>
          </w:p>
        </w:tc>
        <w:tc>
          <w:tcPr>
            <w:tcW w:w="728" w:type="pct"/>
            <w:tcBorders>
              <w:top w:val="nil"/>
              <w:bottom w:val="nil"/>
            </w:tcBorders>
            <w:shd w:val="clear" w:color="auto" w:fill="auto"/>
            <w:tcMar>
              <w:left w:w="45" w:type="dxa"/>
              <w:right w:w="45" w:type="dxa"/>
            </w:tcMar>
            <w:vAlign w:val="center"/>
          </w:tcPr>
          <w:p>
            <w:pPr>
              <w:pStyle w:val="TAC"/>
              <w:rPr>
                <w:rFonts w:eastAsia="SimSun"/>
                <w:i/>
                <w:iCs/>
              </w:rPr>
            </w:pPr>
          </w:p>
        </w:tc>
        <w:tc>
          <w:tcPr>
            <w:tcW w:w="214" w:type="pct"/>
            <w:vMerge/>
            <w:shd w:val="clear" w:color="auto" w:fill="auto"/>
            <w:vAlign w:val="center"/>
          </w:tcPr>
          <w:p>
            <w:pPr>
              <w:pStyle w:val="TAC"/>
              <w:rPr>
                <w:rFonts w:eastAsia="SimSun"/>
                <w:i/>
                <w:iCs/>
              </w:rPr>
            </w:pPr>
          </w:p>
        </w:tc>
        <w:tc>
          <w:tcPr>
            <w:tcW w:w="569" w:type="pct"/>
            <w:shd w:val="clear" w:color="auto" w:fill="auto"/>
            <w:tcMar>
              <w:left w:w="45" w:type="dxa"/>
              <w:right w:w="45" w:type="dxa"/>
            </w:tcMar>
            <w:vAlign w:val="center"/>
          </w:tcPr>
          <w:p>
            <w:pPr>
              <w:pStyle w:val="TAC"/>
              <w:rPr>
                <w:rFonts w:eastAsia="SimSun"/>
                <w:i/>
                <w:iCs/>
              </w:rPr>
            </w:pPr>
            <w:r>
              <w:rPr>
                <w:rFonts w:eastAsia="SimSun"/>
                <w:i/>
                <w:iCs/>
              </w:rPr>
              <w:t>QPSK</w:t>
            </w:r>
          </w:p>
        </w:tc>
        <w:tc>
          <w:tcPr>
            <w:tcW w:w="1901" w:type="pct"/>
            <w:gridSpan w:val="3"/>
            <w:shd w:val="clear" w:color="auto" w:fill="auto"/>
            <w:tcMar>
              <w:left w:w="45" w:type="dxa"/>
              <w:right w:w="45" w:type="dxa"/>
            </w:tcMar>
            <w:vAlign w:val="center"/>
          </w:tcPr>
          <w:p>
            <w:pPr>
              <w:pStyle w:val="TAC"/>
              <w:rPr>
                <w:rFonts w:eastAsia="SimSun"/>
                <w:i/>
                <w:iCs/>
              </w:rPr>
            </w:pPr>
            <w:r>
              <w:rPr>
                <w:rFonts w:eastAsia="SimSun"/>
                <w:i/>
                <w:iCs/>
              </w:rPr>
              <w:t>8@2</w:t>
            </w:r>
          </w:p>
        </w:tc>
      </w:tr>
      <w:tr>
        <w:trPr>
          <w:gridAfter w:val="1"/>
          <w:wAfter w:w="4" w:type="pct"/>
        </w:trPr>
        <w:tc>
          <w:tcPr>
            <w:tcW w:w="335" w:type="pct"/>
            <w:shd w:val="clear" w:color="auto" w:fill="auto"/>
            <w:tcMar>
              <w:left w:w="45" w:type="dxa"/>
              <w:right w:w="45" w:type="dxa"/>
            </w:tcMar>
            <w:vAlign w:val="bottom"/>
          </w:tcPr>
          <w:p>
            <w:pPr>
              <w:pStyle w:val="TAC"/>
              <w:rPr>
                <w:rFonts w:eastAsia="SimSun"/>
                <w:i/>
                <w:iCs/>
              </w:rPr>
            </w:pPr>
            <w:r>
              <w:rPr>
                <w:rFonts w:eastAsia="SimSun"/>
                <w:i/>
                <w:iCs/>
              </w:rPr>
              <w:t>24</w:t>
            </w:r>
          </w:p>
        </w:tc>
        <w:tc>
          <w:tcPr>
            <w:tcW w:w="427" w:type="pct"/>
            <w:shd w:val="clear" w:color="auto" w:fill="auto"/>
            <w:tcMar>
              <w:left w:w="45" w:type="dxa"/>
              <w:right w:w="45" w:type="dxa"/>
            </w:tcMar>
            <w:vAlign w:val="center"/>
          </w:tcPr>
          <w:p>
            <w:pPr>
              <w:pStyle w:val="TAC"/>
              <w:rPr>
                <w:rFonts w:eastAsia="SimSun"/>
                <w:i/>
                <w:iCs/>
              </w:rPr>
            </w:pPr>
            <w:r>
              <w:rPr>
                <w:rFonts w:eastAsia="SimSun"/>
                <w:i/>
                <w:iCs/>
              </w:rPr>
              <w:t>Default</w:t>
            </w:r>
          </w:p>
        </w:tc>
        <w:tc>
          <w:tcPr>
            <w:tcW w:w="423" w:type="pct"/>
            <w:shd w:val="clear" w:color="auto" w:fill="auto"/>
            <w:tcMar>
              <w:left w:w="45" w:type="dxa"/>
              <w:right w:w="45" w:type="dxa"/>
            </w:tcMar>
            <w:vAlign w:val="center"/>
          </w:tcPr>
          <w:p>
            <w:pPr>
              <w:pStyle w:val="TAC"/>
              <w:rPr>
                <w:rFonts w:eastAsia="SimSun"/>
                <w:i/>
                <w:iCs/>
              </w:rPr>
            </w:pPr>
            <w:r>
              <w:rPr>
                <w:rFonts w:eastAsia="SimSun"/>
                <w:i/>
                <w:iCs/>
              </w:rPr>
              <w:t>15</w:t>
            </w:r>
          </w:p>
        </w:tc>
        <w:tc>
          <w:tcPr>
            <w:tcW w:w="399" w:type="pct"/>
            <w:shd w:val="clear" w:color="auto" w:fill="auto"/>
            <w:tcMar>
              <w:left w:w="45" w:type="dxa"/>
              <w:right w:w="45" w:type="dxa"/>
            </w:tcMar>
            <w:vAlign w:val="center"/>
          </w:tcPr>
          <w:p>
            <w:pPr>
              <w:pStyle w:val="TAC"/>
              <w:rPr>
                <w:rFonts w:eastAsia="SimSun"/>
                <w:i/>
                <w:iCs/>
              </w:rPr>
            </w:pPr>
            <w:r>
              <w:rPr>
                <w:rFonts w:eastAsia="SimSun"/>
                <w:i/>
                <w:iCs/>
              </w:rPr>
              <w:t>Default</w:t>
            </w:r>
          </w:p>
        </w:tc>
        <w:tc>
          <w:tcPr>
            <w:tcW w:w="728" w:type="pct"/>
            <w:tcBorders>
              <w:top w:val="nil"/>
              <w:bottom w:val="nil"/>
            </w:tcBorders>
            <w:shd w:val="clear" w:color="auto" w:fill="auto"/>
            <w:tcMar>
              <w:left w:w="45" w:type="dxa"/>
              <w:right w:w="45" w:type="dxa"/>
            </w:tcMar>
            <w:vAlign w:val="center"/>
          </w:tcPr>
          <w:p>
            <w:pPr>
              <w:pStyle w:val="TAC"/>
              <w:rPr>
                <w:rFonts w:eastAsia="SimSun"/>
                <w:i/>
                <w:iCs/>
              </w:rPr>
            </w:pPr>
          </w:p>
        </w:tc>
        <w:tc>
          <w:tcPr>
            <w:tcW w:w="214" w:type="pct"/>
            <w:vMerge/>
            <w:shd w:val="clear" w:color="auto" w:fill="auto"/>
            <w:vAlign w:val="center"/>
          </w:tcPr>
          <w:p>
            <w:pPr>
              <w:pStyle w:val="TAC"/>
              <w:rPr>
                <w:rFonts w:eastAsia="SimSun"/>
                <w:i/>
                <w:iCs/>
              </w:rPr>
            </w:pPr>
          </w:p>
        </w:tc>
        <w:tc>
          <w:tcPr>
            <w:tcW w:w="569" w:type="pct"/>
            <w:shd w:val="clear" w:color="auto" w:fill="auto"/>
            <w:tcMar>
              <w:left w:w="45" w:type="dxa"/>
              <w:right w:w="45" w:type="dxa"/>
            </w:tcMar>
            <w:vAlign w:val="center"/>
          </w:tcPr>
          <w:p>
            <w:pPr>
              <w:pStyle w:val="TAC"/>
              <w:rPr>
                <w:rFonts w:eastAsia="SimSun"/>
                <w:i/>
                <w:iCs/>
              </w:rPr>
            </w:pPr>
            <w:r>
              <w:rPr>
                <w:rFonts w:eastAsia="SimSun"/>
                <w:i/>
                <w:iCs/>
              </w:rPr>
              <w:t>QPSK</w:t>
            </w:r>
          </w:p>
        </w:tc>
        <w:tc>
          <w:tcPr>
            <w:tcW w:w="1901" w:type="pct"/>
            <w:gridSpan w:val="3"/>
            <w:shd w:val="clear" w:color="auto" w:fill="auto"/>
            <w:tcMar>
              <w:left w:w="45" w:type="dxa"/>
              <w:right w:w="45" w:type="dxa"/>
            </w:tcMar>
            <w:vAlign w:val="center"/>
          </w:tcPr>
          <w:p>
            <w:pPr>
              <w:pStyle w:val="TAC"/>
              <w:rPr>
                <w:rFonts w:eastAsia="SimSun"/>
                <w:i/>
                <w:iCs/>
              </w:rPr>
            </w:pPr>
            <w:r>
              <w:rPr>
                <w:rFonts w:eastAsia="SimSun"/>
                <w:i/>
                <w:iCs/>
              </w:rPr>
              <w:t>8@11</w:t>
            </w:r>
          </w:p>
        </w:tc>
      </w:tr>
      <w:tr>
        <w:tc>
          <w:tcPr>
            <w:tcW w:w="335" w:type="pct"/>
            <w:shd w:val="clear" w:color="auto" w:fill="auto"/>
            <w:tcMar>
              <w:left w:w="45" w:type="dxa"/>
              <w:right w:w="45" w:type="dxa"/>
            </w:tcMar>
            <w:vAlign w:val="bottom"/>
          </w:tcPr>
          <w:p>
            <w:pPr>
              <w:pStyle w:val="TAC"/>
              <w:rPr>
                <w:rFonts w:eastAsia="SimSun"/>
                <w:i/>
                <w:iCs/>
              </w:rPr>
            </w:pPr>
            <w:r>
              <w:rPr>
                <w:rFonts w:eastAsia="SimSun"/>
                <w:i/>
                <w:iCs/>
              </w:rPr>
              <w:t>25</w:t>
            </w:r>
          </w:p>
        </w:tc>
        <w:tc>
          <w:tcPr>
            <w:tcW w:w="427" w:type="pct"/>
            <w:shd w:val="clear" w:color="auto" w:fill="auto"/>
            <w:tcMar>
              <w:left w:w="45" w:type="dxa"/>
              <w:right w:w="45" w:type="dxa"/>
            </w:tcMar>
            <w:vAlign w:val="center"/>
          </w:tcPr>
          <w:p>
            <w:pPr>
              <w:pStyle w:val="TAC"/>
              <w:rPr>
                <w:rFonts w:eastAsia="SimSun"/>
                <w:i/>
                <w:iCs/>
              </w:rPr>
            </w:pPr>
            <w:r>
              <w:rPr>
                <w:rFonts w:eastAsia="SimSun"/>
                <w:i/>
                <w:iCs/>
              </w:rPr>
              <w:t>Default</w:t>
            </w:r>
          </w:p>
        </w:tc>
        <w:tc>
          <w:tcPr>
            <w:tcW w:w="423" w:type="pct"/>
            <w:shd w:val="clear" w:color="auto" w:fill="auto"/>
            <w:tcMar>
              <w:left w:w="45" w:type="dxa"/>
              <w:right w:w="45" w:type="dxa"/>
            </w:tcMar>
            <w:vAlign w:val="center"/>
          </w:tcPr>
          <w:p>
            <w:pPr>
              <w:pStyle w:val="TAC"/>
              <w:rPr>
                <w:rFonts w:eastAsia="SimSun"/>
                <w:i/>
                <w:iCs/>
              </w:rPr>
            </w:pPr>
            <w:r>
              <w:rPr>
                <w:rFonts w:eastAsia="SimSun"/>
                <w:i/>
                <w:iCs/>
              </w:rPr>
              <w:t>20</w:t>
            </w:r>
          </w:p>
        </w:tc>
        <w:tc>
          <w:tcPr>
            <w:tcW w:w="399" w:type="pct"/>
            <w:shd w:val="clear" w:color="auto" w:fill="auto"/>
            <w:tcMar>
              <w:left w:w="45" w:type="dxa"/>
              <w:right w:w="45" w:type="dxa"/>
            </w:tcMar>
            <w:vAlign w:val="center"/>
          </w:tcPr>
          <w:p>
            <w:pPr>
              <w:pStyle w:val="TAC"/>
              <w:rPr>
                <w:rFonts w:eastAsia="SimSun"/>
                <w:i/>
                <w:iCs/>
              </w:rPr>
            </w:pPr>
            <w:r>
              <w:rPr>
                <w:rFonts w:eastAsia="SimSun"/>
                <w:i/>
                <w:iCs/>
              </w:rPr>
              <w:t>Default</w:t>
            </w:r>
          </w:p>
        </w:tc>
        <w:tc>
          <w:tcPr>
            <w:tcW w:w="728" w:type="pct"/>
            <w:tcBorders>
              <w:top w:val="nil"/>
              <w:bottom w:val="nil"/>
            </w:tcBorders>
            <w:shd w:val="clear" w:color="auto" w:fill="auto"/>
            <w:tcMar>
              <w:left w:w="45" w:type="dxa"/>
              <w:right w:w="45" w:type="dxa"/>
            </w:tcMar>
            <w:vAlign w:val="center"/>
          </w:tcPr>
          <w:p>
            <w:pPr>
              <w:pStyle w:val="TAC"/>
              <w:rPr>
                <w:rFonts w:eastAsia="SimSun"/>
                <w:i/>
                <w:iCs/>
              </w:rPr>
            </w:pPr>
          </w:p>
        </w:tc>
        <w:tc>
          <w:tcPr>
            <w:tcW w:w="214" w:type="pct"/>
            <w:vMerge/>
            <w:shd w:val="clear" w:color="auto" w:fill="auto"/>
            <w:vAlign w:val="center"/>
          </w:tcPr>
          <w:p>
            <w:pPr>
              <w:pStyle w:val="TAC"/>
              <w:rPr>
                <w:rFonts w:eastAsia="SimSun"/>
                <w:i/>
                <w:iCs/>
              </w:rPr>
            </w:pPr>
          </w:p>
        </w:tc>
        <w:tc>
          <w:tcPr>
            <w:tcW w:w="569" w:type="pct"/>
            <w:shd w:val="clear" w:color="auto" w:fill="auto"/>
            <w:tcMar>
              <w:left w:w="45" w:type="dxa"/>
              <w:right w:w="45" w:type="dxa"/>
            </w:tcMar>
            <w:vAlign w:val="center"/>
          </w:tcPr>
          <w:p>
            <w:pPr>
              <w:pStyle w:val="TAC"/>
              <w:rPr>
                <w:rFonts w:eastAsia="SimSun"/>
                <w:i/>
                <w:iCs/>
              </w:rPr>
            </w:pPr>
            <w:r>
              <w:rPr>
                <w:rFonts w:eastAsia="SimSun"/>
                <w:i/>
                <w:iCs/>
              </w:rPr>
              <w:t>QPSK</w:t>
            </w:r>
          </w:p>
        </w:tc>
        <w:tc>
          <w:tcPr>
            <w:tcW w:w="1905" w:type="pct"/>
            <w:gridSpan w:val="4"/>
            <w:shd w:val="clear" w:color="auto" w:fill="auto"/>
            <w:tcMar>
              <w:left w:w="45" w:type="dxa"/>
              <w:right w:w="45" w:type="dxa"/>
            </w:tcMar>
            <w:vAlign w:val="center"/>
          </w:tcPr>
          <w:p>
            <w:pPr>
              <w:pStyle w:val="TAC"/>
              <w:rPr>
                <w:rFonts w:eastAsia="SimSun"/>
                <w:i/>
                <w:iCs/>
              </w:rPr>
            </w:pPr>
            <w:r>
              <w:rPr>
                <w:rFonts w:eastAsia="SimSun"/>
                <w:i/>
                <w:iCs/>
              </w:rPr>
              <w:t>8@20</w:t>
            </w:r>
          </w:p>
        </w:tc>
      </w:tr>
      <w:tr>
        <w:tc>
          <w:tcPr>
            <w:tcW w:w="5000" w:type="pct"/>
            <w:gridSpan w:val="11"/>
            <w:tcBorders>
              <w:bottom w:val="single" w:sz="4" w:space="0" w:color="auto"/>
            </w:tcBorders>
            <w:shd w:val="clear" w:color="auto" w:fill="auto"/>
            <w:tcMar>
              <w:left w:w="45" w:type="dxa"/>
              <w:right w:w="45" w:type="dxa"/>
            </w:tcMar>
            <w:vAlign w:val="bottom"/>
          </w:tcPr>
          <w:p>
            <w:pPr>
              <w:pStyle w:val="TAN"/>
              <w:rPr>
                <w:i/>
                <w:iCs/>
              </w:rPr>
            </w:pPr>
            <w:r>
              <w:rPr>
                <w:i/>
                <w:iCs/>
              </w:rPr>
              <w:t>NOTE 1:</w:t>
            </w:r>
            <w:r>
              <w:rPr>
                <w:i/>
                <w:iCs/>
              </w:rPr>
              <w:tab/>
              <w:t>The specific configuration of each RB allocation is defined in Table 6.1-1 unless otherwise stated in this table.</w:t>
            </w:r>
          </w:p>
          <w:p>
            <w:pPr>
              <w:pStyle w:val="TAN"/>
              <w:rPr>
                <w:rFonts w:eastAsia="SimSun"/>
                <w:i/>
                <w:iCs/>
              </w:rPr>
            </w:pPr>
            <w:r>
              <w:rPr>
                <w:i/>
                <w:iCs/>
              </w:rPr>
              <w:t>NOTE 2:</w:t>
            </w:r>
            <w:r>
              <w:rPr>
                <w:i/>
                <w:iCs/>
              </w:rPr>
              <w:tab/>
              <w:t>In test IDs with multiple modulations, each UL Modulation shall be tested separately against RB allocation.</w:t>
            </w:r>
          </w:p>
        </w:tc>
      </w:tr>
    </w:tbl>
    <w:p/>
    <w:p>
      <w:r>
        <w:t xml:space="preserve">The test frequencies for all test points are referring the default values which are </w:t>
      </w:r>
      <w:r>
        <w:rPr>
          <w:i/>
          <w:iCs/>
        </w:rPr>
        <w:t>Low range, High range</w:t>
      </w:r>
      <w:r>
        <w:rPr>
          <w:i/>
          <w:iCs/>
        </w:rPr>
        <w:t xml:space="preserve">. </w:t>
      </w:r>
      <w:r>
        <w:t>The values of Low range center frequencies for n26 is defined in TS 38.508-1 [3]:</w:t>
      </w:r>
    </w:p>
    <w:p>
      <w:pPr>
        <w:ind w:left="840"/>
      </w:pPr>
      <w:r>
        <w:lastRenderedPageBreak/>
        <w:fldChar w:fldCharType="begin"/>
      </w:r>
      <w:r>
        <w:instrText xml:space="preserve"> INCLUDEPICTURE  "cid:image001.png@01D88B1A.A5BB0F60" \* MERGEFORMATINET </w:instrText>
      </w:r>
      <w:r>
        <w:fldChar w:fldCharType="separate"/>
      </w: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alt="" style="width:340.6pt;height:375.05pt">
            <v:imagedata r:id="rId8" r:href="rId9"/>
          </v:shape>
        </w:pict>
      </w:r>
      <w:r>
        <w:fldChar w:fldCharType="end"/>
      </w:r>
    </w:p>
    <w:p/>
    <w:p>
      <w:pPr>
        <w:pStyle w:val="Heading2"/>
        <w:numPr>
          <w:ilvl w:val="1"/>
          <w:numId w:val="1"/>
        </w:numPr>
        <w:tabs>
          <w:tab w:val="clear" w:pos="3403"/>
        </w:tabs>
        <w:ind w:left="576" w:hanging="576"/>
        <w:rPr>
          <w:lang w:eastAsia="ja-JP"/>
        </w:rPr>
      </w:pPr>
      <w:r>
        <w:rPr>
          <w:lang w:eastAsia="ja-JP"/>
        </w:rPr>
        <w:t>Minimum requirement for additional spurious emission for NS_14</w:t>
      </w:r>
    </w:p>
    <w:p>
      <w:r>
        <w:t xml:space="preserve">The core requirement for </w:t>
      </w:r>
      <w:r>
        <w:t>additional spurious emission for NS_14</w:t>
      </w:r>
      <w:r>
        <w:t xml:space="preserve"> is defined in clause 6.5.3.3.19 of TS 38.101-1 [1]:</w:t>
      </w:r>
    </w:p>
    <w:p>
      <w:pPr>
        <w:pStyle w:val="Heading5"/>
        <w:rPr>
          <w:snapToGrid w:val="0"/>
        </w:rPr>
      </w:pPr>
      <w:bookmarkStart w:id="1" w:name="_Toc37251430"/>
      <w:bookmarkStart w:id="2" w:name="_Toc45888310"/>
      <w:bookmarkStart w:id="3" w:name="_Toc45888909"/>
      <w:bookmarkStart w:id="4" w:name="_Toc59650236"/>
      <w:bookmarkStart w:id="5" w:name="_Toc61357506"/>
      <w:bookmarkStart w:id="6" w:name="_Toc61359280"/>
      <w:bookmarkStart w:id="7" w:name="_Toc67916219"/>
      <w:bookmarkStart w:id="8" w:name="_Toc75533763"/>
      <w:bookmarkStart w:id="9" w:name="_Toc75819649"/>
      <w:bookmarkStart w:id="10" w:name="_Toc76508493"/>
      <w:bookmarkStart w:id="11" w:name="_Toc76717443"/>
      <w:bookmarkStart w:id="12" w:name="_Toc83294085"/>
      <w:bookmarkStart w:id="13" w:name="_Toc84335124"/>
      <w:r>
        <w:rPr>
          <w:snapToGrid w:val="0"/>
        </w:rPr>
        <w:t>6.5.3.3.19</w:t>
      </w:r>
      <w:bookmarkEnd w:id="1"/>
      <w:bookmarkEnd w:id="2"/>
      <w:bookmarkEnd w:id="3"/>
      <w:bookmarkEnd w:id="4"/>
      <w:bookmarkEnd w:id="5"/>
      <w:bookmarkEnd w:id="6"/>
      <w:bookmarkEnd w:id="7"/>
      <w:bookmarkEnd w:id="8"/>
      <w:bookmarkEnd w:id="9"/>
      <w:bookmarkEnd w:id="10"/>
      <w:bookmarkEnd w:id="11"/>
      <w:r>
        <w:rPr>
          <w:snapToGrid w:val="0"/>
        </w:rPr>
        <w:t xml:space="preserve">  </w:t>
      </w:r>
      <w:r>
        <w:rPr>
          <w:snapToGrid w:val="0"/>
        </w:rPr>
        <w:t>Requirement for network signalling value "NS_14"</w:t>
      </w:r>
      <w:bookmarkEnd w:id="12"/>
      <w:bookmarkEnd w:id="13"/>
    </w:p>
    <w:p>
      <w:pPr>
        <w:rPr>
          <w:i/>
          <w:iCs/>
        </w:rPr>
      </w:pPr>
      <w:r>
        <w:rPr>
          <w:i/>
          <w:iCs/>
        </w:rPr>
        <w:t>When "</w:t>
      </w:r>
      <w:r>
        <w:rPr>
          <w:rFonts w:cs="v5.0.0"/>
          <w:i/>
          <w:iCs/>
        </w:rPr>
        <w:t>NS_14"</w:t>
      </w:r>
      <w:r>
        <w:rPr>
          <w:i/>
          <w:iCs/>
        </w:rPr>
        <w:t xml:space="preserve"> is indicated in the cell, the power of any UE emission shall not exceed the levels specified in Table 6.5.3.3.19-1. This requirement also applies for the frequency ranges that are less than F</w:t>
      </w:r>
      <w:r>
        <w:rPr>
          <w:i/>
          <w:iCs/>
          <w:vertAlign w:val="subscript"/>
        </w:rPr>
        <w:t>OOB</w:t>
      </w:r>
      <w:r>
        <w:rPr>
          <w:i/>
          <w:iCs/>
        </w:rPr>
        <w:t xml:space="preserve"> (MHz) in Table 6.5.3.1-1 from the edge of the channel bandwidth.</w:t>
      </w:r>
    </w:p>
    <w:p>
      <w:pPr>
        <w:pStyle w:val="TH"/>
        <w:rPr>
          <w:i/>
          <w:iCs/>
          <w:lang w:eastAsia="ko-KR"/>
        </w:rPr>
      </w:pPr>
      <w:r>
        <w:rPr>
          <w:i/>
          <w:iCs/>
          <w:lang w:eastAsia="ko-KR"/>
        </w:rPr>
        <w:t>Table 6.5.3.3.19-1: Additional requirements NS_14</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trPr>
          <w:jc w:val="center"/>
        </w:trPr>
        <w:tc>
          <w:tcPr>
            <w:tcW w:w="2120" w:type="dxa"/>
            <w:tcBorders>
              <w:top w:val="single" w:sz="4" w:space="0" w:color="auto"/>
              <w:left w:val="single" w:sz="4" w:space="0" w:color="auto"/>
              <w:bottom w:val="nil"/>
              <w:right w:val="single" w:sz="4" w:space="0" w:color="auto"/>
            </w:tcBorders>
            <w:shd w:val="clear" w:color="auto" w:fill="auto"/>
            <w:hideMark/>
          </w:tcPr>
          <w:p>
            <w:pPr>
              <w:pStyle w:val="TAH"/>
              <w:rPr>
                <w:i/>
                <w:iCs/>
                <w:lang w:eastAsia="sv-SE"/>
              </w:rPr>
            </w:pPr>
            <w:r>
              <w:rPr>
                <w:i/>
                <w:iCs/>
                <w:lang w:eastAsia="sv-SE"/>
              </w:rPr>
              <w:t>Frequency band</w:t>
            </w:r>
          </w:p>
          <w:p>
            <w:pPr>
              <w:pStyle w:val="TAH"/>
              <w:rPr>
                <w:i/>
                <w:iCs/>
                <w:lang w:eastAsia="sv-SE"/>
              </w:rPr>
            </w:pPr>
            <w:r>
              <w:rPr>
                <w:i/>
                <w:iCs/>
                <w:lang w:eastAsia="sv-SE"/>
              </w:rPr>
              <w:t>(MHz)</w:t>
            </w:r>
          </w:p>
        </w:tc>
        <w:tc>
          <w:tcPr>
            <w:tcW w:w="3686" w:type="dxa"/>
            <w:tcBorders>
              <w:top w:val="single" w:sz="4" w:space="0" w:color="auto"/>
              <w:left w:val="single" w:sz="4" w:space="0" w:color="auto"/>
              <w:bottom w:val="single" w:sz="4" w:space="0" w:color="auto"/>
              <w:right w:val="single" w:sz="4" w:space="0" w:color="auto"/>
            </w:tcBorders>
            <w:hideMark/>
          </w:tcPr>
          <w:p>
            <w:pPr>
              <w:pStyle w:val="TAH"/>
              <w:rPr>
                <w:i/>
                <w:iCs/>
                <w:lang w:eastAsia="sv-SE"/>
              </w:rPr>
            </w:pPr>
            <w:r>
              <w:rPr>
                <w:i/>
                <w:iCs/>
                <w:lang w:eastAsia="sv-SE"/>
              </w:rPr>
              <w:t>Channel bandwidth /</w:t>
            </w:r>
          </w:p>
          <w:p>
            <w:pPr>
              <w:pStyle w:val="TAH"/>
              <w:rPr>
                <w:i/>
                <w:iCs/>
                <w:lang w:eastAsia="sv-SE"/>
              </w:rPr>
            </w:pPr>
            <w:r>
              <w:rPr>
                <w:i/>
                <w:iCs/>
                <w:lang w:eastAsia="sv-SE"/>
              </w:rPr>
              <w:t>Spectrum emission limit</w:t>
            </w:r>
          </w:p>
          <w:p>
            <w:pPr>
              <w:pStyle w:val="TAH"/>
              <w:rPr>
                <w:i/>
                <w:iCs/>
                <w:lang w:eastAsia="sv-SE"/>
              </w:rPr>
            </w:pPr>
            <w:r>
              <w:rPr>
                <w:i/>
                <w:iCs/>
                <w:lang w:eastAsia="sv-SE"/>
              </w:rPr>
              <w:t>(dBm)</w:t>
            </w:r>
          </w:p>
        </w:tc>
        <w:tc>
          <w:tcPr>
            <w:tcW w:w="1701" w:type="dxa"/>
            <w:tcBorders>
              <w:top w:val="single" w:sz="4" w:space="0" w:color="auto"/>
              <w:left w:val="single" w:sz="4" w:space="0" w:color="auto"/>
              <w:bottom w:val="nil"/>
              <w:right w:val="single" w:sz="4" w:space="0" w:color="auto"/>
            </w:tcBorders>
            <w:shd w:val="clear" w:color="auto" w:fill="auto"/>
            <w:hideMark/>
          </w:tcPr>
          <w:p>
            <w:pPr>
              <w:pStyle w:val="TAH"/>
              <w:rPr>
                <w:i/>
                <w:iCs/>
                <w:lang w:eastAsia="sv-SE"/>
              </w:rPr>
            </w:pPr>
            <w:r>
              <w:rPr>
                <w:i/>
                <w:iCs/>
                <w:lang w:eastAsia="sv-SE"/>
              </w:rPr>
              <w:t>Measurement bandwidth</w:t>
            </w:r>
          </w:p>
        </w:tc>
      </w:tr>
      <w:tr>
        <w:trPr>
          <w:jc w:val="center"/>
        </w:trPr>
        <w:tc>
          <w:tcPr>
            <w:tcW w:w="0" w:type="auto"/>
            <w:tcBorders>
              <w:top w:val="nil"/>
              <w:left w:val="single" w:sz="4" w:space="0" w:color="auto"/>
              <w:bottom w:val="single" w:sz="4" w:space="0" w:color="auto"/>
              <w:right w:val="single" w:sz="4" w:space="0" w:color="auto"/>
            </w:tcBorders>
            <w:shd w:val="clear" w:color="auto" w:fill="auto"/>
            <w:hideMark/>
          </w:tcPr>
          <w:p>
            <w:pPr>
              <w:pStyle w:val="TAH"/>
              <w:rPr>
                <w:rFonts w:cs="Arial"/>
                <w:i/>
                <w:iCs/>
                <w:lang w:eastAsia="sv-SE"/>
              </w:rPr>
            </w:pPr>
          </w:p>
        </w:tc>
        <w:tc>
          <w:tcPr>
            <w:tcW w:w="3686" w:type="dxa"/>
            <w:tcBorders>
              <w:top w:val="single" w:sz="4" w:space="0" w:color="auto"/>
              <w:left w:val="single" w:sz="4" w:space="0" w:color="auto"/>
              <w:bottom w:val="single" w:sz="4" w:space="0" w:color="auto"/>
              <w:right w:val="single" w:sz="4" w:space="0" w:color="auto"/>
            </w:tcBorders>
            <w:hideMark/>
          </w:tcPr>
          <w:p>
            <w:pPr>
              <w:pStyle w:val="TAH"/>
              <w:rPr>
                <w:i/>
                <w:iCs/>
                <w:lang w:eastAsia="sv-SE"/>
              </w:rPr>
            </w:pPr>
            <w:r>
              <w:rPr>
                <w:i/>
                <w:iCs/>
                <w:lang w:eastAsia="sv-SE"/>
              </w:rPr>
              <w:t>10 MHz, 15 MHz, 20MHz</w:t>
            </w:r>
          </w:p>
        </w:tc>
        <w:tc>
          <w:tcPr>
            <w:tcW w:w="0" w:type="auto"/>
            <w:tcBorders>
              <w:top w:val="nil"/>
              <w:left w:val="single" w:sz="4" w:space="0" w:color="auto"/>
              <w:bottom w:val="single" w:sz="4" w:space="0" w:color="auto"/>
              <w:right w:val="single" w:sz="4" w:space="0" w:color="auto"/>
            </w:tcBorders>
            <w:shd w:val="clear" w:color="auto" w:fill="auto"/>
            <w:hideMark/>
          </w:tcPr>
          <w:p>
            <w:pPr>
              <w:pStyle w:val="TAH"/>
              <w:rPr>
                <w:rFonts w:cs="Arial"/>
                <w:i/>
                <w:iCs/>
                <w:lang w:eastAsia="sv-SE"/>
              </w:rPr>
            </w:pPr>
          </w:p>
        </w:tc>
      </w:tr>
      <w:tr>
        <w:trPr>
          <w:jc w:val="center"/>
        </w:trPr>
        <w:tc>
          <w:tcPr>
            <w:tcW w:w="2120" w:type="dxa"/>
            <w:tcBorders>
              <w:top w:val="single" w:sz="4" w:space="0" w:color="auto"/>
              <w:left w:val="single" w:sz="4" w:space="0" w:color="auto"/>
              <w:bottom w:val="single" w:sz="4" w:space="0" w:color="auto"/>
              <w:right w:val="single" w:sz="4" w:space="0" w:color="auto"/>
            </w:tcBorders>
            <w:hideMark/>
          </w:tcPr>
          <w:p>
            <w:pPr>
              <w:pStyle w:val="TAC"/>
              <w:rPr>
                <w:i/>
                <w:iCs/>
                <w:lang w:eastAsia="sv-SE"/>
              </w:rPr>
            </w:pPr>
            <w:r>
              <w:rPr>
                <w:i/>
                <w:iCs/>
                <w:lang w:eastAsia="sv-SE"/>
              </w:rPr>
              <w:t>806 ≤ f ≤ 816</w:t>
            </w:r>
          </w:p>
        </w:tc>
        <w:tc>
          <w:tcPr>
            <w:tcW w:w="3686" w:type="dxa"/>
            <w:tcBorders>
              <w:top w:val="single" w:sz="4" w:space="0" w:color="auto"/>
              <w:left w:val="single" w:sz="4" w:space="0" w:color="auto"/>
              <w:bottom w:val="single" w:sz="4" w:space="0" w:color="auto"/>
              <w:right w:val="single" w:sz="4" w:space="0" w:color="auto"/>
            </w:tcBorders>
            <w:hideMark/>
          </w:tcPr>
          <w:p>
            <w:pPr>
              <w:pStyle w:val="TAC"/>
              <w:rPr>
                <w:i/>
                <w:iCs/>
                <w:lang w:eastAsia="sv-SE"/>
              </w:rPr>
            </w:pPr>
            <w:r>
              <w:rPr>
                <w:i/>
                <w:iCs/>
                <w:lang w:eastAsia="sv-SE"/>
              </w:rPr>
              <w:t>-42</w:t>
            </w:r>
          </w:p>
        </w:tc>
        <w:tc>
          <w:tcPr>
            <w:tcW w:w="1701" w:type="dxa"/>
            <w:tcBorders>
              <w:top w:val="single" w:sz="4" w:space="0" w:color="auto"/>
              <w:left w:val="single" w:sz="4" w:space="0" w:color="auto"/>
              <w:bottom w:val="single" w:sz="4" w:space="0" w:color="auto"/>
              <w:right w:val="single" w:sz="4" w:space="0" w:color="auto"/>
            </w:tcBorders>
            <w:hideMark/>
          </w:tcPr>
          <w:p>
            <w:pPr>
              <w:pStyle w:val="TAC"/>
              <w:rPr>
                <w:i/>
                <w:iCs/>
                <w:lang w:eastAsia="sv-SE"/>
              </w:rPr>
            </w:pPr>
            <w:r>
              <w:rPr>
                <w:i/>
                <w:iCs/>
                <w:lang w:eastAsia="sv-SE"/>
              </w:rPr>
              <w:t>6.25 kHz</w:t>
            </w:r>
          </w:p>
        </w:tc>
      </w:tr>
      <w:tr>
        <w:trPr>
          <w:jc w:val="center"/>
        </w:trPr>
        <w:tc>
          <w:tcPr>
            <w:tcW w:w="7507" w:type="dxa"/>
            <w:gridSpan w:val="3"/>
            <w:tcBorders>
              <w:top w:val="single" w:sz="4" w:space="0" w:color="auto"/>
              <w:left w:val="single" w:sz="4" w:space="0" w:color="auto"/>
              <w:bottom w:val="single" w:sz="4" w:space="0" w:color="auto"/>
              <w:right w:val="single" w:sz="4" w:space="0" w:color="auto"/>
            </w:tcBorders>
            <w:hideMark/>
          </w:tcPr>
          <w:p>
            <w:pPr>
              <w:pStyle w:val="TAN"/>
              <w:rPr>
                <w:i/>
                <w:iCs/>
                <w:lang w:eastAsia="sv-SE"/>
              </w:rPr>
            </w:pPr>
            <w:r>
              <w:rPr>
                <w:i/>
                <w:iCs/>
                <w:lang w:eastAsia="sv-SE"/>
              </w:rPr>
              <w:t>NOTE 1:</w:t>
            </w:r>
            <w:r>
              <w:rPr>
                <w:i/>
                <w:iCs/>
                <w:lang w:eastAsia="sv-SE"/>
              </w:rPr>
              <w:tab/>
              <w:t>The requirement applies for NR carriers with lower channel edge at or above 824 MHz.</w:t>
            </w:r>
          </w:p>
          <w:p>
            <w:pPr>
              <w:pStyle w:val="TAN"/>
              <w:rPr>
                <w:i/>
                <w:iCs/>
                <w:lang w:eastAsia="sv-SE"/>
              </w:rPr>
            </w:pPr>
            <w:r>
              <w:rPr>
                <w:i/>
                <w:iCs/>
                <w:lang w:eastAsia="sv-SE"/>
              </w:rPr>
              <w:t>NOTE 2:</w:t>
            </w:r>
            <w:r>
              <w:rPr>
                <w:i/>
                <w:iCs/>
                <w:lang w:eastAsia="sv-SE"/>
              </w:rPr>
              <w:tab/>
              <w:t>The emissions measurement shall be sufficiently power averaged to ensure a standard deviation &lt; 0.5 dB.</w:t>
            </w:r>
          </w:p>
        </w:tc>
      </w:tr>
    </w:tbl>
    <w:p/>
    <w:p>
      <w:r>
        <w:t>Note 1 clearly indicating the test requirement for NR carrier with lower channel edge at or above 824 MHz.</w:t>
      </w:r>
    </w:p>
    <w:p>
      <w:pPr>
        <w:rPr>
          <w:lang w:eastAsia="ja-JP"/>
        </w:rPr>
      </w:pPr>
      <w:r>
        <w:t xml:space="preserve">Considering the center frequencies of low channels for 10 MHz, 15 MHz and 20 MHZ channel bandwidths are 819 MHz, 821.5 MHz and 824MHz, respectively, all their lower channel edges are below 824 MHz. Therefore, Low range test points shall not apply to </w:t>
      </w:r>
      <w:r>
        <w:rPr>
          <w:lang w:eastAsia="ja-JP"/>
        </w:rPr>
        <w:t>additional spurious emission for NS_14</w:t>
      </w:r>
      <w:r>
        <w:rPr>
          <w:lang w:eastAsia="ja-JP"/>
        </w:rPr>
        <w:t>.</w:t>
      </w:r>
    </w:p>
    <w:p>
      <w:pPr>
        <w:tabs>
          <w:tab w:val="left" w:pos="1418"/>
        </w:tabs>
        <w:ind w:left="1418" w:hanging="1418"/>
      </w:pPr>
      <w:r>
        <w:rPr>
          <w:b/>
          <w:lang w:eastAsia="ja-JP"/>
        </w:rPr>
        <w:t xml:space="preserve">Observation </w:t>
      </w:r>
      <w:r>
        <w:rPr>
          <w:b/>
          <w:lang w:eastAsia="ja-JP"/>
        </w:rPr>
        <w:t>1</w:t>
      </w:r>
      <w:r>
        <w:rPr>
          <w:b/>
          <w:lang w:eastAsia="ja-JP"/>
        </w:rPr>
        <w:t>:</w:t>
      </w:r>
      <w:r>
        <w:rPr>
          <w:lang w:eastAsia="ja-JP"/>
        </w:rPr>
        <w:t xml:space="preserve"> </w:t>
      </w:r>
      <w:r>
        <w:rPr>
          <w:lang w:eastAsia="ja-JP"/>
        </w:rPr>
        <w:tab/>
        <w:t xml:space="preserve">For 10, 15, and 20 MHz channel bandwidths, the lower channel edge for low range are all below 824 MHz.    </w:t>
      </w:r>
    </w:p>
    <w:p>
      <w:pPr>
        <w:tabs>
          <w:tab w:val="left" w:pos="1418"/>
        </w:tabs>
        <w:ind w:left="1418" w:hanging="1418"/>
        <w:rPr>
          <w:bCs/>
          <w:lang w:eastAsia="ja-JP"/>
        </w:rPr>
      </w:pPr>
      <w:r>
        <w:rPr>
          <w:b/>
          <w:lang w:eastAsia="ja-JP"/>
        </w:rPr>
        <w:t xml:space="preserve">Proposal 1:  </w:t>
      </w:r>
      <w:r>
        <w:rPr>
          <w:b/>
          <w:lang w:eastAsia="ja-JP"/>
        </w:rPr>
        <w:tab/>
      </w:r>
      <w:r>
        <w:rPr>
          <w:bCs/>
          <w:lang w:eastAsia="ja-JP"/>
        </w:rPr>
        <w:t xml:space="preserve">The default Low range frequency test points defined in A-MPR test for NS_14 shall be removed for </w:t>
      </w:r>
      <w:r>
        <w:rPr>
          <w:bCs/>
          <w:lang w:eastAsia="ja-JP"/>
        </w:rPr>
        <w:t>additional spurious emission for NS_14</w:t>
      </w:r>
      <w:r>
        <w:rPr>
          <w:bCs/>
          <w:lang w:eastAsia="ja-JP"/>
        </w:rPr>
        <w:t>.</w:t>
      </w:r>
    </w:p>
    <w:p>
      <w:r>
        <w:t xml:space="preserve"> .</w:t>
      </w:r>
    </w:p>
    <w:p>
      <w:pPr>
        <w:pStyle w:val="Heading2"/>
        <w:numPr>
          <w:ilvl w:val="1"/>
          <w:numId w:val="1"/>
        </w:numPr>
        <w:tabs>
          <w:tab w:val="clear" w:pos="3403"/>
        </w:tabs>
        <w:ind w:left="576" w:hanging="576"/>
        <w:rPr>
          <w:lang w:eastAsia="ja-JP"/>
        </w:rPr>
      </w:pPr>
      <w:r>
        <w:rPr>
          <w:lang w:eastAsia="ja-JP"/>
        </w:rPr>
        <w:t>All Other Test parameters</w:t>
      </w:r>
    </w:p>
    <w:p>
      <w:pPr>
        <w:rPr>
          <w:lang w:eastAsia="ja-JP"/>
        </w:rPr>
      </w:pPr>
      <w:r>
        <w:rPr>
          <w:lang w:eastAsia="ja-JP"/>
        </w:rPr>
        <w:t xml:space="preserve">Following the general agreement, all other test parameters including Test Environment, </w:t>
      </w:r>
      <w:r>
        <w:rPr>
          <w:lang w:eastAsia="ja-JP"/>
        </w:rPr>
        <w:t>Test Channel Bandwidth</w:t>
      </w:r>
      <w:r>
        <w:rPr>
          <w:lang w:eastAsia="ja-JP"/>
        </w:rPr>
        <w:t xml:space="preserve">, </w:t>
      </w:r>
      <w:r>
        <w:rPr>
          <w:lang w:eastAsia="ja-JP"/>
        </w:rPr>
        <w:t>Subcarrier Spacing</w:t>
      </w:r>
      <w:r>
        <w:rPr>
          <w:lang w:eastAsia="ja-JP"/>
        </w:rPr>
        <w:t xml:space="preserve"> and RB configurations shall be the same as defined for A-MPR test case.</w:t>
      </w:r>
    </w:p>
    <w:p>
      <w:pPr>
        <w:tabs>
          <w:tab w:val="left" w:pos="1418"/>
        </w:tabs>
        <w:ind w:left="1418" w:hanging="1418"/>
        <w:rPr>
          <w:lang w:eastAsia="ja-JP"/>
        </w:rPr>
      </w:pPr>
      <w:r>
        <w:rPr>
          <w:b/>
          <w:lang w:eastAsia="ja-JP"/>
        </w:rPr>
        <w:t>Proposal 2:</w:t>
      </w:r>
      <w:r>
        <w:rPr>
          <w:lang w:eastAsia="ja-JP"/>
        </w:rPr>
        <w:t xml:space="preserve"> </w:t>
      </w:r>
      <w:r>
        <w:rPr>
          <w:lang w:eastAsia="ja-JP"/>
        </w:rPr>
        <w:tab/>
      </w:r>
      <w:r>
        <w:rPr>
          <w:lang w:eastAsia="ja-JP"/>
        </w:rPr>
        <w:t xml:space="preserve">Test Environment, Test Channel Bandwidth, Subcarrier Spacing and RB configurations </w:t>
      </w:r>
      <w:r>
        <w:rPr>
          <w:lang w:eastAsia="ja-JP"/>
        </w:rPr>
        <w:t xml:space="preserve">for additional spurious emission test </w:t>
      </w:r>
      <w:r>
        <w:rPr>
          <w:lang w:eastAsia="ja-JP"/>
        </w:rPr>
        <w:t>shall be the same as defined for A-MPR test case</w:t>
      </w:r>
      <w:r>
        <w:rPr>
          <w:lang w:eastAsia="ja-JP"/>
        </w:rPr>
        <w:t xml:space="preserve"> for NS_14. </w:t>
      </w:r>
    </w:p>
    <w:p>
      <w:pPr>
        <w:tabs>
          <w:tab w:val="left" w:pos="1418"/>
        </w:tabs>
        <w:ind w:left="1418" w:hanging="1418"/>
        <w:rPr>
          <w:lang w:eastAsia="ja-JP"/>
        </w:rPr>
      </w:pPr>
    </w:p>
    <w:p>
      <w:pPr>
        <w:pStyle w:val="Heading2"/>
        <w:numPr>
          <w:ilvl w:val="1"/>
          <w:numId w:val="1"/>
        </w:numPr>
        <w:tabs>
          <w:tab w:val="clear" w:pos="3403"/>
          <w:tab w:val="num" w:pos="567"/>
        </w:tabs>
        <w:ind w:left="576" w:hanging="576"/>
        <w:rPr>
          <w:lang w:eastAsia="ja-JP"/>
        </w:rPr>
      </w:pPr>
      <w:r>
        <w:rPr>
          <w:lang w:eastAsia="ja-JP"/>
        </w:rPr>
        <w:t xml:space="preserve">Number of Test Points for each NR band </w:t>
      </w:r>
    </w:p>
    <w:tbl>
      <w:tblPr>
        <w:tblW w:w="42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5"/>
        <w:gridCol w:w="1250"/>
        <w:gridCol w:w="1105"/>
        <w:gridCol w:w="1030"/>
        <w:gridCol w:w="1128"/>
        <w:gridCol w:w="1217"/>
        <w:gridCol w:w="1185"/>
      </w:tblGrid>
      <w:tr>
        <w:trPr>
          <w:trHeight w:val="714"/>
          <w:jc w:val="center"/>
        </w:trPr>
        <w:tc>
          <w:tcPr>
            <w:tcW w:w="897" w:type="pct"/>
            <w:tcBorders>
              <w:top w:val="single" w:sz="4" w:space="0" w:color="auto"/>
              <w:left w:val="single" w:sz="4" w:space="0" w:color="auto"/>
              <w:bottom w:val="single" w:sz="4" w:space="0" w:color="auto"/>
              <w:right w:val="single" w:sz="4" w:space="0" w:color="auto"/>
            </w:tcBorders>
            <w:hideMark/>
          </w:tcPr>
          <w:p>
            <w:pPr>
              <w:keepNext/>
              <w:keepLines/>
              <w:spacing w:after="0"/>
              <w:jc w:val="center"/>
              <w:rPr>
                <w:rFonts w:eastAsia="Times New Roman"/>
                <w:b/>
                <w:noProof/>
              </w:rPr>
            </w:pPr>
            <w:r>
              <w:rPr>
                <w:rFonts w:eastAsia="Times New Roman"/>
                <w:b/>
                <w:noProof/>
              </w:rPr>
              <w:t>Environmental</w:t>
            </w:r>
          </w:p>
          <w:p>
            <w:pPr>
              <w:keepNext/>
              <w:keepLines/>
              <w:spacing w:after="0"/>
              <w:jc w:val="center"/>
              <w:rPr>
                <w:rFonts w:eastAsia="Times New Roman"/>
                <w:b/>
                <w:noProof/>
              </w:rPr>
            </w:pPr>
            <w:r>
              <w:rPr>
                <w:rFonts w:eastAsia="Times New Roman"/>
                <w:b/>
                <w:noProof/>
              </w:rPr>
              <w:t>conditions</w:t>
            </w:r>
          </w:p>
        </w:tc>
        <w:tc>
          <w:tcPr>
            <w:tcW w:w="780" w:type="pct"/>
            <w:tcBorders>
              <w:top w:val="single" w:sz="4" w:space="0" w:color="auto"/>
              <w:left w:val="single" w:sz="4" w:space="0" w:color="auto"/>
              <w:bottom w:val="single" w:sz="4" w:space="0" w:color="auto"/>
              <w:right w:val="single" w:sz="4" w:space="0" w:color="auto"/>
            </w:tcBorders>
            <w:hideMark/>
          </w:tcPr>
          <w:p>
            <w:pPr>
              <w:keepNext/>
              <w:keepLines/>
              <w:spacing w:after="0"/>
              <w:jc w:val="center"/>
              <w:rPr>
                <w:rFonts w:eastAsia="Times New Roman"/>
                <w:b/>
                <w:noProof/>
              </w:rPr>
            </w:pPr>
            <w:r>
              <w:rPr>
                <w:rFonts w:eastAsia="Times New Roman"/>
                <w:b/>
                <w:noProof/>
              </w:rPr>
              <w:t xml:space="preserve">Maximum Number of Frequencies with specific RB allocation </w:t>
            </w:r>
          </w:p>
        </w:tc>
        <w:tc>
          <w:tcPr>
            <w:tcW w:w="669" w:type="pct"/>
            <w:tcBorders>
              <w:top w:val="single" w:sz="4" w:space="0" w:color="auto"/>
              <w:left w:val="single" w:sz="4" w:space="0" w:color="auto"/>
              <w:bottom w:val="single" w:sz="4" w:space="0" w:color="auto"/>
              <w:right w:val="single" w:sz="4" w:space="0" w:color="auto"/>
            </w:tcBorders>
            <w:hideMark/>
          </w:tcPr>
          <w:p>
            <w:pPr>
              <w:keepNext/>
              <w:keepLines/>
              <w:spacing w:after="0"/>
              <w:jc w:val="center"/>
              <w:rPr>
                <w:rFonts w:eastAsia="Times New Roman"/>
                <w:b/>
                <w:noProof/>
              </w:rPr>
            </w:pPr>
            <w:r>
              <w:rPr>
                <w:rFonts w:eastAsia="Times New Roman"/>
                <w:b/>
                <w:noProof/>
              </w:rPr>
              <w:t>Maximum Number of ChBW</w:t>
            </w:r>
          </w:p>
        </w:tc>
        <w:tc>
          <w:tcPr>
            <w:tcW w:w="671" w:type="pct"/>
            <w:tcBorders>
              <w:top w:val="single" w:sz="4" w:space="0" w:color="auto"/>
              <w:left w:val="single" w:sz="4" w:space="0" w:color="auto"/>
              <w:bottom w:val="single" w:sz="4" w:space="0" w:color="auto"/>
              <w:right w:val="single" w:sz="4" w:space="0" w:color="auto"/>
            </w:tcBorders>
            <w:hideMark/>
          </w:tcPr>
          <w:p>
            <w:pPr>
              <w:keepNext/>
              <w:keepLines/>
              <w:spacing w:after="0"/>
              <w:jc w:val="center"/>
              <w:rPr>
                <w:rFonts w:eastAsia="Times New Roman"/>
                <w:b/>
                <w:noProof/>
              </w:rPr>
            </w:pPr>
            <w:r>
              <w:rPr>
                <w:rFonts w:eastAsia="Times New Roman"/>
                <w:b/>
                <w:noProof/>
              </w:rPr>
              <w:t>Number SCS</w:t>
            </w:r>
          </w:p>
        </w:tc>
        <w:tc>
          <w:tcPr>
            <w:tcW w:w="670" w:type="pct"/>
            <w:tcBorders>
              <w:top w:val="single" w:sz="4" w:space="0" w:color="auto"/>
              <w:left w:val="single" w:sz="4" w:space="0" w:color="auto"/>
              <w:bottom w:val="single" w:sz="4" w:space="0" w:color="auto"/>
              <w:right w:val="single" w:sz="4" w:space="0" w:color="auto"/>
            </w:tcBorders>
            <w:hideMark/>
          </w:tcPr>
          <w:p>
            <w:pPr>
              <w:keepNext/>
              <w:keepLines/>
              <w:spacing w:after="0"/>
              <w:jc w:val="center"/>
              <w:rPr>
                <w:rFonts w:eastAsia="Times New Roman"/>
                <w:b/>
                <w:noProof/>
              </w:rPr>
            </w:pPr>
            <w:r>
              <w:rPr>
                <w:rFonts w:eastAsia="Times New Roman"/>
                <w:b/>
                <w:noProof/>
              </w:rPr>
              <w:t>Number of RB allocations</w:t>
            </w:r>
          </w:p>
        </w:tc>
        <w:tc>
          <w:tcPr>
            <w:tcW w:w="581" w:type="pct"/>
            <w:tcBorders>
              <w:top w:val="single" w:sz="4" w:space="0" w:color="auto"/>
              <w:left w:val="single" w:sz="4" w:space="0" w:color="auto"/>
              <w:bottom w:val="single" w:sz="4" w:space="0" w:color="auto"/>
              <w:right w:val="single" w:sz="4" w:space="0" w:color="auto"/>
            </w:tcBorders>
          </w:tcPr>
          <w:p>
            <w:pPr>
              <w:keepNext/>
              <w:keepLines/>
              <w:spacing w:after="0"/>
              <w:jc w:val="center"/>
              <w:rPr>
                <w:rFonts w:eastAsia="Times New Roman"/>
                <w:b/>
                <w:noProof/>
              </w:rPr>
            </w:pPr>
            <w:r>
              <w:rPr>
                <w:rFonts w:eastAsia="Times New Roman"/>
                <w:b/>
                <w:noProof/>
              </w:rPr>
              <w:t>Modulation</w:t>
            </w:r>
          </w:p>
        </w:tc>
        <w:tc>
          <w:tcPr>
            <w:tcW w:w="732" w:type="pct"/>
            <w:tcBorders>
              <w:top w:val="single" w:sz="4" w:space="0" w:color="auto"/>
              <w:left w:val="single" w:sz="4" w:space="0" w:color="auto"/>
              <w:bottom w:val="single" w:sz="4" w:space="0" w:color="auto"/>
              <w:right w:val="single" w:sz="4" w:space="0" w:color="auto"/>
            </w:tcBorders>
            <w:hideMark/>
          </w:tcPr>
          <w:p>
            <w:pPr>
              <w:keepNext/>
              <w:keepLines/>
              <w:spacing w:after="0"/>
              <w:jc w:val="center"/>
              <w:rPr>
                <w:rFonts w:eastAsia="Times New Roman"/>
                <w:b/>
                <w:noProof/>
              </w:rPr>
            </w:pPr>
            <w:r>
              <w:rPr>
                <w:rFonts w:eastAsia="Times New Roman"/>
                <w:b/>
                <w:noProof/>
              </w:rPr>
              <w:t>Maximum Number of Test Steps</w:t>
            </w:r>
          </w:p>
        </w:tc>
      </w:tr>
      <w:tr>
        <w:trPr>
          <w:jc w:val="center"/>
        </w:trPr>
        <w:tc>
          <w:tcPr>
            <w:tcW w:w="897" w:type="pct"/>
            <w:tcBorders>
              <w:top w:val="single" w:sz="4" w:space="0" w:color="auto"/>
              <w:left w:val="single" w:sz="4" w:space="0" w:color="auto"/>
              <w:bottom w:val="single" w:sz="4" w:space="0" w:color="auto"/>
              <w:right w:val="single" w:sz="4" w:space="0" w:color="auto"/>
            </w:tcBorders>
            <w:hideMark/>
          </w:tcPr>
          <w:p>
            <w:pPr>
              <w:keepNext/>
              <w:keepLines/>
              <w:spacing w:after="0"/>
              <w:jc w:val="center"/>
              <w:rPr>
                <w:rFonts w:eastAsia="Times New Roman"/>
                <w:lang w:eastAsia="en-US"/>
              </w:rPr>
            </w:pPr>
            <w:r>
              <w:rPr>
                <w:rFonts w:eastAsia="Times New Roman"/>
                <w:lang w:eastAsia="en-US"/>
              </w:rPr>
              <w:t>1</w:t>
            </w:r>
          </w:p>
        </w:tc>
        <w:tc>
          <w:tcPr>
            <w:tcW w:w="780" w:type="pct"/>
            <w:tcBorders>
              <w:top w:val="single" w:sz="4" w:space="0" w:color="auto"/>
              <w:left w:val="single" w:sz="4" w:space="0" w:color="auto"/>
              <w:bottom w:val="single" w:sz="4" w:space="0" w:color="auto"/>
              <w:right w:val="single" w:sz="4" w:space="0" w:color="auto"/>
            </w:tcBorders>
            <w:hideMark/>
          </w:tcPr>
          <w:p>
            <w:pPr>
              <w:keepNext/>
              <w:keepLines/>
              <w:spacing w:after="0"/>
              <w:jc w:val="center"/>
              <w:rPr>
                <w:rFonts w:eastAsia="Malgun Gothic"/>
                <w:lang w:eastAsia="ko-KR"/>
              </w:rPr>
            </w:pPr>
            <w:r>
              <w:rPr>
                <w:rFonts w:eastAsia="Malgun Gothic"/>
                <w:lang w:eastAsia="ko-KR"/>
              </w:rPr>
              <w:t>NA</w:t>
            </w:r>
          </w:p>
        </w:tc>
        <w:tc>
          <w:tcPr>
            <w:tcW w:w="669" w:type="pct"/>
            <w:tcBorders>
              <w:top w:val="single" w:sz="4" w:space="0" w:color="auto"/>
              <w:left w:val="single" w:sz="4" w:space="0" w:color="auto"/>
              <w:bottom w:val="single" w:sz="4" w:space="0" w:color="auto"/>
              <w:right w:val="single" w:sz="4" w:space="0" w:color="auto"/>
            </w:tcBorders>
            <w:hideMark/>
          </w:tcPr>
          <w:p>
            <w:pPr>
              <w:keepNext/>
              <w:keepLines/>
              <w:spacing w:after="0"/>
              <w:jc w:val="center"/>
              <w:rPr>
                <w:rFonts w:eastAsia="Malgun Gothic"/>
                <w:lang w:eastAsia="ko-KR"/>
              </w:rPr>
            </w:pPr>
            <w:r>
              <w:rPr>
                <w:rFonts w:eastAsia="Malgun Gothic"/>
                <w:lang w:eastAsia="ko-KR"/>
              </w:rPr>
              <w:t>3</w:t>
            </w:r>
          </w:p>
        </w:tc>
        <w:tc>
          <w:tcPr>
            <w:tcW w:w="671" w:type="pct"/>
            <w:tcBorders>
              <w:top w:val="single" w:sz="4" w:space="0" w:color="auto"/>
              <w:left w:val="single" w:sz="4" w:space="0" w:color="auto"/>
              <w:bottom w:val="single" w:sz="4" w:space="0" w:color="auto"/>
              <w:right w:val="single" w:sz="4" w:space="0" w:color="auto"/>
            </w:tcBorders>
            <w:hideMark/>
          </w:tcPr>
          <w:p>
            <w:pPr>
              <w:keepNext/>
              <w:keepLines/>
              <w:spacing w:after="0"/>
              <w:jc w:val="center"/>
              <w:rPr>
                <w:rFonts w:eastAsia="Times New Roman"/>
                <w:lang w:eastAsia="en-US"/>
              </w:rPr>
            </w:pPr>
            <w:r>
              <w:rPr>
                <w:rFonts w:eastAsia="Times New Roman"/>
                <w:lang w:eastAsia="en-US"/>
              </w:rPr>
              <w:t>1</w:t>
            </w:r>
          </w:p>
        </w:tc>
        <w:tc>
          <w:tcPr>
            <w:tcW w:w="670" w:type="pct"/>
            <w:tcBorders>
              <w:top w:val="single" w:sz="4" w:space="0" w:color="auto"/>
              <w:left w:val="single" w:sz="4" w:space="0" w:color="auto"/>
              <w:bottom w:val="single" w:sz="4" w:space="0" w:color="auto"/>
              <w:right w:val="single" w:sz="4" w:space="0" w:color="auto"/>
            </w:tcBorders>
            <w:hideMark/>
          </w:tcPr>
          <w:p>
            <w:pPr>
              <w:keepNext/>
              <w:keepLines/>
              <w:spacing w:after="0"/>
              <w:jc w:val="center"/>
              <w:rPr>
                <w:rFonts w:eastAsia="Malgun Gothic"/>
                <w:lang w:eastAsia="ko-KR"/>
              </w:rPr>
            </w:pPr>
            <w:r>
              <w:rPr>
                <w:rFonts w:eastAsia="Malgun Gothic"/>
                <w:lang w:eastAsia="ko-KR"/>
              </w:rPr>
              <w:t>5</w:t>
            </w:r>
          </w:p>
        </w:tc>
        <w:tc>
          <w:tcPr>
            <w:tcW w:w="581" w:type="pct"/>
            <w:tcBorders>
              <w:top w:val="single" w:sz="4" w:space="0" w:color="auto"/>
              <w:left w:val="single" w:sz="4" w:space="0" w:color="auto"/>
              <w:bottom w:val="single" w:sz="4" w:space="0" w:color="auto"/>
              <w:right w:val="single" w:sz="4" w:space="0" w:color="auto"/>
            </w:tcBorders>
          </w:tcPr>
          <w:p>
            <w:pPr>
              <w:keepNext/>
              <w:keepLines/>
              <w:spacing w:after="0"/>
              <w:jc w:val="center"/>
              <w:rPr>
                <w:rFonts w:eastAsia="Malgun Gothic"/>
                <w:lang w:eastAsia="ko-KR"/>
              </w:rPr>
            </w:pPr>
            <w:r>
              <w:rPr>
                <w:rFonts w:eastAsia="Malgun Gothic"/>
                <w:lang w:eastAsia="ko-KR"/>
              </w:rPr>
              <w:t>4</w:t>
            </w:r>
          </w:p>
        </w:tc>
        <w:tc>
          <w:tcPr>
            <w:tcW w:w="732" w:type="pct"/>
            <w:tcBorders>
              <w:top w:val="single" w:sz="4" w:space="0" w:color="auto"/>
              <w:left w:val="single" w:sz="4" w:space="0" w:color="auto"/>
              <w:bottom w:val="single" w:sz="4" w:space="0" w:color="auto"/>
              <w:right w:val="single" w:sz="4" w:space="0" w:color="auto"/>
            </w:tcBorders>
            <w:hideMark/>
          </w:tcPr>
          <w:p>
            <w:pPr>
              <w:keepNext/>
              <w:keepLines/>
              <w:spacing w:after="0"/>
              <w:jc w:val="center"/>
              <w:rPr>
                <w:rFonts w:eastAsia="Malgun Gothic"/>
                <w:lang w:eastAsia="ko-KR"/>
              </w:rPr>
            </w:pPr>
            <w:r>
              <w:rPr>
                <w:rFonts w:eastAsia="Malgun Gothic"/>
                <w:lang w:eastAsia="ko-KR"/>
              </w:rPr>
              <w:t>25</w:t>
            </w:r>
          </w:p>
        </w:tc>
      </w:tr>
    </w:tbl>
    <w:p>
      <w:pPr>
        <w:rPr>
          <w:lang w:eastAsia="ja-JP"/>
        </w:rPr>
      </w:pPr>
    </w:p>
    <w:p>
      <w:pPr>
        <w:rPr>
          <w:lang w:eastAsia="ja-JP"/>
        </w:rPr>
      </w:pPr>
    </w:p>
    <w:p>
      <w:pPr>
        <w:pStyle w:val="Heading1"/>
        <w:tabs>
          <w:tab w:val="clear" w:pos="3119"/>
        </w:tabs>
        <w:overflowPunct w:val="0"/>
        <w:autoSpaceDE w:val="0"/>
        <w:autoSpaceDN w:val="0"/>
        <w:adjustRightInd w:val="0"/>
        <w:ind w:left="432" w:hanging="432"/>
        <w:textAlignment w:val="baseline"/>
      </w:pPr>
      <w:r>
        <w:lastRenderedPageBreak/>
        <w:t>Conclusion</w:t>
      </w:r>
    </w:p>
    <w:p>
      <w:pPr>
        <w:rPr>
          <w:lang w:eastAsia="ja-JP"/>
        </w:rPr>
      </w:pPr>
      <w:r>
        <w:rPr>
          <w:lang w:eastAsia="ja-JP"/>
        </w:rPr>
        <w:t>Based on above discussion, it is proposed that Low range shall be removed for additional spurious emission testing for NS_14. Summarized as below:</w:t>
      </w:r>
    </w:p>
    <w:p>
      <w:pPr>
        <w:ind w:left="425"/>
        <w:rPr>
          <w:lang w:eastAsia="ja-JP"/>
        </w:rPr>
      </w:pPr>
      <w:r>
        <w:rPr>
          <w:b/>
          <w:lang w:eastAsia="ja-JP"/>
        </w:rPr>
        <w:t>Proposal 1:</w:t>
      </w:r>
      <w:r>
        <w:rPr>
          <w:lang w:eastAsia="ja-JP"/>
        </w:rPr>
        <w:t xml:space="preserve"> </w:t>
      </w:r>
      <w:r>
        <w:rPr>
          <w:bCs/>
          <w:lang w:eastAsia="ja-JP"/>
        </w:rPr>
        <w:t>The default Low range frequency test points defined in A-MPR test for NS_14 shall be removed for additional spurious emission for NS_14</w:t>
      </w:r>
      <w:r>
        <w:rPr>
          <w:lang w:eastAsia="ja-JP"/>
        </w:rPr>
        <w:t>.</w:t>
      </w:r>
    </w:p>
    <w:p>
      <w:pPr>
        <w:ind w:left="425"/>
      </w:pPr>
      <w:r>
        <w:rPr>
          <w:b/>
        </w:rPr>
        <w:t>Proposal 2:</w:t>
      </w:r>
      <w:r>
        <w:t xml:space="preserve"> </w:t>
      </w:r>
      <w:r>
        <w:rPr>
          <w:lang w:eastAsia="ja-JP"/>
        </w:rPr>
        <w:t>Test Environment, Test Channel Bandwidth, Subcarrier Spacing and RB configurations for additional spurious emission test shall be the same as defined for A-MPR test case for NS_14.</w:t>
      </w:r>
    </w:p>
    <w:p>
      <w:pPr>
        <w:ind w:left="425"/>
        <w:rPr>
          <w:rFonts w:eastAsia="SimSun"/>
          <w:lang w:eastAsia="zh-CN"/>
        </w:rPr>
      </w:pPr>
    </w:p>
    <w:p>
      <w:pPr>
        <w:pStyle w:val="Heading1"/>
        <w:tabs>
          <w:tab w:val="clear" w:pos="3119"/>
        </w:tabs>
        <w:overflowPunct w:val="0"/>
        <w:autoSpaceDE w:val="0"/>
        <w:autoSpaceDN w:val="0"/>
        <w:adjustRightInd w:val="0"/>
        <w:ind w:left="432" w:hanging="432"/>
        <w:textAlignment w:val="baseline"/>
      </w:pPr>
      <w:r>
        <w:t>References</w:t>
      </w:r>
    </w:p>
    <w:p>
      <w:pPr>
        <w:pStyle w:val="NormalWeb"/>
        <w:spacing w:before="0" w:beforeAutospacing="0" w:after="180" w:afterAutospacing="0"/>
        <w:rPr>
          <w:sz w:val="20"/>
          <w:szCs w:val="20"/>
          <w:lang w:val="en-GB"/>
        </w:rPr>
      </w:pPr>
      <w:r>
        <w:rPr>
          <w:sz w:val="20"/>
          <w:szCs w:val="20"/>
          <w:lang w:val="en-GB"/>
        </w:rPr>
        <w:t>[</w:t>
      </w:r>
      <w:r>
        <w:rPr>
          <w:sz w:val="20"/>
          <w:szCs w:val="20"/>
          <w:lang w:val="en-GB"/>
        </w:rPr>
        <w:t>1</w:t>
      </w:r>
      <w:r>
        <w:rPr>
          <w:sz w:val="20"/>
          <w:szCs w:val="20"/>
          <w:lang w:val="en-GB"/>
        </w:rPr>
        <w:t>]    3GPP TS 38.101-1: "NR; User Equipment (UE) radio transmission and reception; Part 1: Range 1 Standalone".</w:t>
      </w:r>
    </w:p>
    <w:p>
      <w:pPr>
        <w:ind w:left="567" w:hanging="567"/>
      </w:pPr>
      <w:r>
        <w:t>[2</w:t>
      </w:r>
      <w:r>
        <w:t>]   3GPP TS 38.521-1:" User Equipment (UE) conformance specification; Radio transmission and reception; Part 1: Range 1 Standalone.</w:t>
      </w:r>
    </w:p>
    <w:p>
      <w:pPr>
        <w:pStyle w:val="NormalWeb"/>
        <w:spacing w:before="0" w:beforeAutospacing="0" w:after="180" w:afterAutospacing="0"/>
        <w:rPr>
          <w:sz w:val="20"/>
          <w:szCs w:val="20"/>
          <w:lang w:val="en-GB"/>
        </w:rPr>
      </w:pPr>
      <w:r>
        <w:rPr>
          <w:sz w:val="20"/>
          <w:szCs w:val="20"/>
          <w:lang w:val="en-GB"/>
        </w:rPr>
        <w:t>[</w:t>
      </w:r>
      <w:r>
        <w:rPr>
          <w:sz w:val="20"/>
          <w:szCs w:val="20"/>
          <w:lang w:val="en-GB"/>
        </w:rPr>
        <w:t>3</w:t>
      </w:r>
      <w:r>
        <w:rPr>
          <w:sz w:val="20"/>
          <w:szCs w:val="20"/>
          <w:lang w:val="en-GB"/>
        </w:rPr>
        <w:t>]    3GPP TS 38.508-1: "5GS; User Equipment (UE) conformance specification; Part 1: Common test environment".</w:t>
      </w:r>
    </w:p>
    <w:p>
      <w:pPr>
        <w:ind w:left="567" w:hanging="567"/>
        <w:rPr>
          <w:lang w:eastAsia="ja-JP"/>
        </w:rPr>
      </w:pPr>
    </w:p>
    <w:sectPr>
      <w:headerReference w:type="even" r:id="rId10"/>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5.0.0">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
      <w:t xml:space="preserve">Page </w:t>
    </w:r>
    <w:r>
      <w:fldChar w:fldCharType="begin"/>
    </w:r>
    <w:r>
      <w:instrText>PAGE</w:instrText>
    </w:r>
    <w:r>
      <w:fldChar w:fldCharType="separate"/>
    </w:r>
    <w:r>
      <w:rPr>
        <w:noProof/>
      </w:rPr>
      <w:t>452</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80423C"/>
    <w:multiLevelType w:val="hybridMultilevel"/>
    <w:tmpl w:val="FE5C942A"/>
    <w:lvl w:ilvl="0" w:tplc="A1BE8086">
      <w:start w:val="440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B152B5B"/>
    <w:multiLevelType w:val="hybridMultilevel"/>
    <w:tmpl w:val="F6A0DEBC"/>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FA524A2"/>
    <w:multiLevelType w:val="hybridMultilevel"/>
    <w:tmpl w:val="3EA21F0C"/>
    <w:lvl w:ilvl="0" w:tplc="04090001">
      <w:start w:val="1"/>
      <w:numFmt w:val="bullet"/>
      <w:lvlText w:val=""/>
      <w:lvlJc w:val="left"/>
      <w:pPr>
        <w:ind w:left="1319" w:hanging="360"/>
      </w:pPr>
      <w:rPr>
        <w:rFonts w:ascii="Symbol" w:hAnsi="Symbol" w:hint="default"/>
      </w:rPr>
    </w:lvl>
    <w:lvl w:ilvl="1" w:tplc="04090003" w:tentative="1">
      <w:start w:val="1"/>
      <w:numFmt w:val="bullet"/>
      <w:lvlText w:val="o"/>
      <w:lvlJc w:val="left"/>
      <w:pPr>
        <w:ind w:left="2039" w:hanging="360"/>
      </w:pPr>
      <w:rPr>
        <w:rFonts w:ascii="Courier New" w:hAnsi="Courier New" w:cs="Courier New" w:hint="default"/>
      </w:rPr>
    </w:lvl>
    <w:lvl w:ilvl="2" w:tplc="04090005" w:tentative="1">
      <w:start w:val="1"/>
      <w:numFmt w:val="bullet"/>
      <w:lvlText w:val=""/>
      <w:lvlJc w:val="left"/>
      <w:pPr>
        <w:ind w:left="2759" w:hanging="360"/>
      </w:pPr>
      <w:rPr>
        <w:rFonts w:ascii="Wingdings" w:hAnsi="Wingdings" w:hint="default"/>
      </w:rPr>
    </w:lvl>
    <w:lvl w:ilvl="3" w:tplc="04090001" w:tentative="1">
      <w:start w:val="1"/>
      <w:numFmt w:val="bullet"/>
      <w:lvlText w:val=""/>
      <w:lvlJc w:val="left"/>
      <w:pPr>
        <w:ind w:left="3479" w:hanging="360"/>
      </w:pPr>
      <w:rPr>
        <w:rFonts w:ascii="Symbol" w:hAnsi="Symbol" w:hint="default"/>
      </w:rPr>
    </w:lvl>
    <w:lvl w:ilvl="4" w:tplc="04090003" w:tentative="1">
      <w:start w:val="1"/>
      <w:numFmt w:val="bullet"/>
      <w:lvlText w:val="o"/>
      <w:lvlJc w:val="left"/>
      <w:pPr>
        <w:ind w:left="4199" w:hanging="360"/>
      </w:pPr>
      <w:rPr>
        <w:rFonts w:ascii="Courier New" w:hAnsi="Courier New" w:cs="Courier New" w:hint="default"/>
      </w:rPr>
    </w:lvl>
    <w:lvl w:ilvl="5" w:tplc="04090005" w:tentative="1">
      <w:start w:val="1"/>
      <w:numFmt w:val="bullet"/>
      <w:lvlText w:val=""/>
      <w:lvlJc w:val="left"/>
      <w:pPr>
        <w:ind w:left="4919" w:hanging="360"/>
      </w:pPr>
      <w:rPr>
        <w:rFonts w:ascii="Wingdings" w:hAnsi="Wingdings" w:hint="default"/>
      </w:rPr>
    </w:lvl>
    <w:lvl w:ilvl="6" w:tplc="04090001" w:tentative="1">
      <w:start w:val="1"/>
      <w:numFmt w:val="bullet"/>
      <w:lvlText w:val=""/>
      <w:lvlJc w:val="left"/>
      <w:pPr>
        <w:ind w:left="5639" w:hanging="360"/>
      </w:pPr>
      <w:rPr>
        <w:rFonts w:ascii="Symbol" w:hAnsi="Symbol" w:hint="default"/>
      </w:rPr>
    </w:lvl>
    <w:lvl w:ilvl="7" w:tplc="04090003" w:tentative="1">
      <w:start w:val="1"/>
      <w:numFmt w:val="bullet"/>
      <w:lvlText w:val="o"/>
      <w:lvlJc w:val="left"/>
      <w:pPr>
        <w:ind w:left="6359" w:hanging="360"/>
      </w:pPr>
      <w:rPr>
        <w:rFonts w:ascii="Courier New" w:hAnsi="Courier New" w:cs="Courier New" w:hint="default"/>
      </w:rPr>
    </w:lvl>
    <w:lvl w:ilvl="8" w:tplc="04090005" w:tentative="1">
      <w:start w:val="1"/>
      <w:numFmt w:val="bullet"/>
      <w:lvlText w:val=""/>
      <w:lvlJc w:val="left"/>
      <w:pPr>
        <w:ind w:left="7079" w:hanging="360"/>
      </w:pPr>
      <w:rPr>
        <w:rFonts w:ascii="Wingdings" w:hAnsi="Wingdings" w:hint="default"/>
      </w:rPr>
    </w:lvl>
  </w:abstractNum>
  <w:abstractNum w:abstractNumId="4" w15:restartNumberingAfterBreak="0">
    <w:nsid w:val="23AE08CB"/>
    <w:multiLevelType w:val="hybridMultilevel"/>
    <w:tmpl w:val="9C0E46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84F1106"/>
    <w:multiLevelType w:val="hybridMultilevel"/>
    <w:tmpl w:val="F6A0DEBC"/>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BA51D77"/>
    <w:multiLevelType w:val="hybridMultilevel"/>
    <w:tmpl w:val="0AF018D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8" w15:restartNumberingAfterBreak="0">
    <w:nsid w:val="38ED29D8"/>
    <w:multiLevelType w:val="hybridMultilevel"/>
    <w:tmpl w:val="9C0E46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3B24AB5"/>
    <w:multiLevelType w:val="hybridMultilevel"/>
    <w:tmpl w:val="76B8F9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6D35AA5"/>
    <w:multiLevelType w:val="hybridMultilevel"/>
    <w:tmpl w:val="53A69AAC"/>
    <w:lvl w:ilvl="0" w:tplc="B06C8DC0">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15:restartNumberingAfterBreak="0">
    <w:nsid w:val="47F12276"/>
    <w:multiLevelType w:val="hybridMultilevel"/>
    <w:tmpl w:val="9C0E46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0EB1602"/>
    <w:multiLevelType w:val="hybridMultilevel"/>
    <w:tmpl w:val="9C0E46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3360DA2"/>
    <w:multiLevelType w:val="hybridMultilevel"/>
    <w:tmpl w:val="CBD442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43956A2"/>
    <w:multiLevelType w:val="hybridMultilevel"/>
    <w:tmpl w:val="9C0E46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4AD3017"/>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6" w15:restartNumberingAfterBreak="0">
    <w:nsid w:val="553D3B62"/>
    <w:multiLevelType w:val="hybridMultilevel"/>
    <w:tmpl w:val="9CB69B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7813C36"/>
    <w:multiLevelType w:val="hybridMultilevel"/>
    <w:tmpl w:val="D910EF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9C770E9"/>
    <w:multiLevelType w:val="hybridMultilevel"/>
    <w:tmpl w:val="7CF8A78E"/>
    <w:lvl w:ilvl="0" w:tplc="D40C8ED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0E628CC"/>
    <w:multiLevelType w:val="hybridMultilevel"/>
    <w:tmpl w:val="7A4E759A"/>
    <w:lvl w:ilvl="0" w:tplc="7F905A80">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2EA7EA0"/>
    <w:multiLevelType w:val="hybridMultilevel"/>
    <w:tmpl w:val="9A46E304"/>
    <w:lvl w:ilvl="0" w:tplc="128834BC">
      <w:start w:val="6"/>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03157D4"/>
    <w:multiLevelType w:val="multilevel"/>
    <w:tmpl w:val="CB04E53A"/>
    <w:lvl w:ilvl="0">
      <w:start w:val="1"/>
      <w:numFmt w:val="decimal"/>
      <w:pStyle w:val="Heading1"/>
      <w:lvlText w:val="%1."/>
      <w:lvlJc w:val="left"/>
      <w:pPr>
        <w:tabs>
          <w:tab w:val="num" w:pos="3119"/>
        </w:tabs>
        <w:ind w:left="3119" w:hanging="425"/>
      </w:pPr>
    </w:lvl>
    <w:lvl w:ilvl="1">
      <w:start w:val="1"/>
      <w:numFmt w:val="decimal"/>
      <w:lvlText w:val="%1.%2."/>
      <w:lvlJc w:val="left"/>
      <w:pPr>
        <w:tabs>
          <w:tab w:val="num" w:pos="3403"/>
        </w:tabs>
        <w:ind w:left="3403" w:hanging="567"/>
      </w:pPr>
    </w:lvl>
    <w:lvl w:ilvl="2">
      <w:start w:val="1"/>
      <w:numFmt w:val="decimal"/>
      <w:pStyle w:val="Heading3"/>
      <w:lvlText w:val="%1.%2.%3."/>
      <w:lvlJc w:val="left"/>
      <w:pPr>
        <w:tabs>
          <w:tab w:val="num" w:pos="709"/>
        </w:tabs>
        <w:ind w:left="709" w:hanging="709"/>
      </w:pPr>
    </w:lvl>
    <w:lvl w:ilvl="3">
      <w:start w:val="1"/>
      <w:numFmt w:val="decimal"/>
      <w:pStyle w:val="Heading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2" w15:restartNumberingAfterBreak="0">
    <w:nsid w:val="72BB331E"/>
    <w:multiLevelType w:val="hybridMultilevel"/>
    <w:tmpl w:val="FB2EC378"/>
    <w:lvl w:ilvl="0" w:tplc="0A582104">
      <w:start w:val="7"/>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63F2FC0"/>
    <w:multiLevelType w:val="hybridMultilevel"/>
    <w:tmpl w:val="165066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25" w15:restartNumberingAfterBreak="0">
    <w:nsid w:val="77D97FBD"/>
    <w:multiLevelType w:val="hybridMultilevel"/>
    <w:tmpl w:val="77CA0898"/>
    <w:lvl w:ilvl="0" w:tplc="800CE4CE">
      <w:start w:val="1"/>
      <w:numFmt w:val="decimal"/>
      <w:lvlText w:val="%1&gt;"/>
      <w:lvlJc w:val="left"/>
      <w:pPr>
        <w:ind w:left="1200" w:hanging="360"/>
      </w:pPr>
      <w:rPr>
        <w:rFonts w:hint="default"/>
      </w:rPr>
    </w:lvl>
    <w:lvl w:ilvl="1" w:tplc="04090019" w:tentative="1">
      <w:start w:val="1"/>
      <w:numFmt w:val="lowerLetter"/>
      <w:lvlText w:val="%2."/>
      <w:lvlJc w:val="left"/>
      <w:pPr>
        <w:ind w:left="1920" w:hanging="360"/>
      </w:pPr>
    </w:lvl>
    <w:lvl w:ilvl="2" w:tplc="0409001B" w:tentative="1">
      <w:start w:val="1"/>
      <w:numFmt w:val="lowerRoman"/>
      <w:lvlText w:val="%3."/>
      <w:lvlJc w:val="right"/>
      <w:pPr>
        <w:ind w:left="2640" w:hanging="180"/>
      </w:pPr>
    </w:lvl>
    <w:lvl w:ilvl="3" w:tplc="0409000F" w:tentative="1">
      <w:start w:val="1"/>
      <w:numFmt w:val="decimal"/>
      <w:lvlText w:val="%4."/>
      <w:lvlJc w:val="left"/>
      <w:pPr>
        <w:ind w:left="3360" w:hanging="360"/>
      </w:p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abstractNum w:abstractNumId="2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E5B4E4D"/>
    <w:multiLevelType w:val="hybridMultilevel"/>
    <w:tmpl w:val="525CE7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20585057">
    <w:abstractNumId w:val="21"/>
  </w:num>
  <w:num w:numId="2" w16cid:durableId="1036807207">
    <w:abstractNumId w:val="24"/>
  </w:num>
  <w:num w:numId="3" w16cid:durableId="1514296988">
    <w:abstractNumId w:val="10"/>
  </w:num>
  <w:num w:numId="4" w16cid:durableId="1647852179">
    <w:abstractNumId w:val="6"/>
  </w:num>
  <w:num w:numId="5" w16cid:durableId="1152873110">
    <w:abstractNumId w:val="25"/>
  </w:num>
  <w:num w:numId="6" w16cid:durableId="1949192576">
    <w:abstractNumId w:val="23"/>
  </w:num>
  <w:num w:numId="7" w16cid:durableId="961811260">
    <w:abstractNumId w:val="15"/>
  </w:num>
  <w:num w:numId="8" w16cid:durableId="418018798">
    <w:abstractNumId w:val="27"/>
  </w:num>
  <w:num w:numId="9" w16cid:durableId="1977635423">
    <w:abstractNumId w:val="5"/>
  </w:num>
  <w:num w:numId="10" w16cid:durableId="1810590048">
    <w:abstractNumId w:val="4"/>
  </w:num>
  <w:num w:numId="11" w16cid:durableId="935938648">
    <w:abstractNumId w:val="12"/>
  </w:num>
  <w:num w:numId="12" w16cid:durableId="374277546">
    <w:abstractNumId w:val="11"/>
  </w:num>
  <w:num w:numId="13" w16cid:durableId="723985668">
    <w:abstractNumId w:val="8"/>
  </w:num>
  <w:num w:numId="14" w16cid:durableId="77217730">
    <w:abstractNumId w:val="14"/>
  </w:num>
  <w:num w:numId="15" w16cid:durableId="73284655">
    <w:abstractNumId w:val="2"/>
  </w:num>
  <w:num w:numId="16" w16cid:durableId="1407341749">
    <w:abstractNumId w:val="9"/>
  </w:num>
  <w:num w:numId="17" w16cid:durableId="1781754714">
    <w:abstractNumId w:val="3"/>
  </w:num>
  <w:num w:numId="18" w16cid:durableId="1794328527">
    <w:abstractNumId w:val="13"/>
  </w:num>
  <w:num w:numId="19" w16cid:durableId="1170950787">
    <w:abstractNumId w:val="16"/>
  </w:num>
  <w:num w:numId="20" w16cid:durableId="1371758628">
    <w:abstractNumId w:val="17"/>
  </w:num>
  <w:num w:numId="21" w16cid:durableId="374234422">
    <w:abstractNumId w:val="21"/>
  </w:num>
  <w:num w:numId="22" w16cid:durableId="731079531">
    <w:abstractNumId w:val="18"/>
  </w:num>
  <w:num w:numId="23" w16cid:durableId="739519025">
    <w:abstractNumId w:val="20"/>
  </w:num>
  <w:num w:numId="24" w16cid:durableId="24538157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5" w16cid:durableId="1773236926">
    <w:abstractNumId w:val="22"/>
  </w:num>
  <w:num w:numId="26" w16cid:durableId="1916475901">
    <w:abstractNumId w:val="21"/>
  </w:num>
  <w:num w:numId="27" w16cid:durableId="1823157945">
    <w:abstractNumId w:val="1"/>
  </w:num>
  <w:num w:numId="28" w16cid:durableId="953946860">
    <w:abstractNumId w:val="21"/>
  </w:num>
  <w:num w:numId="29" w16cid:durableId="1304509101">
    <w:abstractNumId w:val="21"/>
  </w:num>
  <w:num w:numId="30" w16cid:durableId="174468329">
    <w:abstractNumId w:val="21"/>
  </w:num>
  <w:num w:numId="31" w16cid:durableId="1741512105">
    <w:abstractNumId w:val="19"/>
  </w:num>
  <w:num w:numId="32" w16cid:durableId="1258171895">
    <w:abstractNumId w:val="7"/>
  </w:num>
  <w:num w:numId="33" w16cid:durableId="1168520294">
    <w:abstractNumId w:val="26"/>
  </w:num>
  <w:num w:numId="34" w16cid:durableId="1056392472">
    <w:abstractNumId w:val="21"/>
  </w:num>
  <w:num w:numId="35" w16cid:durableId="278925005">
    <w:abstractNumId w:val="21"/>
  </w:num>
  <w:num w:numId="36" w16cid:durableId="1091394679">
    <w:abstractNumId w:val="2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oNotTrackMoves/>
  <w:defaultTabStop w:val="840"/>
  <w:displayHorizontalDrawingGridEvery w:val="0"/>
  <w:displayVerticalDrawingGridEvery w:val="2"/>
  <w:characterSpacingControl w:val="compressPunctuation"/>
  <w:hdrShapeDefaults>
    <o:shapedefaults v:ext="edit" spidmax="5121">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1">
      <v:textbox inset="5.85pt,.7pt,5.85pt,.7pt"/>
    </o:shapedefaults>
    <o:shapelayout v:ext="edit">
      <o:idmap v:ext="edit" data="1"/>
    </o:shapelayout>
  </w:shapeDefaults>
  <w:decimalSymbol w:val="."/>
  <w:listSeparator w:val=","/>
  <w15:chartTrackingRefBased/>
  <w15:docId w15:val="{7F43E46E-3C43-495A-9ADF-B2D2A734E9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MS Mincho" w:hAnsi="Century"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de-DE"/>
    </w:rPr>
  </w:style>
  <w:style w:type="paragraph" w:styleId="Heading1">
    <w:name w:val="heading 1"/>
    <w:aliases w:val="H1,h1,NMP Heading 1,app heading 1,l1,Memo Heading 1,h11,h12,h13,h14,h15,h16,h17,h111,h121,h131,h141,h151,h161,h18,h112,h122,h132,h142,h152,h162,h19,h113,h123,h133,h143,h153,h163,1,Section of paper,Heading 1_a,Char,Huvudrubrik,heading 1,Titre§"/>
    <w:next w:val="Normal"/>
    <w:qFormat/>
    <w:pPr>
      <w:keepNext/>
      <w:keepLines/>
      <w:numPr>
        <w:numId w:val="1"/>
      </w:numPr>
      <w:pBdr>
        <w:top w:val="single" w:sz="12" w:space="3" w:color="auto"/>
      </w:pBdr>
      <w:spacing w:before="240" w:after="180"/>
      <w:outlineLvl w:val="0"/>
    </w:pPr>
    <w:rPr>
      <w:rFonts w:ascii="Arial" w:hAnsi="Arial"/>
      <w:sz w:val="36"/>
      <w:lang w:val="en-GB" w:eastAsia="de-DE"/>
    </w:rPr>
  </w:style>
  <w:style w:type="paragraph" w:styleId="Heading2">
    <w:name w:val="heading 2"/>
    <w:aliases w:val="DO NOT USE_h2,h2,h21,H2,Head2A,2,UNDERRUBRIK 1-2"/>
    <w:basedOn w:val="Heading1"/>
    <w:next w:val="Normal"/>
    <w:qFormat/>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Normal"/>
    <w:next w:val="Normal"/>
    <w:qFormat/>
    <w:pPr>
      <w:keepNext/>
      <w:numPr>
        <w:ilvl w:val="2"/>
        <w:numId w:val="1"/>
      </w:numPr>
      <w:outlineLvl w:val="2"/>
    </w:pPr>
    <w:rPr>
      <w:rFonts w:ascii="Arial" w:eastAsia="MS Gothic" w:hAnsi="Arial"/>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qFormat/>
    <w:pPr>
      <w:keepLines/>
      <w:numPr>
        <w:ilvl w:val="3"/>
      </w:numPr>
      <w:spacing w:before="120"/>
      <w:outlineLvl w:val="3"/>
    </w:pPr>
    <w:rPr>
      <w:rFonts w:eastAsia="MS Mincho"/>
      <w:sz w:val="24"/>
    </w:rPr>
  </w:style>
  <w:style w:type="paragraph" w:styleId="Heading5">
    <w:name w:val="heading 5"/>
    <w:basedOn w:val="Normal"/>
    <w:next w:val="Normal"/>
    <w:qFormat/>
    <w:p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pPr>
      <w:widowControl w:val="0"/>
    </w:pPr>
    <w:rPr>
      <w:rFonts w:ascii="Arial" w:hAnsi="Arial"/>
      <w:b/>
      <w:noProof/>
      <w:sz w:val="18"/>
      <w:lang w:val="de-DE" w:eastAsia="de-DE"/>
    </w:rPr>
  </w:style>
  <w:style w:type="paragraph" w:customStyle="1" w:styleId="B1">
    <w:name w:val="B1"/>
    <w:basedOn w:val="List"/>
    <w:link w:val="B1Char"/>
    <w:pPr>
      <w:ind w:left="568" w:firstLineChars="0" w:hanging="284"/>
    </w:pPr>
  </w:style>
  <w:style w:type="paragraph" w:styleId="Caption">
    <w:name w:val="caption"/>
    <w:basedOn w:val="Normal"/>
    <w:next w:val="Normal"/>
    <w:qFormat/>
    <w:pPr>
      <w:spacing w:before="120" w:after="120"/>
    </w:pPr>
    <w:rPr>
      <w:b/>
    </w:rPr>
  </w:style>
  <w:style w:type="paragraph" w:styleId="BodyTextIndent2">
    <w:name w:val="Body Text Indent 2"/>
    <w:basedOn w:val="Normal"/>
    <w:pPr>
      <w:spacing w:line="480" w:lineRule="auto"/>
      <w:ind w:leftChars="400" w:left="851"/>
    </w:pPr>
  </w:style>
  <w:style w:type="paragraph" w:styleId="List">
    <w:name w:val="List"/>
    <w:basedOn w:val="Normal"/>
    <w:pPr>
      <w:ind w:left="200" w:hangingChars="200" w:hanging="200"/>
    </w:pPr>
  </w:style>
  <w:style w:type="paragraph" w:styleId="FootnoteText">
    <w:name w:val="footnote text"/>
    <w:basedOn w:val="Normal"/>
    <w:semiHidden/>
    <w:pPr>
      <w:snapToGrid w:val="0"/>
    </w:pPr>
  </w:style>
  <w:style w:type="table" w:styleId="TableGrid">
    <w:name w:val="Table Grid"/>
    <w:basedOn w:val="TableNormal"/>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semiHidden/>
    <w:rPr>
      <w:b/>
      <w:position w:val="6"/>
      <w:sz w:val="16"/>
    </w:rPr>
  </w:style>
  <w:style w:type="paragraph" w:styleId="BalloonText">
    <w:name w:val="Balloon Text"/>
    <w:basedOn w:val="Normal"/>
    <w:semiHidden/>
    <w:rPr>
      <w:rFonts w:ascii="Arial" w:eastAsia="MS Gothic" w:hAnsi="Arial"/>
      <w:sz w:val="18"/>
      <w:szCs w:val="18"/>
    </w:rPr>
  </w:style>
  <w:style w:type="paragraph" w:customStyle="1" w:styleId="11BodyText">
    <w:name w:val="11 BodyText"/>
    <w:basedOn w:val="Normal"/>
    <w:pPr>
      <w:spacing w:after="220"/>
      <w:ind w:left="1298"/>
    </w:pPr>
    <w:rPr>
      <w:rFonts w:ascii="Arial" w:hAnsi="Arial"/>
      <w:sz w:val="22"/>
      <w:lang w:val="en-US" w:eastAsia="en-US"/>
    </w:rPr>
  </w:style>
  <w:style w:type="paragraph" w:styleId="DocumentMap">
    <w:name w:val="Document Map"/>
    <w:basedOn w:val="Normal"/>
    <w:semiHidden/>
    <w:pPr>
      <w:shd w:val="clear" w:color="auto" w:fill="000080"/>
    </w:pPr>
    <w:rPr>
      <w:rFonts w:ascii="Arial" w:eastAsia="MS Gothic" w:hAnsi="Arial"/>
    </w:rPr>
  </w:style>
  <w:style w:type="paragraph" w:customStyle="1" w:styleId="TH">
    <w:name w:val="TH"/>
    <w:basedOn w:val="Normal"/>
    <w:link w:val="THChar"/>
    <w:qFormat/>
    <w:pPr>
      <w:keepNext/>
      <w:keepLines/>
      <w:overflowPunct w:val="0"/>
      <w:autoSpaceDE w:val="0"/>
      <w:autoSpaceDN w:val="0"/>
      <w:adjustRightInd w:val="0"/>
      <w:spacing w:before="60"/>
      <w:jc w:val="center"/>
      <w:textAlignment w:val="baseline"/>
    </w:pPr>
    <w:rPr>
      <w:rFonts w:ascii="Arial" w:hAnsi="Arial"/>
      <w:b/>
      <w:lang w:eastAsia="ja-JP"/>
    </w:rPr>
  </w:style>
  <w:style w:type="paragraph" w:customStyle="1" w:styleId="TF">
    <w:name w:val="TF"/>
    <w:basedOn w:val="TH"/>
    <w:link w:val="TFChar"/>
    <w:pPr>
      <w:keepNext w:val="0"/>
      <w:spacing w:before="0" w:after="240"/>
    </w:pPr>
  </w:style>
  <w:style w:type="character" w:customStyle="1" w:styleId="THChar">
    <w:name w:val="TH Char"/>
    <w:link w:val="TH"/>
    <w:qFormat/>
    <w:rPr>
      <w:rFonts w:ascii="Arial" w:eastAsia="MS Mincho" w:hAnsi="Arial"/>
      <w:b/>
      <w:lang w:val="en-GB" w:eastAsia="ja-JP" w:bidi="ar-SA"/>
    </w:rPr>
  </w:style>
  <w:style w:type="character" w:customStyle="1" w:styleId="TFChar">
    <w:name w:val="TF Char"/>
    <w:basedOn w:val="THChar"/>
    <w:link w:val="TF"/>
    <w:rPr>
      <w:rFonts w:ascii="Arial" w:eastAsia="MS Mincho" w:hAnsi="Arial"/>
      <w:b/>
      <w:lang w:val="en-GB" w:eastAsia="ja-JP" w:bidi="ar-SA"/>
    </w:rPr>
  </w:style>
  <w:style w:type="paragraph" w:customStyle="1" w:styleId="TableText">
    <w:name w:val="TableText"/>
    <w:basedOn w:val="BodyTextIndent"/>
    <w:pPr>
      <w:keepNext/>
      <w:keepLines/>
      <w:overflowPunct w:val="0"/>
      <w:autoSpaceDE w:val="0"/>
      <w:autoSpaceDN w:val="0"/>
      <w:adjustRightInd w:val="0"/>
      <w:ind w:leftChars="0" w:left="0"/>
      <w:jc w:val="center"/>
      <w:textAlignment w:val="baseline"/>
    </w:pPr>
    <w:rPr>
      <w:snapToGrid w:val="0"/>
      <w:kern w:val="2"/>
      <w:lang w:eastAsia="en-US"/>
    </w:rPr>
  </w:style>
  <w:style w:type="paragraph" w:styleId="BodyTextIndent">
    <w:name w:val="Body Text Indent"/>
    <w:basedOn w:val="Normal"/>
    <w:pPr>
      <w:ind w:leftChars="400" w:left="851"/>
    </w:pPr>
  </w:style>
  <w:style w:type="paragraph" w:styleId="Date">
    <w:name w:val="Date"/>
    <w:basedOn w:val="Normal"/>
    <w:next w:val="Normal"/>
  </w:style>
  <w:style w:type="paragraph" w:styleId="TOC8">
    <w:name w:val="toc 8"/>
    <w:basedOn w:val="TOC1"/>
    <w:semiHidden/>
    <w:pPr>
      <w:keepNext/>
      <w:keepLines/>
      <w:widowControl w:val="0"/>
      <w:tabs>
        <w:tab w:val="right" w:leader="dot" w:pos="9639"/>
      </w:tabs>
      <w:spacing w:before="180" w:after="0"/>
      <w:ind w:left="2693" w:right="425" w:hanging="2693"/>
    </w:pPr>
    <w:rPr>
      <w:b/>
      <w:noProof/>
      <w:sz w:val="22"/>
      <w:lang w:val="de-DE"/>
    </w:rPr>
  </w:style>
  <w:style w:type="paragraph" w:styleId="TOC1">
    <w:name w:val="toc 1"/>
    <w:basedOn w:val="Normal"/>
    <w:next w:val="Normal"/>
    <w:autoRedefine/>
    <w:semiHidden/>
  </w:style>
  <w:style w:type="paragraph" w:customStyle="1" w:styleId="Reference">
    <w:name w:val="Reference"/>
    <w:basedOn w:val="Normal"/>
    <w:pPr>
      <w:numPr>
        <w:numId w:val="2"/>
      </w:numPr>
      <w:spacing w:after="0"/>
    </w:pPr>
    <w:rPr>
      <w:lang w:eastAsia="en-US"/>
    </w:rPr>
  </w:style>
  <w:style w:type="paragraph" w:customStyle="1" w:styleId="H6">
    <w:name w:val="H6"/>
    <w:basedOn w:val="Heading5"/>
    <w:next w:val="Normal"/>
    <w:link w:val="H6Char"/>
    <w:pPr>
      <w:keepNext/>
      <w:keepLines/>
      <w:spacing w:before="120" w:after="180"/>
      <w:ind w:left="1985" w:hanging="1985"/>
      <w:outlineLvl w:val="9"/>
    </w:pPr>
    <w:rPr>
      <w:rFonts w:ascii="Arial" w:eastAsia="Times New Roman" w:hAnsi="Arial"/>
      <w:b w:val="0"/>
      <w:bCs w:val="0"/>
      <w:i w:val="0"/>
      <w:iCs w:val="0"/>
      <w:sz w:val="20"/>
      <w:szCs w:val="20"/>
      <w:lang w:eastAsia="en-US"/>
    </w:rPr>
  </w:style>
  <w:style w:type="paragraph" w:customStyle="1" w:styleId="NO">
    <w:name w:val="NO"/>
    <w:basedOn w:val="Normal"/>
    <w:link w:val="NOChar"/>
    <w:pPr>
      <w:keepLines/>
      <w:ind w:left="1135" w:hanging="851"/>
    </w:pPr>
    <w:rPr>
      <w:rFonts w:eastAsia="Times New Roman"/>
      <w:lang w:eastAsia="en-US"/>
    </w:rPr>
  </w:style>
  <w:style w:type="paragraph" w:customStyle="1" w:styleId="TAL">
    <w:name w:val="TAL"/>
    <w:basedOn w:val="Normal"/>
    <w:link w:val="TALChar"/>
    <w:qFormat/>
    <w:pPr>
      <w:keepNext/>
      <w:keepLines/>
      <w:spacing w:after="0"/>
    </w:pPr>
    <w:rPr>
      <w:rFonts w:ascii="Arial" w:eastAsia="Times New Roman" w:hAnsi="Arial"/>
      <w:sz w:val="18"/>
      <w:lang w:eastAsia="en-US"/>
    </w:r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character" w:customStyle="1" w:styleId="B1Char">
    <w:name w:val="B1 Char"/>
    <w:link w:val="B1"/>
    <w:rPr>
      <w:rFonts w:eastAsia="MS Mincho"/>
      <w:lang w:val="en-GB" w:eastAsia="de-DE" w:bidi="ar-SA"/>
    </w:rPr>
  </w:style>
  <w:style w:type="character" w:customStyle="1" w:styleId="H6Char">
    <w:name w:val="H6 Char"/>
    <w:link w:val="H6"/>
    <w:rPr>
      <w:rFonts w:ascii="Arial" w:hAnsi="Arial"/>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NOChar">
    <w:name w:val="NO Char"/>
    <w:link w:val="NO"/>
    <w:rPr>
      <w:lang w:val="en-GB" w:eastAsia="en-US" w:bidi="ar-SA"/>
    </w:rPr>
  </w:style>
  <w:style w:type="character" w:customStyle="1" w:styleId="TACCar">
    <w:name w:val="TAC Car"/>
    <w:basedOn w:val="TALChar"/>
    <w:link w:val="TAC"/>
    <w:rPr>
      <w:rFonts w:ascii="Arial" w:hAnsi="Arial"/>
      <w:sz w:val="18"/>
      <w:lang w:val="en-GB" w:eastAsia="en-US" w:bidi="ar-SA"/>
    </w:rPr>
  </w:style>
  <w:style w:type="character" w:customStyle="1" w:styleId="TAHCar">
    <w:name w:val="TAH Car"/>
    <w:link w:val="TAH"/>
    <w:qFormat/>
    <w:rPr>
      <w:rFonts w:ascii="Arial" w:hAnsi="Arial"/>
      <w:b/>
      <w:sz w:val="18"/>
      <w:lang w:val="en-GB" w:eastAsia="en-US" w:bidi="ar-SA"/>
    </w:rPr>
  </w:style>
  <w:style w:type="character" w:styleId="CommentReference">
    <w:name w:val="annotation reference"/>
    <w:semiHidden/>
    <w:rPr>
      <w:sz w:val="16"/>
      <w:szCs w:val="16"/>
    </w:rPr>
  </w:style>
  <w:style w:type="paragraph" w:styleId="CommentText">
    <w:name w:val="annotation text"/>
    <w:basedOn w:val="Normal"/>
    <w:semiHidden/>
  </w:style>
  <w:style w:type="paragraph" w:styleId="CommentSubject">
    <w:name w:val="annotation subject"/>
    <w:basedOn w:val="CommentText"/>
    <w:next w:val="CommentText"/>
    <w:semiHidden/>
    <w:rPr>
      <w:b/>
      <w:bCs/>
    </w:rPr>
  </w:style>
  <w:style w:type="paragraph" w:customStyle="1" w:styleId="TALCharChar">
    <w:name w:val="TAL Char Char"/>
    <w:basedOn w:val="Normal"/>
    <w:link w:val="TALCharCharChar"/>
    <w:pPr>
      <w:keepNext/>
      <w:keepLines/>
      <w:overflowPunct w:val="0"/>
      <w:autoSpaceDE w:val="0"/>
      <w:autoSpaceDN w:val="0"/>
      <w:adjustRightInd w:val="0"/>
      <w:spacing w:after="0"/>
      <w:textAlignment w:val="baseline"/>
    </w:pPr>
    <w:rPr>
      <w:rFonts w:ascii="Arial" w:hAnsi="Arial"/>
      <w:sz w:val="18"/>
      <w:lang w:eastAsia="en-US"/>
    </w:rPr>
  </w:style>
  <w:style w:type="character" w:customStyle="1" w:styleId="TALCharCharChar">
    <w:name w:val="TAL Char Char Char"/>
    <w:link w:val="TALCharChar"/>
    <w:rPr>
      <w:rFonts w:ascii="Arial" w:hAnsi="Arial"/>
      <w:sz w:val="18"/>
      <w:lang w:val="en-GB"/>
    </w:rPr>
  </w:style>
  <w:style w:type="paragraph" w:styleId="BodyText">
    <w:name w:val="Body Text"/>
    <w:basedOn w:val="Normal"/>
    <w:link w:val="BodyTextChar"/>
    <w:pPr>
      <w:spacing w:after="120"/>
    </w:pPr>
  </w:style>
  <w:style w:type="character" w:customStyle="1" w:styleId="BodyTextChar">
    <w:name w:val="Body Text Char"/>
    <w:link w:val="BodyText"/>
    <w:rPr>
      <w:rFonts w:ascii="Times New Roman" w:hAnsi="Times New Roman"/>
      <w:lang w:val="en-GB" w:eastAsia="de-DE"/>
    </w:rPr>
  </w:style>
  <w:style w:type="paragraph" w:styleId="ListParagraph">
    <w:name w:val="List Paragraph"/>
    <w:basedOn w:val="Normal"/>
    <w:uiPriority w:val="34"/>
    <w:qFormat/>
    <w:pPr>
      <w:spacing w:before="100" w:beforeAutospacing="1" w:after="100" w:afterAutospacing="1"/>
    </w:pPr>
    <w:rPr>
      <w:rFonts w:eastAsia="Calibri"/>
      <w:sz w:val="24"/>
      <w:szCs w:val="24"/>
      <w:lang w:val="en-US" w:eastAsia="en-US"/>
    </w:rPr>
  </w:style>
  <w:style w:type="character" w:customStyle="1" w:styleId="TAL0">
    <w:name w:val="TAL (文字)"/>
    <w:rPr>
      <w:rFonts w:ascii="Arial" w:eastAsia="Times New Roman" w:hAnsi="Arial"/>
      <w:sz w:val="18"/>
    </w:rPr>
  </w:style>
  <w:style w:type="paragraph" w:customStyle="1" w:styleId="EX">
    <w:name w:val="EX"/>
    <w:basedOn w:val="Normal"/>
    <w:link w:val="EXCar"/>
    <w:pPr>
      <w:keepLines/>
      <w:overflowPunct w:val="0"/>
      <w:autoSpaceDE w:val="0"/>
      <w:autoSpaceDN w:val="0"/>
      <w:adjustRightInd w:val="0"/>
      <w:ind w:left="1702" w:hanging="1418"/>
      <w:textAlignment w:val="baseline"/>
    </w:pPr>
    <w:rPr>
      <w:rFonts w:eastAsia="Times New Roman"/>
      <w:lang w:eastAsia="en-GB"/>
    </w:rPr>
  </w:style>
  <w:style w:type="character" w:customStyle="1" w:styleId="EXCar">
    <w:name w:val="EX Car"/>
    <w:link w:val="EX"/>
    <w:rPr>
      <w:lang w:val="en-GB" w:eastAsia="en-GB" w:bidi="ar-SA"/>
    </w:rPr>
  </w:style>
  <w:style w:type="paragraph" w:customStyle="1" w:styleId="NF">
    <w:name w:val="NF"/>
    <w:basedOn w:val="NO"/>
    <w:pPr>
      <w:keepNext/>
      <w:spacing w:after="0"/>
    </w:pPr>
    <w:rPr>
      <w:rFonts w:ascii="Arial" w:hAnsi="Arial"/>
      <w:sz w:val="18"/>
    </w:rPr>
  </w:style>
  <w:style w:type="paragraph" w:customStyle="1" w:styleId="B20">
    <w:name w:val="B2"/>
    <w:basedOn w:val="Normal"/>
    <w:link w:val="B2Char"/>
    <w:pPr>
      <w:overflowPunct w:val="0"/>
      <w:autoSpaceDE w:val="0"/>
      <w:autoSpaceDN w:val="0"/>
      <w:adjustRightInd w:val="0"/>
      <w:ind w:left="851" w:hanging="284"/>
      <w:textAlignment w:val="baseline"/>
    </w:pPr>
    <w:rPr>
      <w:rFonts w:eastAsia="Times New Roman"/>
      <w:lang w:eastAsia="en-US"/>
    </w:rPr>
  </w:style>
  <w:style w:type="character" w:customStyle="1" w:styleId="B2Char">
    <w:name w:val="B2 Char"/>
    <w:link w:val="B20"/>
    <w:rPr>
      <w:lang w:val="en-GB" w:eastAsia="en-US" w:bidi="ar-SA"/>
    </w:rPr>
  </w:style>
  <w:style w:type="character" w:customStyle="1" w:styleId="TFZchn">
    <w:name w:val="TF Zchn"/>
    <w:rPr>
      <w:rFonts w:ascii="Arial" w:hAnsi="Arial"/>
      <w:b/>
      <w:lang w:val="en-GB" w:eastAsia="en-US" w:bidi="ar-SA"/>
    </w:rPr>
  </w:style>
  <w:style w:type="paragraph" w:customStyle="1" w:styleId="SDPtext">
    <w:name w:val="SDPtext"/>
    <w:basedOn w:val="Normal"/>
    <w:pPr>
      <w:widowControl w:val="0"/>
      <w:tabs>
        <w:tab w:val="left" w:pos="1418"/>
        <w:tab w:val="left" w:pos="2835"/>
        <w:tab w:val="left" w:pos="4253"/>
        <w:tab w:val="left" w:pos="5670"/>
        <w:tab w:val="left" w:pos="7088"/>
        <w:tab w:val="left" w:pos="8505"/>
      </w:tabs>
      <w:overflowPunct w:val="0"/>
      <w:autoSpaceDE w:val="0"/>
      <w:autoSpaceDN w:val="0"/>
      <w:adjustRightInd w:val="0"/>
      <w:spacing w:after="0"/>
      <w:textAlignment w:val="baseline"/>
    </w:pPr>
    <w:rPr>
      <w:rFonts w:ascii="Courier New" w:eastAsia="Times New Roman" w:hAnsi="Courier New"/>
      <w:sz w:val="18"/>
      <w:lang w:val="en-US" w:eastAsia="zh-CN"/>
    </w:rPr>
  </w:style>
  <w:style w:type="paragraph" w:customStyle="1" w:styleId="CRCoverPage">
    <w:name w:val="CR Cover Page"/>
    <w:next w:val="Normal"/>
    <w:link w:val="CRCoverPageChar"/>
    <w:pPr>
      <w:spacing w:after="120"/>
    </w:pPr>
    <w:rPr>
      <w:rFonts w:ascii="Arial" w:hAnsi="Arial"/>
      <w:lang w:val="en-GB" w:eastAsia="en-US"/>
    </w:rPr>
  </w:style>
  <w:style w:type="paragraph" w:customStyle="1" w:styleId="EQ">
    <w:name w:val="EQ"/>
    <w:basedOn w:val="Normal"/>
    <w:next w:val="Normal"/>
    <w:pPr>
      <w:keepLines/>
      <w:tabs>
        <w:tab w:val="center" w:pos="4536"/>
        <w:tab w:val="right" w:pos="9072"/>
      </w:tabs>
    </w:pPr>
    <w:rPr>
      <w:rFonts w:eastAsia="Times New Roman"/>
      <w:noProof/>
      <w:lang w:eastAsia="en-US"/>
    </w:rPr>
  </w:style>
  <w:style w:type="character" w:customStyle="1" w:styleId="B1Char1">
    <w:name w:val="B1 Char1"/>
    <w:rPr>
      <w:lang w:val="en-GB" w:eastAsia="en-US" w:bidi="ar-SA"/>
    </w:rPr>
  </w:style>
  <w:style w:type="character" w:customStyle="1" w:styleId="B2Char1">
    <w:name w:val="B2 Char1"/>
    <w:rPr>
      <w:lang w:val="en-GB" w:eastAsia="en-US" w:bidi="ar-SA"/>
    </w:rPr>
  </w:style>
  <w:style w:type="paragraph" w:customStyle="1" w:styleId="B3">
    <w:name w:val="B3"/>
    <w:basedOn w:val="Normal"/>
    <w:link w:val="B3Char2"/>
    <w:pPr>
      <w:ind w:left="1135" w:hanging="284"/>
    </w:pPr>
    <w:rPr>
      <w:rFonts w:eastAsia="Times New Roman"/>
      <w:lang w:eastAsia="en-US"/>
    </w:rPr>
  </w:style>
  <w:style w:type="character" w:customStyle="1" w:styleId="B3Char2">
    <w:name w:val="B3 Char2"/>
    <w:link w:val="B3"/>
    <w:rPr>
      <w:rFonts w:ascii="Times New Roman" w:eastAsia="Times New Roman" w:hAnsi="Times New Roman"/>
      <w:lang w:val="en-GB"/>
    </w:rPr>
  </w:style>
  <w:style w:type="paragraph" w:customStyle="1" w:styleId="B4">
    <w:name w:val="B4"/>
    <w:basedOn w:val="Normal"/>
    <w:link w:val="B4Char"/>
    <w:pPr>
      <w:ind w:left="1418" w:hanging="284"/>
    </w:pPr>
    <w:rPr>
      <w:rFonts w:eastAsia="Times New Roman"/>
      <w:lang w:eastAsia="en-US"/>
    </w:rPr>
  </w:style>
  <w:style w:type="character" w:customStyle="1" w:styleId="B4Char">
    <w:name w:val="B4 Char"/>
    <w:link w:val="B4"/>
    <w:rPr>
      <w:rFonts w:ascii="Times New Roman" w:eastAsia="Times New Roman" w:hAnsi="Times New Roman"/>
      <w:lang w:val="en-GB"/>
    </w:rPr>
  </w:style>
  <w:style w:type="character" w:customStyle="1" w:styleId="CRCoverPageChar">
    <w:name w:val="CR Cover Page Char"/>
    <w:link w:val="CRCoverPage"/>
    <w:locked/>
    <w:rPr>
      <w:rFonts w:ascii="Arial" w:hAnsi="Arial"/>
      <w:lang w:val="en-GB"/>
    </w:rPr>
  </w:style>
  <w:style w:type="table" w:customStyle="1" w:styleId="TableGrid1">
    <w:name w:val="Table Grid1"/>
    <w:basedOn w:val="TableNormal"/>
    <w:next w:val="TableGrid"/>
    <w:pPr>
      <w:widowControl w:val="0"/>
      <w:tabs>
        <w:tab w:val="left" w:pos="1418"/>
        <w:tab w:val="left" w:pos="2835"/>
        <w:tab w:val="left" w:pos="4253"/>
        <w:tab w:val="left" w:pos="5670"/>
        <w:tab w:val="left" w:pos="7088"/>
        <w:tab w:val="left" w:pos="8505"/>
      </w:tabs>
      <w:overflowPunct w:val="0"/>
      <w:autoSpaceDE w:val="0"/>
      <w:autoSpaceDN w:val="0"/>
      <w:adjustRightInd w:val="0"/>
      <w:spacing w:before="60" w:after="6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rPr>
      <w:lang w:val="en-GB" w:eastAsia="en-US" w:bidi="ar-SA"/>
    </w:rPr>
  </w:style>
  <w:style w:type="character" w:customStyle="1" w:styleId="B3Char">
    <w:name w:val="B3 Char"/>
    <w:rPr>
      <w:rFonts w:eastAsia="Times New Roman"/>
    </w:rPr>
  </w:style>
  <w:style w:type="character" w:customStyle="1" w:styleId="TACChar">
    <w:name w:val="TAC Char"/>
    <w:qFormat/>
    <w:locked/>
    <w:rPr>
      <w:rFonts w:ascii="Arial" w:hAnsi="Arial"/>
      <w:sz w:val="18"/>
      <w:lang w:val="en-GB" w:eastAsia="x-none"/>
    </w:rPr>
  </w:style>
  <w:style w:type="character" w:customStyle="1" w:styleId="TANChar">
    <w:name w:val="TAN Char"/>
    <w:link w:val="TAN"/>
    <w:qFormat/>
    <w:locked/>
    <w:rPr>
      <w:rFonts w:ascii="Arial" w:hAnsi="Arial" w:cs="Arial"/>
    </w:rPr>
  </w:style>
  <w:style w:type="paragraph" w:customStyle="1" w:styleId="TAN">
    <w:name w:val="TAN"/>
    <w:basedOn w:val="Normal"/>
    <w:link w:val="TANChar"/>
    <w:qFormat/>
    <w:pPr>
      <w:keepNext/>
      <w:overflowPunct w:val="0"/>
      <w:autoSpaceDE w:val="0"/>
      <w:autoSpaceDN w:val="0"/>
      <w:spacing w:after="0"/>
      <w:ind w:left="851" w:hanging="851"/>
    </w:pPr>
    <w:rPr>
      <w:rFonts w:ascii="Arial" w:hAnsi="Arial" w:cs="Arial"/>
      <w:lang w:val="en-US" w:eastAsia="en-US"/>
    </w:rPr>
  </w:style>
  <w:style w:type="character" w:customStyle="1" w:styleId="TALCar">
    <w:name w:val="TAL Car"/>
    <w:qFormat/>
    <w:rPr>
      <w:rFonts w:ascii="Arial" w:hAnsi="Arial"/>
      <w:sz w:val="18"/>
    </w:rPr>
  </w:style>
  <w:style w:type="paragraph" w:styleId="Footer">
    <w:name w:val="footer"/>
    <w:basedOn w:val="Normal"/>
    <w:link w:val="FooterChar"/>
    <w:pPr>
      <w:tabs>
        <w:tab w:val="center" w:pos="4153"/>
        <w:tab w:val="right" w:pos="8306"/>
      </w:tabs>
      <w:snapToGrid w:val="0"/>
    </w:pPr>
    <w:rPr>
      <w:sz w:val="18"/>
      <w:szCs w:val="18"/>
    </w:rPr>
  </w:style>
  <w:style w:type="character" w:customStyle="1" w:styleId="FooterChar">
    <w:name w:val="Footer Char"/>
    <w:link w:val="Footer"/>
    <w:rPr>
      <w:rFonts w:ascii="Times New Roman" w:hAnsi="Times New Roman"/>
      <w:sz w:val="18"/>
      <w:szCs w:val="18"/>
      <w:lang w:val="en-GB" w:eastAsia="de-DE"/>
    </w:rPr>
  </w:style>
  <w:style w:type="paragraph" w:styleId="Revision">
    <w:name w:val="Revision"/>
    <w:hidden/>
    <w:uiPriority w:val="99"/>
    <w:semiHidden/>
    <w:rPr>
      <w:rFonts w:ascii="Times New Roman" w:hAnsi="Times New Roman"/>
      <w:lang w:val="en-GB" w:eastAsia="de-DE"/>
    </w:rPr>
  </w:style>
  <w:style w:type="paragraph" w:styleId="NormalWeb">
    <w:name w:val="Normal (Web)"/>
    <w:basedOn w:val="Normal"/>
    <w:uiPriority w:val="99"/>
    <w:unhideWhenUsed/>
    <w:pPr>
      <w:spacing w:before="100" w:beforeAutospacing="1" w:after="100" w:afterAutospacing="1"/>
    </w:pPr>
    <w:rPr>
      <w:rFonts w:eastAsia="Times New Roman"/>
      <w:sz w:val="24"/>
      <w:szCs w:val="24"/>
      <w:lang w:val="en-US" w:eastAsia="zh-CN"/>
    </w:rPr>
  </w:style>
  <w:style w:type="paragraph" w:customStyle="1" w:styleId="B2">
    <w:name w:val="B2+"/>
    <w:basedOn w:val="B20"/>
    <w:qFormat/>
    <w:pPr>
      <w:numPr>
        <w:numId w:val="33"/>
      </w:numPr>
    </w:pPr>
    <w:rPr>
      <w:rFonts w:eastAsia="MS Mincho"/>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047000">
      <w:bodyDiv w:val="1"/>
      <w:marLeft w:val="0"/>
      <w:marRight w:val="0"/>
      <w:marTop w:val="0"/>
      <w:marBottom w:val="0"/>
      <w:divBdr>
        <w:top w:val="none" w:sz="0" w:space="0" w:color="auto"/>
        <w:left w:val="none" w:sz="0" w:space="0" w:color="auto"/>
        <w:bottom w:val="none" w:sz="0" w:space="0" w:color="auto"/>
        <w:right w:val="none" w:sz="0" w:space="0" w:color="auto"/>
      </w:divBdr>
    </w:div>
    <w:div w:id="102041575">
      <w:bodyDiv w:val="1"/>
      <w:marLeft w:val="0"/>
      <w:marRight w:val="0"/>
      <w:marTop w:val="0"/>
      <w:marBottom w:val="0"/>
      <w:divBdr>
        <w:top w:val="none" w:sz="0" w:space="0" w:color="auto"/>
        <w:left w:val="none" w:sz="0" w:space="0" w:color="auto"/>
        <w:bottom w:val="none" w:sz="0" w:space="0" w:color="auto"/>
        <w:right w:val="none" w:sz="0" w:space="0" w:color="auto"/>
      </w:divBdr>
    </w:div>
    <w:div w:id="154683820">
      <w:bodyDiv w:val="1"/>
      <w:marLeft w:val="0"/>
      <w:marRight w:val="0"/>
      <w:marTop w:val="0"/>
      <w:marBottom w:val="0"/>
      <w:divBdr>
        <w:top w:val="none" w:sz="0" w:space="0" w:color="auto"/>
        <w:left w:val="none" w:sz="0" w:space="0" w:color="auto"/>
        <w:bottom w:val="none" w:sz="0" w:space="0" w:color="auto"/>
        <w:right w:val="none" w:sz="0" w:space="0" w:color="auto"/>
      </w:divBdr>
    </w:div>
    <w:div w:id="239297129">
      <w:bodyDiv w:val="1"/>
      <w:marLeft w:val="0"/>
      <w:marRight w:val="0"/>
      <w:marTop w:val="0"/>
      <w:marBottom w:val="0"/>
      <w:divBdr>
        <w:top w:val="none" w:sz="0" w:space="0" w:color="auto"/>
        <w:left w:val="none" w:sz="0" w:space="0" w:color="auto"/>
        <w:bottom w:val="none" w:sz="0" w:space="0" w:color="auto"/>
        <w:right w:val="none" w:sz="0" w:space="0" w:color="auto"/>
      </w:divBdr>
    </w:div>
    <w:div w:id="260572474">
      <w:bodyDiv w:val="1"/>
      <w:marLeft w:val="0"/>
      <w:marRight w:val="0"/>
      <w:marTop w:val="0"/>
      <w:marBottom w:val="0"/>
      <w:divBdr>
        <w:top w:val="none" w:sz="0" w:space="0" w:color="auto"/>
        <w:left w:val="none" w:sz="0" w:space="0" w:color="auto"/>
        <w:bottom w:val="none" w:sz="0" w:space="0" w:color="auto"/>
        <w:right w:val="none" w:sz="0" w:space="0" w:color="auto"/>
      </w:divBdr>
    </w:div>
    <w:div w:id="267125110">
      <w:bodyDiv w:val="1"/>
      <w:marLeft w:val="0"/>
      <w:marRight w:val="0"/>
      <w:marTop w:val="0"/>
      <w:marBottom w:val="0"/>
      <w:divBdr>
        <w:top w:val="none" w:sz="0" w:space="0" w:color="auto"/>
        <w:left w:val="none" w:sz="0" w:space="0" w:color="auto"/>
        <w:bottom w:val="none" w:sz="0" w:space="0" w:color="auto"/>
        <w:right w:val="none" w:sz="0" w:space="0" w:color="auto"/>
      </w:divBdr>
    </w:div>
    <w:div w:id="305135791">
      <w:bodyDiv w:val="1"/>
      <w:marLeft w:val="0"/>
      <w:marRight w:val="0"/>
      <w:marTop w:val="0"/>
      <w:marBottom w:val="0"/>
      <w:divBdr>
        <w:top w:val="none" w:sz="0" w:space="0" w:color="auto"/>
        <w:left w:val="none" w:sz="0" w:space="0" w:color="auto"/>
        <w:bottom w:val="none" w:sz="0" w:space="0" w:color="auto"/>
        <w:right w:val="none" w:sz="0" w:space="0" w:color="auto"/>
      </w:divBdr>
    </w:div>
    <w:div w:id="331955227">
      <w:bodyDiv w:val="1"/>
      <w:marLeft w:val="0"/>
      <w:marRight w:val="0"/>
      <w:marTop w:val="0"/>
      <w:marBottom w:val="0"/>
      <w:divBdr>
        <w:top w:val="none" w:sz="0" w:space="0" w:color="auto"/>
        <w:left w:val="none" w:sz="0" w:space="0" w:color="auto"/>
        <w:bottom w:val="none" w:sz="0" w:space="0" w:color="auto"/>
        <w:right w:val="none" w:sz="0" w:space="0" w:color="auto"/>
      </w:divBdr>
    </w:div>
    <w:div w:id="344676002">
      <w:bodyDiv w:val="1"/>
      <w:marLeft w:val="0"/>
      <w:marRight w:val="0"/>
      <w:marTop w:val="0"/>
      <w:marBottom w:val="0"/>
      <w:divBdr>
        <w:top w:val="none" w:sz="0" w:space="0" w:color="auto"/>
        <w:left w:val="none" w:sz="0" w:space="0" w:color="auto"/>
        <w:bottom w:val="none" w:sz="0" w:space="0" w:color="auto"/>
        <w:right w:val="none" w:sz="0" w:space="0" w:color="auto"/>
      </w:divBdr>
    </w:div>
    <w:div w:id="397632603">
      <w:bodyDiv w:val="1"/>
      <w:marLeft w:val="0"/>
      <w:marRight w:val="0"/>
      <w:marTop w:val="0"/>
      <w:marBottom w:val="0"/>
      <w:divBdr>
        <w:top w:val="none" w:sz="0" w:space="0" w:color="auto"/>
        <w:left w:val="none" w:sz="0" w:space="0" w:color="auto"/>
        <w:bottom w:val="none" w:sz="0" w:space="0" w:color="auto"/>
        <w:right w:val="none" w:sz="0" w:space="0" w:color="auto"/>
      </w:divBdr>
    </w:div>
    <w:div w:id="590242812">
      <w:bodyDiv w:val="1"/>
      <w:marLeft w:val="0"/>
      <w:marRight w:val="0"/>
      <w:marTop w:val="0"/>
      <w:marBottom w:val="0"/>
      <w:divBdr>
        <w:top w:val="none" w:sz="0" w:space="0" w:color="auto"/>
        <w:left w:val="none" w:sz="0" w:space="0" w:color="auto"/>
        <w:bottom w:val="none" w:sz="0" w:space="0" w:color="auto"/>
        <w:right w:val="none" w:sz="0" w:space="0" w:color="auto"/>
      </w:divBdr>
    </w:div>
    <w:div w:id="612715296">
      <w:bodyDiv w:val="1"/>
      <w:marLeft w:val="0"/>
      <w:marRight w:val="0"/>
      <w:marTop w:val="0"/>
      <w:marBottom w:val="0"/>
      <w:divBdr>
        <w:top w:val="none" w:sz="0" w:space="0" w:color="auto"/>
        <w:left w:val="none" w:sz="0" w:space="0" w:color="auto"/>
        <w:bottom w:val="none" w:sz="0" w:space="0" w:color="auto"/>
        <w:right w:val="none" w:sz="0" w:space="0" w:color="auto"/>
      </w:divBdr>
      <w:divsChild>
        <w:div w:id="656038926">
          <w:marLeft w:val="0"/>
          <w:marRight w:val="0"/>
          <w:marTop w:val="0"/>
          <w:marBottom w:val="0"/>
          <w:divBdr>
            <w:top w:val="none" w:sz="0" w:space="0" w:color="auto"/>
            <w:left w:val="none" w:sz="0" w:space="0" w:color="auto"/>
            <w:bottom w:val="none" w:sz="0" w:space="0" w:color="auto"/>
            <w:right w:val="none" w:sz="0" w:space="0" w:color="auto"/>
          </w:divBdr>
          <w:divsChild>
            <w:div w:id="970936250">
              <w:marLeft w:val="0"/>
              <w:marRight w:val="0"/>
              <w:marTop w:val="0"/>
              <w:marBottom w:val="0"/>
              <w:divBdr>
                <w:top w:val="none" w:sz="0" w:space="0" w:color="auto"/>
                <w:left w:val="none" w:sz="0" w:space="0" w:color="auto"/>
                <w:bottom w:val="none" w:sz="0" w:space="0" w:color="auto"/>
                <w:right w:val="none" w:sz="0" w:space="0" w:color="auto"/>
              </w:divBdr>
            </w:div>
            <w:div w:id="1300379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5430467">
      <w:bodyDiv w:val="1"/>
      <w:marLeft w:val="0"/>
      <w:marRight w:val="0"/>
      <w:marTop w:val="0"/>
      <w:marBottom w:val="0"/>
      <w:divBdr>
        <w:top w:val="none" w:sz="0" w:space="0" w:color="auto"/>
        <w:left w:val="none" w:sz="0" w:space="0" w:color="auto"/>
        <w:bottom w:val="none" w:sz="0" w:space="0" w:color="auto"/>
        <w:right w:val="none" w:sz="0" w:space="0" w:color="auto"/>
      </w:divBdr>
    </w:div>
    <w:div w:id="730886773">
      <w:bodyDiv w:val="1"/>
      <w:marLeft w:val="0"/>
      <w:marRight w:val="0"/>
      <w:marTop w:val="0"/>
      <w:marBottom w:val="0"/>
      <w:divBdr>
        <w:top w:val="none" w:sz="0" w:space="0" w:color="auto"/>
        <w:left w:val="none" w:sz="0" w:space="0" w:color="auto"/>
        <w:bottom w:val="none" w:sz="0" w:space="0" w:color="auto"/>
        <w:right w:val="none" w:sz="0" w:space="0" w:color="auto"/>
      </w:divBdr>
    </w:div>
    <w:div w:id="736589223">
      <w:bodyDiv w:val="1"/>
      <w:marLeft w:val="0"/>
      <w:marRight w:val="0"/>
      <w:marTop w:val="0"/>
      <w:marBottom w:val="0"/>
      <w:divBdr>
        <w:top w:val="none" w:sz="0" w:space="0" w:color="auto"/>
        <w:left w:val="none" w:sz="0" w:space="0" w:color="auto"/>
        <w:bottom w:val="none" w:sz="0" w:space="0" w:color="auto"/>
        <w:right w:val="none" w:sz="0" w:space="0" w:color="auto"/>
      </w:divBdr>
    </w:div>
    <w:div w:id="830367523">
      <w:bodyDiv w:val="1"/>
      <w:marLeft w:val="0"/>
      <w:marRight w:val="0"/>
      <w:marTop w:val="0"/>
      <w:marBottom w:val="0"/>
      <w:divBdr>
        <w:top w:val="none" w:sz="0" w:space="0" w:color="auto"/>
        <w:left w:val="none" w:sz="0" w:space="0" w:color="auto"/>
        <w:bottom w:val="none" w:sz="0" w:space="0" w:color="auto"/>
        <w:right w:val="none" w:sz="0" w:space="0" w:color="auto"/>
      </w:divBdr>
    </w:div>
    <w:div w:id="851382315">
      <w:bodyDiv w:val="1"/>
      <w:marLeft w:val="0"/>
      <w:marRight w:val="0"/>
      <w:marTop w:val="0"/>
      <w:marBottom w:val="0"/>
      <w:divBdr>
        <w:top w:val="none" w:sz="0" w:space="0" w:color="auto"/>
        <w:left w:val="none" w:sz="0" w:space="0" w:color="auto"/>
        <w:bottom w:val="none" w:sz="0" w:space="0" w:color="auto"/>
        <w:right w:val="none" w:sz="0" w:space="0" w:color="auto"/>
      </w:divBdr>
      <w:divsChild>
        <w:div w:id="218709882">
          <w:marLeft w:val="547"/>
          <w:marRight w:val="0"/>
          <w:marTop w:val="134"/>
          <w:marBottom w:val="0"/>
          <w:divBdr>
            <w:top w:val="none" w:sz="0" w:space="0" w:color="auto"/>
            <w:left w:val="none" w:sz="0" w:space="0" w:color="auto"/>
            <w:bottom w:val="none" w:sz="0" w:space="0" w:color="auto"/>
            <w:right w:val="none" w:sz="0" w:space="0" w:color="auto"/>
          </w:divBdr>
        </w:div>
        <w:div w:id="1760103393">
          <w:marLeft w:val="547"/>
          <w:marRight w:val="0"/>
          <w:marTop w:val="134"/>
          <w:marBottom w:val="0"/>
          <w:divBdr>
            <w:top w:val="none" w:sz="0" w:space="0" w:color="auto"/>
            <w:left w:val="none" w:sz="0" w:space="0" w:color="auto"/>
            <w:bottom w:val="none" w:sz="0" w:space="0" w:color="auto"/>
            <w:right w:val="none" w:sz="0" w:space="0" w:color="auto"/>
          </w:divBdr>
        </w:div>
        <w:div w:id="1825589652">
          <w:marLeft w:val="547"/>
          <w:marRight w:val="0"/>
          <w:marTop w:val="134"/>
          <w:marBottom w:val="0"/>
          <w:divBdr>
            <w:top w:val="none" w:sz="0" w:space="0" w:color="auto"/>
            <w:left w:val="none" w:sz="0" w:space="0" w:color="auto"/>
            <w:bottom w:val="none" w:sz="0" w:space="0" w:color="auto"/>
            <w:right w:val="none" w:sz="0" w:space="0" w:color="auto"/>
          </w:divBdr>
        </w:div>
      </w:divsChild>
    </w:div>
    <w:div w:id="851532874">
      <w:bodyDiv w:val="1"/>
      <w:marLeft w:val="0"/>
      <w:marRight w:val="0"/>
      <w:marTop w:val="0"/>
      <w:marBottom w:val="0"/>
      <w:divBdr>
        <w:top w:val="none" w:sz="0" w:space="0" w:color="auto"/>
        <w:left w:val="none" w:sz="0" w:space="0" w:color="auto"/>
        <w:bottom w:val="none" w:sz="0" w:space="0" w:color="auto"/>
        <w:right w:val="none" w:sz="0" w:space="0" w:color="auto"/>
      </w:divBdr>
    </w:div>
    <w:div w:id="859512533">
      <w:bodyDiv w:val="1"/>
      <w:marLeft w:val="0"/>
      <w:marRight w:val="0"/>
      <w:marTop w:val="0"/>
      <w:marBottom w:val="0"/>
      <w:divBdr>
        <w:top w:val="none" w:sz="0" w:space="0" w:color="auto"/>
        <w:left w:val="none" w:sz="0" w:space="0" w:color="auto"/>
        <w:bottom w:val="none" w:sz="0" w:space="0" w:color="auto"/>
        <w:right w:val="none" w:sz="0" w:space="0" w:color="auto"/>
      </w:divBdr>
    </w:div>
    <w:div w:id="898593416">
      <w:bodyDiv w:val="1"/>
      <w:marLeft w:val="0"/>
      <w:marRight w:val="0"/>
      <w:marTop w:val="0"/>
      <w:marBottom w:val="0"/>
      <w:divBdr>
        <w:top w:val="none" w:sz="0" w:space="0" w:color="auto"/>
        <w:left w:val="none" w:sz="0" w:space="0" w:color="auto"/>
        <w:bottom w:val="none" w:sz="0" w:space="0" w:color="auto"/>
        <w:right w:val="none" w:sz="0" w:space="0" w:color="auto"/>
      </w:divBdr>
    </w:div>
    <w:div w:id="1305281944">
      <w:bodyDiv w:val="1"/>
      <w:marLeft w:val="0"/>
      <w:marRight w:val="0"/>
      <w:marTop w:val="0"/>
      <w:marBottom w:val="0"/>
      <w:divBdr>
        <w:top w:val="none" w:sz="0" w:space="0" w:color="auto"/>
        <w:left w:val="none" w:sz="0" w:space="0" w:color="auto"/>
        <w:bottom w:val="none" w:sz="0" w:space="0" w:color="auto"/>
        <w:right w:val="none" w:sz="0" w:space="0" w:color="auto"/>
      </w:divBdr>
    </w:div>
    <w:div w:id="1342003721">
      <w:bodyDiv w:val="1"/>
      <w:marLeft w:val="0"/>
      <w:marRight w:val="0"/>
      <w:marTop w:val="0"/>
      <w:marBottom w:val="0"/>
      <w:divBdr>
        <w:top w:val="none" w:sz="0" w:space="0" w:color="auto"/>
        <w:left w:val="none" w:sz="0" w:space="0" w:color="auto"/>
        <w:bottom w:val="none" w:sz="0" w:space="0" w:color="auto"/>
        <w:right w:val="none" w:sz="0" w:space="0" w:color="auto"/>
      </w:divBdr>
    </w:div>
    <w:div w:id="1397052081">
      <w:bodyDiv w:val="1"/>
      <w:marLeft w:val="0"/>
      <w:marRight w:val="0"/>
      <w:marTop w:val="0"/>
      <w:marBottom w:val="0"/>
      <w:divBdr>
        <w:top w:val="none" w:sz="0" w:space="0" w:color="auto"/>
        <w:left w:val="none" w:sz="0" w:space="0" w:color="auto"/>
        <w:bottom w:val="none" w:sz="0" w:space="0" w:color="auto"/>
        <w:right w:val="none" w:sz="0" w:space="0" w:color="auto"/>
      </w:divBdr>
    </w:div>
    <w:div w:id="1397967702">
      <w:bodyDiv w:val="1"/>
      <w:marLeft w:val="0"/>
      <w:marRight w:val="0"/>
      <w:marTop w:val="0"/>
      <w:marBottom w:val="0"/>
      <w:divBdr>
        <w:top w:val="none" w:sz="0" w:space="0" w:color="auto"/>
        <w:left w:val="none" w:sz="0" w:space="0" w:color="auto"/>
        <w:bottom w:val="none" w:sz="0" w:space="0" w:color="auto"/>
        <w:right w:val="none" w:sz="0" w:space="0" w:color="auto"/>
      </w:divBdr>
    </w:div>
    <w:div w:id="1565484411">
      <w:bodyDiv w:val="1"/>
      <w:marLeft w:val="0"/>
      <w:marRight w:val="0"/>
      <w:marTop w:val="0"/>
      <w:marBottom w:val="0"/>
      <w:divBdr>
        <w:top w:val="none" w:sz="0" w:space="0" w:color="auto"/>
        <w:left w:val="none" w:sz="0" w:space="0" w:color="auto"/>
        <w:bottom w:val="none" w:sz="0" w:space="0" w:color="auto"/>
        <w:right w:val="none" w:sz="0" w:space="0" w:color="auto"/>
      </w:divBdr>
    </w:div>
    <w:div w:id="1625114815">
      <w:bodyDiv w:val="1"/>
      <w:marLeft w:val="0"/>
      <w:marRight w:val="0"/>
      <w:marTop w:val="0"/>
      <w:marBottom w:val="0"/>
      <w:divBdr>
        <w:top w:val="none" w:sz="0" w:space="0" w:color="auto"/>
        <w:left w:val="none" w:sz="0" w:space="0" w:color="auto"/>
        <w:bottom w:val="none" w:sz="0" w:space="0" w:color="auto"/>
        <w:right w:val="none" w:sz="0" w:space="0" w:color="auto"/>
      </w:divBdr>
    </w:div>
    <w:div w:id="1737362612">
      <w:bodyDiv w:val="1"/>
      <w:marLeft w:val="0"/>
      <w:marRight w:val="0"/>
      <w:marTop w:val="0"/>
      <w:marBottom w:val="0"/>
      <w:divBdr>
        <w:top w:val="none" w:sz="0" w:space="0" w:color="auto"/>
        <w:left w:val="none" w:sz="0" w:space="0" w:color="auto"/>
        <w:bottom w:val="none" w:sz="0" w:space="0" w:color="auto"/>
        <w:right w:val="none" w:sz="0" w:space="0" w:color="auto"/>
      </w:divBdr>
    </w:div>
    <w:div w:id="1829707774">
      <w:bodyDiv w:val="1"/>
      <w:marLeft w:val="0"/>
      <w:marRight w:val="0"/>
      <w:marTop w:val="0"/>
      <w:marBottom w:val="0"/>
      <w:divBdr>
        <w:top w:val="none" w:sz="0" w:space="0" w:color="auto"/>
        <w:left w:val="none" w:sz="0" w:space="0" w:color="auto"/>
        <w:bottom w:val="none" w:sz="0" w:space="0" w:color="auto"/>
        <w:right w:val="none" w:sz="0" w:space="0" w:color="auto"/>
      </w:divBdr>
    </w:div>
    <w:div w:id="1869369041">
      <w:bodyDiv w:val="1"/>
      <w:marLeft w:val="0"/>
      <w:marRight w:val="0"/>
      <w:marTop w:val="0"/>
      <w:marBottom w:val="0"/>
      <w:divBdr>
        <w:top w:val="none" w:sz="0" w:space="0" w:color="auto"/>
        <w:left w:val="none" w:sz="0" w:space="0" w:color="auto"/>
        <w:bottom w:val="none" w:sz="0" w:space="0" w:color="auto"/>
        <w:right w:val="none" w:sz="0" w:space="0" w:color="auto"/>
      </w:divBdr>
    </w:div>
    <w:div w:id="2043289555">
      <w:bodyDiv w:val="1"/>
      <w:marLeft w:val="0"/>
      <w:marRight w:val="0"/>
      <w:marTop w:val="0"/>
      <w:marBottom w:val="0"/>
      <w:divBdr>
        <w:top w:val="none" w:sz="0" w:space="0" w:color="auto"/>
        <w:left w:val="none" w:sz="0" w:space="0" w:color="auto"/>
        <w:bottom w:val="none" w:sz="0" w:space="0" w:color="auto"/>
        <w:right w:val="none" w:sz="0" w:space="0" w:color="auto"/>
      </w:divBdr>
    </w:div>
    <w:div w:id="20978998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cid:image001.png@01D88B1A.A5BB0F6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2B8E3C-D977-45D3-8E29-4EC4696158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106</TotalTime>
  <Pages>4</Pages>
  <Words>917</Words>
  <Characters>5233</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TSG-RAN Working Group 4 Meeting #40                                                        R4-06XXXX</vt:lpstr>
    </vt:vector>
  </TitlesOfParts>
  <Company>NTT DoCoMo</Company>
  <LinksUpToDate>false</LinksUpToDate>
  <CharactersWithSpaces>6138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4 Meeting #40                                                        R4-06XXXX</dc:title>
  <dc:subject/>
  <dc:creator>NTTDoCoMo2</dc:creator>
  <cp:keywords/>
  <cp:lastModifiedBy>Kevin Wang (QMC)</cp:lastModifiedBy>
  <cp:revision>10</cp:revision>
  <cp:lastPrinted>2011-04-29T09:27:00Z</cp:lastPrinted>
  <dcterms:created xsi:type="dcterms:W3CDTF">2021-08-04T07:37:00Z</dcterms:created>
  <dcterms:modified xsi:type="dcterms:W3CDTF">2022-07-30T05:12:00Z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(2)0lhEtGYZazJl9mvJ7h+Xjf4OebC6ZtARoVLf9md2XwPZH/06yoxZPjiFezg8RbvzPNENPIYK_x000d_
A4bvW9/UtQVLZ3w9lSVjqYVu+WL9wddDU00Vbld4CiJbRpAxFw7ReooTiHqxNeU6hvjtzl9r_x000d_
NkpfuMMJWQPSMA42acL5NIQ/6MOAy+uaL3bMp3HLsJ6B1tAie0DC9/15H57RY5ObioBycP6S_x000d_
QLbZln5BP33ay4ddup</vt:lpwstr>
  </property>
  <property fmtid="{D5CDD505-2E9C-101B-9397-08002B2CF9AE}" pid="3" name="_2015_ms_pID_7253431">
    <vt:lpwstr>V2mUcdTWplXfiRI423/pc/tnfycUSC63Y/TStVbbJY0Juaj10P7N5K_x000d_
efGqUU2/Jjgre6iGx6zwJd11emzwHHpSDBUZR7n7xxc427E9hk+3vXkYtD/v9yMPrwFjFsb4_x000d_
8XUdv0A4vMV1IVFsyxSSotrcuLlOkJC1lwscZXY6SxK2QrUWo7vBOGhzueRjyzSGRejusvqf_x000d_
e6f2fybFEIVN9+bw</vt:lpwstr>
  </property>
</Properties>
</file>