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022FE565"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AB445C">
        <w:t>3271</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4DCFB8D4" w:rsidR="00DB2F35" w:rsidRPr="00DB2F35" w:rsidRDefault="00D309CC" w:rsidP="00DB2F35">
      <w:pPr>
        <w:pStyle w:val="CH"/>
        <w:spacing w:after="180"/>
      </w:pPr>
      <w:r w:rsidRPr="004266F6">
        <w:t>Agenda item:</w:t>
      </w:r>
      <w:r w:rsidRPr="004266F6">
        <w:tab/>
      </w:r>
      <w:r w:rsidR="0014035F">
        <w:t>5.</w:t>
      </w:r>
      <w:r w:rsidR="00851E7A">
        <w:t>4</w:t>
      </w:r>
      <w:r w:rsidR="0014035F">
        <w:t>.</w:t>
      </w:r>
      <w:r w:rsidR="00851E7A">
        <w:t>17</w:t>
      </w:r>
    </w:p>
    <w:p w14:paraId="2BA95052" w14:textId="7B35AC49"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51E7A">
        <w:t xml:space="preserve"> Portugal</w:t>
      </w:r>
    </w:p>
    <w:p w14:paraId="4FEEC60F" w14:textId="665E7B20" w:rsidR="004F0AA7" w:rsidRPr="004F0AA7" w:rsidRDefault="00D309CC" w:rsidP="004F0AA7">
      <w:pPr>
        <w:pStyle w:val="CH"/>
        <w:spacing w:after="180"/>
      </w:pPr>
      <w:r w:rsidRPr="004266F6">
        <w:t>Title:</w:t>
      </w:r>
      <w:r w:rsidR="007B5C8F">
        <w:t xml:space="preserve">       </w:t>
      </w:r>
      <w:r w:rsidR="00AB445C" w:rsidRPr="00AB445C">
        <w:t>EIRP-based test metric for FR2 SEM verifications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3BB945B1" w:rsidR="00E57D9E" w:rsidRDefault="005F5FE1" w:rsidP="009A4A3B">
      <w:r>
        <w:rPr>
          <w:rFonts w:eastAsiaTheme="minorEastAsia"/>
        </w:rPr>
        <w:t>The 5G NR FR2 Output RF spectrum emission tests in TS 38.521-2</w:t>
      </w:r>
      <w:r w:rsidR="00D346DF">
        <w:rPr>
          <w:rFonts w:eastAsiaTheme="minorEastAsia"/>
        </w:rPr>
        <w:t xml:space="preserve"> [1]</w:t>
      </w:r>
      <w:r>
        <w:rPr>
          <w:rFonts w:eastAsiaTheme="minorEastAsia"/>
        </w:rPr>
        <w:t xml:space="preserve"> have been defined with TRP as test metric. This approach was originally </w:t>
      </w:r>
      <w:r w:rsidR="00D721CE">
        <w:rPr>
          <w:rFonts w:eastAsiaTheme="minorEastAsia"/>
        </w:rPr>
        <w:t>adopted</w:t>
      </w:r>
      <w:r>
        <w:rPr>
          <w:rFonts w:eastAsiaTheme="minorEastAsia"/>
        </w:rPr>
        <w:t xml:space="preserve"> with the objective of measuring the EIRP at every spatial angle and at each TRP grid point </w:t>
      </w:r>
      <w:r w:rsidR="00D47406">
        <w:rPr>
          <w:rFonts w:eastAsiaTheme="minorEastAsia"/>
        </w:rPr>
        <w:t>to</w:t>
      </w:r>
      <w:r>
        <w:rPr>
          <w:rFonts w:eastAsiaTheme="minorEastAsia"/>
        </w:rPr>
        <w:t xml:space="preserve"> obtain the emission behavior over the entire range. </w:t>
      </w:r>
      <w:r w:rsidR="00D721CE">
        <w:rPr>
          <w:rFonts w:eastAsiaTheme="minorEastAsia"/>
        </w:rPr>
        <w:t>However,</w:t>
      </w:r>
      <w:r>
        <w:rPr>
          <w:rFonts w:eastAsiaTheme="minorEastAsia"/>
        </w:rPr>
        <w:t xml:space="preserve"> </w:t>
      </w:r>
      <w:r w:rsidR="00D721CE">
        <w:rPr>
          <w:rFonts w:eastAsiaTheme="minorEastAsia"/>
        </w:rPr>
        <w:t>a change</w:t>
      </w:r>
      <w:r>
        <w:rPr>
          <w:rFonts w:eastAsiaTheme="minorEastAsia"/>
        </w:rPr>
        <w:t xml:space="preserve"> was made to the ACLR test </w:t>
      </w:r>
      <w:r w:rsidR="00D721CE">
        <w:rPr>
          <w:rFonts w:eastAsiaTheme="minorEastAsia"/>
        </w:rPr>
        <w:t>via</w:t>
      </w:r>
      <w:r>
        <w:rPr>
          <w:rFonts w:eastAsiaTheme="minorEastAsia"/>
        </w:rPr>
        <w:t xml:space="preserve"> [</w:t>
      </w:r>
      <w:r w:rsidR="00D721CE">
        <w:rPr>
          <w:rFonts w:eastAsiaTheme="minorEastAsia"/>
        </w:rPr>
        <w:t>2</w:t>
      </w:r>
      <w:r>
        <w:rPr>
          <w:rFonts w:eastAsiaTheme="minorEastAsia"/>
        </w:rPr>
        <w:t xml:space="preserve">] when the test metric was switched to EIRP based on </w:t>
      </w:r>
      <w:r w:rsidR="00C454BE">
        <w:rPr>
          <w:rFonts w:eastAsiaTheme="minorEastAsia"/>
        </w:rPr>
        <w:t>ACLR measurement results. In this paper, a similar analysis is performed for the FR2 SEM test.</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62DFA976"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4F0AA7">
        <w:rPr>
          <w:rFonts w:eastAsia="MS Mincho"/>
        </w:rPr>
        <w:t xml:space="preserve">Background of EIRP </w:t>
      </w:r>
      <w:r w:rsidR="00BC2C6C">
        <w:rPr>
          <w:rFonts w:eastAsia="MS Mincho"/>
        </w:rPr>
        <w:t>metric-based</w:t>
      </w:r>
      <w:r w:rsidR="004F0AA7">
        <w:rPr>
          <w:rFonts w:eastAsia="MS Mincho"/>
        </w:rPr>
        <w:t xml:space="preserve"> measurements in test specifications</w:t>
      </w:r>
      <w:r w:rsidR="00E57D9E">
        <w:rPr>
          <w:rFonts w:eastAsia="MS Mincho"/>
        </w:rPr>
        <w:t>.</w:t>
      </w:r>
    </w:p>
    <w:p w14:paraId="71D7DBEE" w14:textId="68693BD0" w:rsidR="00C454BE" w:rsidRDefault="00C454BE" w:rsidP="00C454BE">
      <w:pPr>
        <w:rPr>
          <w:rFonts w:eastAsia="MS Mincho"/>
          <w:lang w:val="en-GB"/>
        </w:rPr>
      </w:pPr>
      <w:r>
        <w:rPr>
          <w:rFonts w:eastAsia="MS Mincho"/>
          <w:lang w:val="en-GB"/>
        </w:rPr>
        <w:t xml:space="preserve">As indicated, the TRP test metric has generally defined in RAN4 core specifications for </w:t>
      </w:r>
      <w:r w:rsidR="008942B3">
        <w:rPr>
          <w:rFonts w:eastAsia="MS Mincho"/>
          <w:lang w:val="en-GB"/>
        </w:rPr>
        <w:t>all the output RF spectrum tests.</w:t>
      </w:r>
      <w:r w:rsidR="00570795">
        <w:rPr>
          <w:rFonts w:eastAsia="MS Mincho"/>
          <w:lang w:val="en-GB"/>
        </w:rPr>
        <w:t xml:space="preserve"> </w:t>
      </w:r>
      <w:r>
        <w:rPr>
          <w:rFonts w:eastAsia="MS Mincho"/>
          <w:lang w:val="en-GB"/>
        </w:rPr>
        <w:t xml:space="preserve">Based on the </w:t>
      </w:r>
      <w:r w:rsidR="00570795">
        <w:rPr>
          <w:rFonts w:eastAsia="MS Mincho"/>
          <w:lang w:val="en-GB"/>
        </w:rPr>
        <w:t>defined test procedures</w:t>
      </w:r>
      <w:r w:rsidR="00D47406">
        <w:rPr>
          <w:rFonts w:eastAsia="MS Mincho"/>
          <w:lang w:val="en-GB"/>
        </w:rPr>
        <w:t xml:space="preserve"> across transmitter tests</w:t>
      </w:r>
      <w:r w:rsidR="00570795">
        <w:rPr>
          <w:rFonts w:eastAsia="MS Mincho"/>
          <w:lang w:val="en-GB"/>
        </w:rPr>
        <w:t xml:space="preserve">, below is list of the tests using </w:t>
      </w:r>
      <w:r w:rsidR="00D47406">
        <w:rPr>
          <w:rFonts w:eastAsia="MS Mincho"/>
          <w:lang w:val="en-GB"/>
        </w:rPr>
        <w:t>either</w:t>
      </w:r>
      <w:r w:rsidR="00570795">
        <w:rPr>
          <w:rFonts w:eastAsia="MS Mincho"/>
          <w:lang w:val="en-GB"/>
        </w:rPr>
        <w:t xml:space="preserve"> (TRP or EIRP) metric</w:t>
      </w:r>
      <w:r w:rsidR="008F5F3A">
        <w:rPr>
          <w:rFonts w:eastAsia="MS Mincho"/>
          <w:lang w:val="en-GB"/>
        </w:rPr>
        <w:t>:</w:t>
      </w:r>
      <w:r w:rsidR="00570795">
        <w:rPr>
          <w:rFonts w:eastAsia="MS Mincho"/>
          <w:lang w:val="en-GB"/>
        </w:rPr>
        <w:t xml:space="preserve"> </w:t>
      </w:r>
      <w:r>
        <w:rPr>
          <w:rFonts w:eastAsia="MS Mincho"/>
          <w:lang w:val="en-GB"/>
        </w:rPr>
        <w:t xml:space="preserve"> </w:t>
      </w:r>
    </w:p>
    <w:p w14:paraId="28287C58" w14:textId="34371762" w:rsidR="00D47406" w:rsidRDefault="00D47406" w:rsidP="00C454BE">
      <w:pPr>
        <w:rPr>
          <w:rFonts w:eastAsia="MS Mincho"/>
          <w:lang w:val="en-GB"/>
        </w:rPr>
      </w:pPr>
    </w:p>
    <w:p w14:paraId="4088D528" w14:textId="5C662F1B" w:rsidR="00D47406" w:rsidRDefault="00D47406" w:rsidP="00C454BE">
      <w:pPr>
        <w:rPr>
          <w:rFonts w:eastAsia="MS Mincho"/>
          <w:lang w:val="en-GB"/>
        </w:rPr>
      </w:pPr>
    </w:p>
    <w:p w14:paraId="5729F4E6" w14:textId="55391D3F" w:rsidR="001D68B6" w:rsidRDefault="001D68B6" w:rsidP="00C454BE">
      <w:pPr>
        <w:rPr>
          <w:rFonts w:eastAsia="MS Mincho"/>
          <w:lang w:val="en-GB"/>
        </w:rPr>
      </w:pPr>
      <w:r>
        <w:rPr>
          <w:rFonts w:eastAsia="MS Mincho"/>
          <w:lang w:val="en-GB"/>
        </w:rPr>
        <w:br w:type="page"/>
      </w:r>
    </w:p>
    <w:p w14:paraId="61388F10" w14:textId="51D548E8" w:rsidR="00C454BE" w:rsidRDefault="00C454BE" w:rsidP="00C454BE">
      <w:pPr>
        <w:rPr>
          <w:rFonts w:eastAsia="MS Mincho"/>
          <w:lang w:val="en-GB"/>
        </w:rPr>
      </w:pPr>
    </w:p>
    <w:tbl>
      <w:tblPr>
        <w:tblW w:w="10340" w:type="dxa"/>
        <w:jc w:val="center"/>
        <w:tblLook w:val="04A0" w:firstRow="1" w:lastRow="0" w:firstColumn="1" w:lastColumn="0" w:noHBand="0" w:noVBand="1"/>
      </w:tblPr>
      <w:tblGrid>
        <w:gridCol w:w="6120"/>
        <w:gridCol w:w="4220"/>
      </w:tblGrid>
      <w:tr w:rsidR="008942B3" w14:paraId="11EC9C35" w14:textId="77777777" w:rsidTr="00D721C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FA51914" w14:textId="77777777" w:rsidR="008942B3" w:rsidRPr="008942B3" w:rsidRDefault="008942B3">
            <w:pPr>
              <w:jc w:val="center"/>
              <w:rPr>
                <w:b/>
                <w:bCs/>
                <w:color w:val="000000"/>
              </w:rPr>
            </w:pPr>
            <w:r w:rsidRPr="008942B3">
              <w:rPr>
                <w:b/>
                <w:bCs/>
                <w:color w:val="000000"/>
              </w:rPr>
              <w:t>Test Metric</w:t>
            </w:r>
          </w:p>
        </w:tc>
        <w:tc>
          <w:tcPr>
            <w:tcW w:w="4220" w:type="dxa"/>
            <w:tcBorders>
              <w:top w:val="single" w:sz="4" w:space="0" w:color="auto"/>
              <w:left w:val="nil"/>
              <w:bottom w:val="single" w:sz="4" w:space="0" w:color="auto"/>
              <w:right w:val="single" w:sz="4" w:space="0" w:color="auto"/>
            </w:tcBorders>
            <w:shd w:val="clear" w:color="000000" w:fill="BFBFBF"/>
            <w:noWrap/>
            <w:vAlign w:val="bottom"/>
            <w:hideMark/>
          </w:tcPr>
          <w:p w14:paraId="7BC00E2C" w14:textId="77777777" w:rsidR="008942B3" w:rsidRPr="008942B3" w:rsidRDefault="008942B3">
            <w:pPr>
              <w:jc w:val="center"/>
              <w:rPr>
                <w:b/>
                <w:bCs/>
                <w:color w:val="000000"/>
              </w:rPr>
            </w:pPr>
            <w:r w:rsidRPr="008942B3">
              <w:rPr>
                <w:b/>
                <w:bCs/>
                <w:color w:val="000000"/>
              </w:rPr>
              <w:t>Requirements</w:t>
            </w:r>
          </w:p>
        </w:tc>
      </w:tr>
      <w:tr w:rsidR="00D47406" w14:paraId="402D5BC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3D315839" w14:textId="77777777" w:rsidR="00D47406" w:rsidRPr="008942B3" w:rsidRDefault="00D47406">
            <w:pPr>
              <w:jc w:val="center"/>
              <w:rPr>
                <w:b/>
                <w:bCs/>
                <w:color w:val="000000"/>
              </w:rPr>
            </w:pPr>
            <w:r w:rsidRPr="008942B3">
              <w:rPr>
                <w:b/>
                <w:bCs/>
                <w:color w:val="000000"/>
              </w:rPr>
              <w:t>EIRP-based</w:t>
            </w:r>
          </w:p>
        </w:tc>
        <w:tc>
          <w:tcPr>
            <w:tcW w:w="4220" w:type="dxa"/>
            <w:vMerge w:val="restart"/>
            <w:tcBorders>
              <w:top w:val="nil"/>
              <w:left w:val="single" w:sz="4" w:space="0" w:color="auto"/>
              <w:right w:val="single" w:sz="4" w:space="0" w:color="auto"/>
            </w:tcBorders>
            <w:shd w:val="clear" w:color="auto" w:fill="auto"/>
            <w:noWrap/>
            <w:vAlign w:val="bottom"/>
            <w:hideMark/>
          </w:tcPr>
          <w:p w14:paraId="29125AAD" w14:textId="77777777" w:rsidR="00D47406" w:rsidRPr="008942B3" w:rsidRDefault="00D47406">
            <w:pPr>
              <w:jc w:val="center"/>
              <w:rPr>
                <w:color w:val="000000"/>
              </w:rPr>
            </w:pPr>
            <w:r w:rsidRPr="008942B3">
              <w:rPr>
                <w:color w:val="000000"/>
              </w:rPr>
              <w:t>Minimum peak EIRP</w:t>
            </w:r>
          </w:p>
        </w:tc>
      </w:tr>
      <w:tr w:rsidR="00D47406" w14:paraId="5D5928C5"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7263B88" w14:textId="77777777" w:rsidR="00D47406" w:rsidRPr="008942B3" w:rsidRDefault="00D47406">
            <w:pPr>
              <w:rPr>
                <w:color w:val="000000"/>
              </w:rPr>
            </w:pPr>
            <w:r w:rsidRPr="008942B3">
              <w:rPr>
                <w:color w:val="000000"/>
              </w:rPr>
              <w:t>Spherical coverage EIRP</w:t>
            </w:r>
          </w:p>
        </w:tc>
        <w:tc>
          <w:tcPr>
            <w:tcW w:w="4220" w:type="dxa"/>
            <w:vMerge/>
            <w:tcBorders>
              <w:left w:val="single" w:sz="4" w:space="0" w:color="auto"/>
              <w:right w:val="single" w:sz="4" w:space="0" w:color="auto"/>
            </w:tcBorders>
            <w:vAlign w:val="center"/>
            <w:hideMark/>
          </w:tcPr>
          <w:p w14:paraId="00C69545" w14:textId="77777777" w:rsidR="00D47406" w:rsidRPr="008942B3" w:rsidRDefault="00D47406">
            <w:pPr>
              <w:rPr>
                <w:color w:val="000000"/>
              </w:rPr>
            </w:pPr>
          </w:p>
        </w:tc>
      </w:tr>
      <w:tr w:rsidR="00D47406" w14:paraId="4230E20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07DE9F4" w14:textId="77777777" w:rsidR="00D47406" w:rsidRPr="008942B3" w:rsidRDefault="00D47406">
            <w:pPr>
              <w:rPr>
                <w:color w:val="000000"/>
              </w:rPr>
            </w:pPr>
            <w:r w:rsidRPr="008942B3">
              <w:rPr>
                <w:color w:val="000000"/>
              </w:rPr>
              <w:t>Maximum EIRP</w:t>
            </w:r>
          </w:p>
        </w:tc>
        <w:tc>
          <w:tcPr>
            <w:tcW w:w="4220" w:type="dxa"/>
            <w:vMerge/>
            <w:tcBorders>
              <w:left w:val="single" w:sz="4" w:space="0" w:color="auto"/>
              <w:right w:val="single" w:sz="4" w:space="0" w:color="auto"/>
            </w:tcBorders>
            <w:vAlign w:val="center"/>
            <w:hideMark/>
          </w:tcPr>
          <w:p w14:paraId="39851985" w14:textId="77777777" w:rsidR="00D47406" w:rsidRPr="008942B3" w:rsidRDefault="00D47406">
            <w:pPr>
              <w:rPr>
                <w:color w:val="000000"/>
              </w:rPr>
            </w:pPr>
          </w:p>
        </w:tc>
      </w:tr>
      <w:tr w:rsidR="00D47406" w14:paraId="4C412A90"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85BF0CB" w14:textId="77777777" w:rsidR="00D47406" w:rsidRPr="008942B3" w:rsidRDefault="00D47406">
            <w:pPr>
              <w:rPr>
                <w:color w:val="000000"/>
              </w:rPr>
            </w:pPr>
            <w:r w:rsidRPr="008942B3">
              <w:rPr>
                <w:color w:val="000000"/>
              </w:rPr>
              <w:t>Minimum output power</w:t>
            </w:r>
          </w:p>
        </w:tc>
        <w:tc>
          <w:tcPr>
            <w:tcW w:w="4220" w:type="dxa"/>
            <w:vMerge/>
            <w:tcBorders>
              <w:left w:val="single" w:sz="4" w:space="0" w:color="auto"/>
              <w:right w:val="single" w:sz="4" w:space="0" w:color="auto"/>
            </w:tcBorders>
            <w:vAlign w:val="center"/>
            <w:hideMark/>
          </w:tcPr>
          <w:p w14:paraId="2A319C2D" w14:textId="77777777" w:rsidR="00D47406" w:rsidRPr="008942B3" w:rsidRDefault="00D47406">
            <w:pPr>
              <w:rPr>
                <w:color w:val="000000"/>
              </w:rPr>
            </w:pPr>
          </w:p>
        </w:tc>
      </w:tr>
      <w:tr w:rsidR="00D47406" w14:paraId="5C55EB44"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7B0AA356" w14:textId="77777777" w:rsidR="00D47406" w:rsidRPr="008942B3" w:rsidRDefault="00D47406">
            <w:pPr>
              <w:rPr>
                <w:color w:val="000000"/>
              </w:rPr>
            </w:pPr>
            <w:r w:rsidRPr="008942B3">
              <w:rPr>
                <w:color w:val="000000"/>
              </w:rPr>
              <w:t>Transmit OFF power</w:t>
            </w:r>
          </w:p>
        </w:tc>
        <w:tc>
          <w:tcPr>
            <w:tcW w:w="4220" w:type="dxa"/>
            <w:vMerge/>
            <w:tcBorders>
              <w:left w:val="single" w:sz="4" w:space="0" w:color="auto"/>
              <w:right w:val="single" w:sz="4" w:space="0" w:color="auto"/>
            </w:tcBorders>
            <w:vAlign w:val="center"/>
            <w:hideMark/>
          </w:tcPr>
          <w:p w14:paraId="62290FF4" w14:textId="77777777" w:rsidR="00D47406" w:rsidRPr="008942B3" w:rsidRDefault="00D47406">
            <w:pPr>
              <w:rPr>
                <w:color w:val="000000"/>
              </w:rPr>
            </w:pPr>
          </w:p>
        </w:tc>
      </w:tr>
      <w:tr w:rsidR="00D47406" w14:paraId="681D4C4F"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72F718F" w14:textId="77777777" w:rsidR="00D47406" w:rsidRPr="008942B3" w:rsidRDefault="00D47406">
            <w:pPr>
              <w:rPr>
                <w:color w:val="000000"/>
              </w:rPr>
            </w:pPr>
            <w:r w:rsidRPr="008942B3">
              <w:rPr>
                <w:color w:val="000000"/>
              </w:rPr>
              <w:t>Transmit ON/OFF time mask</w:t>
            </w:r>
          </w:p>
        </w:tc>
        <w:tc>
          <w:tcPr>
            <w:tcW w:w="4220" w:type="dxa"/>
            <w:vMerge/>
            <w:tcBorders>
              <w:left w:val="single" w:sz="4" w:space="0" w:color="auto"/>
              <w:right w:val="single" w:sz="4" w:space="0" w:color="auto"/>
            </w:tcBorders>
            <w:vAlign w:val="center"/>
            <w:hideMark/>
          </w:tcPr>
          <w:p w14:paraId="22245D55" w14:textId="77777777" w:rsidR="00D47406" w:rsidRPr="008942B3" w:rsidRDefault="00D47406">
            <w:pPr>
              <w:rPr>
                <w:color w:val="000000"/>
              </w:rPr>
            </w:pPr>
          </w:p>
        </w:tc>
      </w:tr>
      <w:tr w:rsidR="00D47406" w14:paraId="7FFAB5AC"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7056903" w14:textId="77777777" w:rsidR="00D47406" w:rsidRPr="008942B3" w:rsidRDefault="00D47406">
            <w:pPr>
              <w:rPr>
                <w:color w:val="000000"/>
              </w:rPr>
            </w:pPr>
            <w:r w:rsidRPr="008942B3">
              <w:rPr>
                <w:color w:val="000000"/>
              </w:rPr>
              <w:t>Power control</w:t>
            </w:r>
          </w:p>
        </w:tc>
        <w:tc>
          <w:tcPr>
            <w:tcW w:w="4220" w:type="dxa"/>
            <w:vMerge/>
            <w:tcBorders>
              <w:left w:val="single" w:sz="4" w:space="0" w:color="auto"/>
              <w:right w:val="single" w:sz="4" w:space="0" w:color="auto"/>
            </w:tcBorders>
            <w:vAlign w:val="center"/>
            <w:hideMark/>
          </w:tcPr>
          <w:p w14:paraId="359A6AA9" w14:textId="77777777" w:rsidR="00D47406" w:rsidRPr="008942B3" w:rsidRDefault="00D47406">
            <w:pPr>
              <w:rPr>
                <w:color w:val="000000"/>
              </w:rPr>
            </w:pPr>
          </w:p>
        </w:tc>
      </w:tr>
      <w:tr w:rsidR="00D47406" w14:paraId="09107937" w14:textId="77777777" w:rsidTr="00F665F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50189759" w14:textId="77777777" w:rsidR="00D47406" w:rsidRPr="008942B3" w:rsidRDefault="00D47406">
            <w:pPr>
              <w:rPr>
                <w:color w:val="000000"/>
              </w:rPr>
            </w:pPr>
            <w:r w:rsidRPr="008942B3">
              <w:rPr>
                <w:color w:val="000000"/>
              </w:rPr>
              <w:t>Transmit signal quality</w:t>
            </w:r>
          </w:p>
        </w:tc>
        <w:tc>
          <w:tcPr>
            <w:tcW w:w="4220" w:type="dxa"/>
            <w:vMerge/>
            <w:tcBorders>
              <w:left w:val="single" w:sz="4" w:space="0" w:color="auto"/>
              <w:right w:val="single" w:sz="4" w:space="0" w:color="auto"/>
            </w:tcBorders>
            <w:vAlign w:val="center"/>
            <w:hideMark/>
          </w:tcPr>
          <w:p w14:paraId="5A730194" w14:textId="77777777" w:rsidR="00D47406" w:rsidRPr="008942B3" w:rsidRDefault="00D47406">
            <w:pPr>
              <w:rPr>
                <w:color w:val="000000"/>
              </w:rPr>
            </w:pPr>
          </w:p>
        </w:tc>
      </w:tr>
      <w:tr w:rsidR="00D47406" w14:paraId="0CD37264"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6DC6A" w14:textId="77777777" w:rsidR="00D47406" w:rsidRPr="008942B3" w:rsidRDefault="00D47406">
            <w:pPr>
              <w:rPr>
                <w:color w:val="000000"/>
              </w:rPr>
            </w:pPr>
            <w:r w:rsidRPr="008942B3">
              <w:rPr>
                <w:color w:val="000000"/>
              </w:rPr>
              <w:t>Occupied bandwidth</w:t>
            </w:r>
          </w:p>
        </w:tc>
        <w:tc>
          <w:tcPr>
            <w:tcW w:w="4220" w:type="dxa"/>
            <w:vMerge/>
            <w:tcBorders>
              <w:left w:val="single" w:sz="4" w:space="0" w:color="auto"/>
              <w:right w:val="single" w:sz="4" w:space="0" w:color="auto"/>
            </w:tcBorders>
            <w:vAlign w:val="center"/>
            <w:hideMark/>
          </w:tcPr>
          <w:p w14:paraId="1A42B982" w14:textId="77777777" w:rsidR="00D47406" w:rsidRPr="008942B3" w:rsidRDefault="00D47406">
            <w:pPr>
              <w:rPr>
                <w:color w:val="000000"/>
              </w:rPr>
            </w:pPr>
          </w:p>
        </w:tc>
      </w:tr>
      <w:tr w:rsidR="00D47406" w14:paraId="3F113720" w14:textId="77777777" w:rsidTr="00F665FE">
        <w:trPr>
          <w:trHeight w:val="400"/>
          <w:jc w:val="center"/>
        </w:trPr>
        <w:tc>
          <w:tcPr>
            <w:tcW w:w="61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66345" w14:textId="01B411B2" w:rsidR="00D47406" w:rsidRPr="00D47406" w:rsidRDefault="00D47406" w:rsidP="00570795">
            <w:pPr>
              <w:rPr>
                <w:color w:val="000000"/>
              </w:rPr>
            </w:pPr>
            <w:r w:rsidRPr="00D47406">
              <w:rPr>
                <w:color w:val="000000"/>
              </w:rPr>
              <w:t>Adjacent Channel Leakage Ratio (ACLR)</w:t>
            </w:r>
          </w:p>
        </w:tc>
        <w:tc>
          <w:tcPr>
            <w:tcW w:w="4220" w:type="dxa"/>
            <w:vMerge/>
            <w:tcBorders>
              <w:left w:val="single" w:sz="4" w:space="0" w:color="auto"/>
              <w:bottom w:val="single" w:sz="4" w:space="0" w:color="auto"/>
              <w:right w:val="single" w:sz="4" w:space="0" w:color="auto"/>
            </w:tcBorders>
            <w:shd w:val="clear" w:color="auto" w:fill="auto"/>
            <w:noWrap/>
            <w:vAlign w:val="bottom"/>
          </w:tcPr>
          <w:p w14:paraId="00FB2D9B" w14:textId="77777777" w:rsidR="00D47406" w:rsidRPr="008942B3" w:rsidRDefault="00D47406" w:rsidP="00570795">
            <w:pPr>
              <w:jc w:val="center"/>
              <w:rPr>
                <w:color w:val="000000"/>
              </w:rPr>
            </w:pPr>
          </w:p>
        </w:tc>
      </w:tr>
      <w:tr w:rsidR="00570795" w14:paraId="5FFC35D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000000" w:fill="BFBFBF"/>
            <w:noWrap/>
            <w:vAlign w:val="bottom"/>
            <w:hideMark/>
          </w:tcPr>
          <w:p w14:paraId="26D828B7" w14:textId="77777777" w:rsidR="00570795" w:rsidRPr="008942B3" w:rsidRDefault="00570795" w:rsidP="00570795">
            <w:pPr>
              <w:jc w:val="center"/>
              <w:rPr>
                <w:b/>
                <w:bCs/>
                <w:color w:val="000000"/>
              </w:rPr>
            </w:pPr>
            <w:r w:rsidRPr="008942B3">
              <w:rPr>
                <w:b/>
                <w:bCs/>
                <w:color w:val="000000"/>
              </w:rPr>
              <w:t>TRP-based</w:t>
            </w:r>
          </w:p>
        </w:tc>
        <w:tc>
          <w:tcPr>
            <w:tcW w:w="422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D9ECBC5" w14:textId="77777777" w:rsidR="00570795" w:rsidRPr="008942B3" w:rsidRDefault="00570795" w:rsidP="00570795">
            <w:pPr>
              <w:jc w:val="center"/>
              <w:rPr>
                <w:color w:val="000000"/>
              </w:rPr>
            </w:pPr>
            <w:r w:rsidRPr="008942B3">
              <w:rPr>
                <w:color w:val="000000"/>
              </w:rPr>
              <w:t>Maximum TRP</w:t>
            </w:r>
          </w:p>
        </w:tc>
      </w:tr>
      <w:tr w:rsidR="00570795" w14:paraId="25E12319"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69AB04F9" w14:textId="11151235" w:rsidR="00570795" w:rsidRPr="008942B3" w:rsidRDefault="00570795" w:rsidP="00570795">
            <w:pPr>
              <w:rPr>
                <w:color w:val="000000"/>
              </w:rPr>
            </w:pPr>
            <w:r>
              <w:rPr>
                <w:color w:val="000000"/>
              </w:rPr>
              <w:t>Maximum TRP</w:t>
            </w:r>
          </w:p>
        </w:tc>
        <w:tc>
          <w:tcPr>
            <w:tcW w:w="4220" w:type="dxa"/>
            <w:vMerge/>
            <w:tcBorders>
              <w:top w:val="nil"/>
              <w:left w:val="single" w:sz="4" w:space="0" w:color="auto"/>
              <w:bottom w:val="single" w:sz="4" w:space="0" w:color="auto"/>
              <w:right w:val="single" w:sz="4" w:space="0" w:color="auto"/>
            </w:tcBorders>
            <w:vAlign w:val="center"/>
            <w:hideMark/>
          </w:tcPr>
          <w:p w14:paraId="60EAAC4E" w14:textId="77777777" w:rsidR="00570795" w:rsidRDefault="00570795" w:rsidP="00570795">
            <w:pPr>
              <w:rPr>
                <w:color w:val="000000"/>
                <w:sz w:val="32"/>
                <w:szCs w:val="32"/>
              </w:rPr>
            </w:pPr>
          </w:p>
        </w:tc>
      </w:tr>
      <w:tr w:rsidR="00570795" w14:paraId="0C8D70C0"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490C4C19" w14:textId="77777777" w:rsidR="00570795" w:rsidRPr="008942B3" w:rsidRDefault="00570795" w:rsidP="00570795">
            <w:pPr>
              <w:rPr>
                <w:color w:val="000000"/>
              </w:rPr>
            </w:pPr>
            <w:r w:rsidRPr="00851E7A">
              <w:rPr>
                <w:color w:val="000000"/>
                <w:highlight w:val="yellow"/>
              </w:rPr>
              <w:t>Spectrum Emission Mask (SEM)</w:t>
            </w:r>
          </w:p>
        </w:tc>
        <w:tc>
          <w:tcPr>
            <w:tcW w:w="4220" w:type="dxa"/>
            <w:vMerge/>
            <w:tcBorders>
              <w:top w:val="nil"/>
              <w:left w:val="single" w:sz="4" w:space="0" w:color="auto"/>
              <w:bottom w:val="single" w:sz="4" w:space="0" w:color="auto"/>
              <w:right w:val="single" w:sz="4" w:space="0" w:color="auto"/>
            </w:tcBorders>
            <w:vAlign w:val="center"/>
            <w:hideMark/>
          </w:tcPr>
          <w:p w14:paraId="77D04900" w14:textId="77777777" w:rsidR="00570795" w:rsidRDefault="00570795" w:rsidP="00570795">
            <w:pPr>
              <w:rPr>
                <w:color w:val="000000"/>
                <w:sz w:val="32"/>
                <w:szCs w:val="32"/>
              </w:rPr>
            </w:pPr>
          </w:p>
        </w:tc>
      </w:tr>
      <w:tr w:rsidR="00570795" w14:paraId="3708C20B" w14:textId="77777777" w:rsidTr="00D721CE">
        <w:trPr>
          <w:trHeight w:val="400"/>
          <w:jc w:val="center"/>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14:paraId="292B3105" w14:textId="77777777" w:rsidR="00570795" w:rsidRPr="008942B3" w:rsidRDefault="00570795" w:rsidP="00570795">
            <w:pPr>
              <w:rPr>
                <w:color w:val="000000"/>
              </w:rPr>
            </w:pPr>
            <w:r w:rsidRPr="008942B3">
              <w:rPr>
                <w:color w:val="000000"/>
              </w:rPr>
              <w:t>Spurious emissions</w:t>
            </w:r>
          </w:p>
        </w:tc>
        <w:tc>
          <w:tcPr>
            <w:tcW w:w="4220" w:type="dxa"/>
            <w:vMerge/>
            <w:tcBorders>
              <w:top w:val="nil"/>
              <w:left w:val="single" w:sz="4" w:space="0" w:color="auto"/>
              <w:bottom w:val="single" w:sz="4" w:space="0" w:color="auto"/>
              <w:right w:val="single" w:sz="4" w:space="0" w:color="auto"/>
            </w:tcBorders>
            <w:vAlign w:val="center"/>
            <w:hideMark/>
          </w:tcPr>
          <w:p w14:paraId="79045A4A" w14:textId="77777777" w:rsidR="00570795" w:rsidRDefault="00570795" w:rsidP="00570795">
            <w:pPr>
              <w:rPr>
                <w:color w:val="000000"/>
                <w:sz w:val="32"/>
                <w:szCs w:val="32"/>
              </w:rPr>
            </w:pPr>
          </w:p>
        </w:tc>
      </w:tr>
    </w:tbl>
    <w:p w14:paraId="7E5ABBED" w14:textId="6A1284CC" w:rsidR="00C454BE" w:rsidRDefault="00C454BE" w:rsidP="00C454BE">
      <w:pPr>
        <w:rPr>
          <w:rFonts w:eastAsia="MS Mincho"/>
          <w:lang w:val="en-GB"/>
        </w:rPr>
      </w:pPr>
    </w:p>
    <w:p w14:paraId="727ED579" w14:textId="5B44781C" w:rsidR="00570795" w:rsidRDefault="00570795" w:rsidP="00570795">
      <w:pPr>
        <w:pStyle w:val="Heading2"/>
        <w:rPr>
          <w:rFonts w:eastAsia="MS Mincho"/>
        </w:rPr>
      </w:pPr>
      <w:r w:rsidRPr="00442FDC">
        <w:rPr>
          <w:rFonts w:eastAsia="MS Mincho" w:hint="eastAsia"/>
        </w:rPr>
        <w:t>2.</w:t>
      </w:r>
      <w:r>
        <w:rPr>
          <w:rFonts w:eastAsia="MS Mincho"/>
        </w:rPr>
        <w:t>2</w:t>
      </w:r>
      <w:r w:rsidRPr="00442FDC">
        <w:rPr>
          <w:rFonts w:eastAsia="MS Mincho" w:hint="eastAsia"/>
        </w:rPr>
        <w:t xml:space="preserve"> </w:t>
      </w:r>
      <w:r>
        <w:rPr>
          <w:rFonts w:eastAsia="MS Mincho"/>
        </w:rPr>
        <w:t xml:space="preserve">   ACLR test metric change in RAN5 from TRP to EIRP</w:t>
      </w:r>
    </w:p>
    <w:p w14:paraId="07841411" w14:textId="77777777" w:rsidR="00570795" w:rsidRDefault="00570795" w:rsidP="00C454BE">
      <w:pPr>
        <w:rPr>
          <w:rFonts w:eastAsia="MS Mincho"/>
          <w:lang w:val="en-GB"/>
        </w:rPr>
      </w:pPr>
    </w:p>
    <w:p w14:paraId="637D76F3" w14:textId="5ECC059A" w:rsidR="00570795" w:rsidRPr="008F5F3A" w:rsidRDefault="00570795" w:rsidP="00C454BE">
      <w:pPr>
        <w:rPr>
          <w:rFonts w:eastAsia="MS Mincho"/>
          <w:b/>
          <w:bCs/>
          <w:lang w:val="en-GB"/>
        </w:rPr>
      </w:pPr>
      <w:r w:rsidRPr="008F5F3A">
        <w:rPr>
          <w:rFonts w:eastAsia="MS Mincho"/>
          <w:b/>
          <w:bCs/>
          <w:lang w:val="en-GB"/>
        </w:rPr>
        <w:t>Observation 1: The test metric change for ACLR was modified in [2] based on measurement results</w:t>
      </w:r>
      <w:r w:rsidR="00D47406">
        <w:rPr>
          <w:rFonts w:eastAsia="MS Mincho"/>
          <w:b/>
          <w:bCs/>
          <w:lang w:val="en-GB"/>
        </w:rPr>
        <w:t xml:space="preserve"> shared.</w:t>
      </w:r>
    </w:p>
    <w:p w14:paraId="237EEDC7" w14:textId="0F5ADECA" w:rsidR="008F5F3A" w:rsidRDefault="008F5F3A" w:rsidP="00C454BE">
      <w:pPr>
        <w:rPr>
          <w:rFonts w:eastAsia="MS Mincho"/>
          <w:lang w:val="en-GB"/>
        </w:rPr>
      </w:pPr>
    </w:p>
    <w:p w14:paraId="2C219917" w14:textId="6E15F4F7" w:rsidR="008F5F3A" w:rsidRDefault="008F5F3A" w:rsidP="00C454BE">
      <w:pPr>
        <w:rPr>
          <w:rFonts w:eastAsia="MS Mincho"/>
          <w:lang w:val="en-GB"/>
        </w:rPr>
      </w:pPr>
      <w:r>
        <w:rPr>
          <w:rFonts w:eastAsia="MS Mincho"/>
          <w:lang w:val="en-GB"/>
        </w:rPr>
        <w:t xml:space="preserve">The measurement data in [1] indicated that the peak EIRP ACLR is potentially more liberal or closer to the limit by around 1-2 dB but in the </w:t>
      </w:r>
      <w:r w:rsidR="00D346DF">
        <w:rPr>
          <w:rFonts w:eastAsia="MS Mincho"/>
          <w:lang w:val="en-GB"/>
        </w:rPr>
        <w:t>context</w:t>
      </w:r>
      <w:r>
        <w:rPr>
          <w:rFonts w:eastAsia="MS Mincho"/>
          <w:lang w:val="en-GB"/>
        </w:rPr>
        <w:t xml:space="preserve"> that the pass margin was significant with the reference device indicated in th</w:t>
      </w:r>
      <w:r w:rsidR="00D47406">
        <w:rPr>
          <w:rFonts w:eastAsia="MS Mincho"/>
          <w:lang w:val="en-GB"/>
        </w:rPr>
        <w:t>at discussion</w:t>
      </w:r>
      <w:r>
        <w:rPr>
          <w:rFonts w:eastAsia="MS Mincho"/>
          <w:lang w:val="en-GB"/>
        </w:rPr>
        <w:t xml:space="preserve">, it was concluded that Peak EIRP can be used as a </w:t>
      </w:r>
      <w:r w:rsidR="00D47406">
        <w:rPr>
          <w:rFonts w:eastAsia="MS Mincho"/>
          <w:lang w:val="en-GB"/>
        </w:rPr>
        <w:t xml:space="preserve">test </w:t>
      </w:r>
      <w:r>
        <w:rPr>
          <w:rFonts w:eastAsia="MS Mincho"/>
          <w:lang w:val="en-GB"/>
        </w:rPr>
        <w:t>metric</w:t>
      </w:r>
      <w:r w:rsidR="00D47406">
        <w:rPr>
          <w:rFonts w:eastAsia="MS Mincho"/>
          <w:lang w:val="en-GB"/>
        </w:rPr>
        <w:t xml:space="preserve"> for FR2 ACLR</w:t>
      </w:r>
      <w:r>
        <w:rPr>
          <w:rFonts w:eastAsia="MS Mincho"/>
          <w:lang w:val="en-GB"/>
        </w:rPr>
        <w:t>.</w:t>
      </w:r>
    </w:p>
    <w:p w14:paraId="3DAC785B" w14:textId="42A3FF1E" w:rsidR="00B46038" w:rsidRDefault="00B46038" w:rsidP="00C454BE">
      <w:pPr>
        <w:rPr>
          <w:rFonts w:eastAsia="MS Mincho"/>
          <w:lang w:val="en-GB"/>
        </w:rPr>
      </w:pPr>
    </w:p>
    <w:p w14:paraId="695551C4" w14:textId="77777777" w:rsidR="00CB5682" w:rsidRDefault="00CB5682" w:rsidP="00B46038">
      <w:pPr>
        <w:pStyle w:val="Heading2"/>
        <w:rPr>
          <w:rFonts w:eastAsia="MS Mincho"/>
        </w:rPr>
      </w:pPr>
    </w:p>
    <w:p w14:paraId="49FC6308" w14:textId="79A27AFE" w:rsidR="00B46038" w:rsidRDefault="00B46038" w:rsidP="00B46038">
      <w:pPr>
        <w:pStyle w:val="Heading2"/>
        <w:rPr>
          <w:rFonts w:eastAsia="MS Mincho"/>
        </w:rPr>
      </w:pPr>
      <w:r w:rsidRPr="00442FDC">
        <w:rPr>
          <w:rFonts w:eastAsia="MS Mincho" w:hint="eastAsia"/>
        </w:rPr>
        <w:t>2.</w:t>
      </w:r>
      <w:r>
        <w:rPr>
          <w:rFonts w:eastAsia="MS Mincho"/>
        </w:rPr>
        <w:t>3</w:t>
      </w:r>
      <w:r w:rsidRPr="00442FDC">
        <w:rPr>
          <w:rFonts w:eastAsia="MS Mincho" w:hint="eastAsia"/>
        </w:rPr>
        <w:t xml:space="preserve"> </w:t>
      </w:r>
      <w:r>
        <w:rPr>
          <w:rFonts w:eastAsia="MS Mincho"/>
        </w:rPr>
        <w:t xml:space="preserve">   Spurious Emissions Test – early exit criteria using EIRP </w:t>
      </w:r>
    </w:p>
    <w:p w14:paraId="726FFFC5" w14:textId="52C99BB2" w:rsidR="00B46038" w:rsidRDefault="00B46038" w:rsidP="00B46038">
      <w:pPr>
        <w:rPr>
          <w:rFonts w:eastAsia="MS Mincho"/>
          <w:lang w:val="en-GB"/>
        </w:rPr>
      </w:pPr>
      <w:r>
        <w:rPr>
          <w:rFonts w:eastAsia="MS Mincho"/>
          <w:lang w:val="en-GB"/>
        </w:rPr>
        <w:t xml:space="preserve">It should be noted that the regulatory measurements [3] also allow for a </w:t>
      </w:r>
      <w:r w:rsidR="00D47406">
        <w:rPr>
          <w:rFonts w:eastAsia="MS Mincho"/>
          <w:lang w:val="en-GB"/>
        </w:rPr>
        <w:t>special exit criterion</w:t>
      </w:r>
      <w:r>
        <w:rPr>
          <w:rFonts w:eastAsia="MS Mincho"/>
          <w:lang w:val="en-GB"/>
        </w:rPr>
        <w:t xml:space="preserve"> using EIRP test measurements to save test time as explicitly stated in the snippet below from the above referenced regulatory test document.</w:t>
      </w:r>
    </w:p>
    <w:p w14:paraId="287F0481" w14:textId="77777777" w:rsidR="00B46038" w:rsidRDefault="00B46038" w:rsidP="00C454BE">
      <w:pPr>
        <w:rPr>
          <w:rFonts w:eastAsia="MS Mincho"/>
          <w:lang w:val="en-GB"/>
        </w:rPr>
      </w:pPr>
    </w:p>
    <w:p w14:paraId="11E9EDD3" w14:textId="77777777" w:rsidR="00B46038" w:rsidRPr="00B46038" w:rsidRDefault="00B46038" w:rsidP="00B46038">
      <w:pPr>
        <w:pStyle w:val="NormalWeb"/>
        <w:rPr>
          <w:rFonts w:ascii="TimesNewRomanPSMT" w:hAnsi="TimesNewRomanPSMT"/>
          <w:sz w:val="22"/>
          <w:szCs w:val="22"/>
          <w:highlight w:val="lightGray"/>
        </w:rPr>
      </w:pPr>
      <w:r>
        <w:rPr>
          <w:rFonts w:ascii="TimesNewRomanPSMT" w:hAnsi="TimesNewRomanPSMT"/>
          <w:sz w:val="22"/>
          <w:szCs w:val="22"/>
          <w:highlight w:val="lightGray"/>
        </w:rPr>
        <w:t>4.4.3</w:t>
      </w:r>
      <w:r>
        <w:rPr>
          <w:rFonts w:ascii="TimesNewRomanPSMT" w:hAnsi="TimesNewRomanPSMT"/>
          <w:sz w:val="22"/>
          <w:szCs w:val="22"/>
          <w:highlight w:val="lightGray"/>
        </w:rPr>
        <w:tab/>
      </w:r>
      <w:r w:rsidRPr="00B46038">
        <w:rPr>
          <w:rFonts w:ascii="TimesNewRomanPSMT" w:hAnsi="TimesNewRomanPSMT"/>
          <w:sz w:val="22"/>
          <w:szCs w:val="22"/>
          <w:highlight w:val="lightGray"/>
        </w:rPr>
        <w:t xml:space="preserve">Measurement Procedures for Emissions in Spurious Domain </w:t>
      </w:r>
    </w:p>
    <w:p w14:paraId="106F553D" w14:textId="0CC5E3B8" w:rsidR="00B46038" w:rsidRDefault="00B46038" w:rsidP="00B46038">
      <w:pPr>
        <w:pStyle w:val="NormalWeb"/>
      </w:pPr>
      <w:r w:rsidRPr="00B46038">
        <w:rPr>
          <w:rFonts w:ascii="TimesNewRomanPSMT" w:hAnsi="TimesNewRomanPSMT"/>
          <w:sz w:val="22"/>
          <w:szCs w:val="22"/>
          <w:highlight w:val="lightGray"/>
        </w:rPr>
        <w:t>4.4.3.1 General</w:t>
      </w:r>
      <w:r>
        <w:rPr>
          <w:rFonts w:ascii="TimesNewRomanPSMT" w:hAnsi="TimesNewRomanPSMT"/>
          <w:sz w:val="22"/>
          <w:szCs w:val="22"/>
        </w:rPr>
        <w:t xml:space="preserve"> </w:t>
      </w:r>
    </w:p>
    <w:p w14:paraId="3619F68C" w14:textId="4EBA4D43" w:rsidR="00B46038" w:rsidRDefault="00B46038" w:rsidP="00B46038">
      <w:pPr>
        <w:pStyle w:val="NormalWeb"/>
      </w:pPr>
      <w:r w:rsidRPr="00B46038">
        <w:rPr>
          <w:rFonts w:ascii="TimesNewRomanPSMT" w:hAnsi="TimesNewRomanPSMT"/>
          <w:sz w:val="22"/>
          <w:szCs w:val="22"/>
          <w:highlight w:val="lightGray"/>
        </w:rPr>
        <w:t xml:space="preserve">The measurement procedure for emissions in spurious domain consists of a three-step approach. The first step is initial exploratory scan </w:t>
      </w:r>
      <w:r w:rsidRPr="00B46038">
        <w:rPr>
          <w:rFonts w:ascii="TimesNewRomanPSMT" w:hAnsi="TimesNewRomanPSMT"/>
          <w:b/>
          <w:bCs/>
          <w:sz w:val="22"/>
          <w:szCs w:val="22"/>
          <w:highlight w:val="lightGray"/>
        </w:rPr>
        <w:t>with the purpose of optimizing test time</w:t>
      </w:r>
      <w:r w:rsidRPr="00B46038">
        <w:rPr>
          <w:rFonts w:ascii="TimesNewRomanPSMT" w:hAnsi="TimesNewRomanPSMT"/>
          <w:sz w:val="22"/>
          <w:szCs w:val="22"/>
          <w:highlight w:val="lightGray"/>
        </w:rPr>
        <w:t xml:space="preserve"> by identifying a set of frequencies that need further EIRP/TRP measurements. The second step is to perform EIRP measurements based on first step results and determine which frequencies meet early exit conditions (based on EIRP measurements) and which frequencies need TRP measurements.</w:t>
      </w:r>
      <w:r>
        <w:rPr>
          <w:rFonts w:ascii="TimesNewRomanPSMT" w:hAnsi="TimesNewRomanPSMT"/>
          <w:sz w:val="22"/>
          <w:szCs w:val="22"/>
        </w:rPr>
        <w:t xml:space="preserve"> </w:t>
      </w:r>
    </w:p>
    <w:p w14:paraId="2AE810D9" w14:textId="77777777" w:rsidR="00B46038" w:rsidRDefault="00B46038" w:rsidP="00C454BE">
      <w:pPr>
        <w:rPr>
          <w:rFonts w:eastAsia="MS Mincho"/>
          <w:lang w:val="en-GB"/>
        </w:rPr>
      </w:pPr>
    </w:p>
    <w:p w14:paraId="27BCB64F" w14:textId="77777777" w:rsidR="00B46038" w:rsidRDefault="00B46038" w:rsidP="00C454BE">
      <w:pPr>
        <w:rPr>
          <w:rFonts w:eastAsia="MS Mincho"/>
          <w:lang w:val="en-GB"/>
        </w:rPr>
      </w:pPr>
    </w:p>
    <w:p w14:paraId="7E99A32C" w14:textId="31B88819" w:rsidR="00B46038" w:rsidRPr="008F5F3A" w:rsidRDefault="00B46038" w:rsidP="00C454BE">
      <w:pPr>
        <w:rPr>
          <w:rFonts w:eastAsia="MS Mincho"/>
          <w:b/>
          <w:bCs/>
          <w:lang w:val="en-GB"/>
        </w:rPr>
      </w:pPr>
      <w:r w:rsidRPr="008F5F3A">
        <w:rPr>
          <w:rFonts w:eastAsia="MS Mincho"/>
          <w:b/>
          <w:bCs/>
          <w:lang w:val="en-GB"/>
        </w:rPr>
        <w:t>Observation 2: Spurious Emission regulatory tests allow for early exit using EIRP measurements</w:t>
      </w:r>
      <w:r w:rsidR="008F5F3A">
        <w:rPr>
          <w:rFonts w:eastAsia="MS Mincho"/>
          <w:b/>
          <w:bCs/>
          <w:lang w:val="en-GB"/>
        </w:rPr>
        <w:t xml:space="preserve"> to provide significant test time savings</w:t>
      </w:r>
    </w:p>
    <w:p w14:paraId="0FD8BD40" w14:textId="77777777" w:rsidR="00B46038" w:rsidRDefault="00B46038" w:rsidP="00C454BE">
      <w:pPr>
        <w:rPr>
          <w:rFonts w:eastAsia="MS Mincho"/>
          <w:lang w:val="en-GB"/>
        </w:rPr>
      </w:pPr>
    </w:p>
    <w:p w14:paraId="5C55D6BF" w14:textId="519D0463" w:rsidR="00570795" w:rsidRDefault="00B46038" w:rsidP="00C454BE">
      <w:pPr>
        <w:rPr>
          <w:rFonts w:eastAsia="MS Mincho"/>
          <w:lang w:val="en-GB"/>
        </w:rPr>
      </w:pPr>
      <w:r>
        <w:rPr>
          <w:rFonts w:eastAsia="MS Mincho"/>
          <w:lang w:val="en-GB"/>
        </w:rPr>
        <w:t xml:space="preserve">This </w:t>
      </w:r>
      <w:r w:rsidR="00D47406">
        <w:rPr>
          <w:rFonts w:eastAsia="MS Mincho"/>
          <w:lang w:val="en-GB"/>
        </w:rPr>
        <w:t>indicates</w:t>
      </w:r>
      <w:r>
        <w:rPr>
          <w:rFonts w:eastAsia="MS Mincho"/>
          <w:lang w:val="en-GB"/>
        </w:rPr>
        <w:t xml:space="preserve"> that apart from Maximum TRP measurement test, where the specific objective is to measure conformance to Max TRP requirements, only the Spectrum Emission Test (SEM) has TRP as a test measurement metric. </w:t>
      </w:r>
    </w:p>
    <w:p w14:paraId="1BA43C1C" w14:textId="77777777" w:rsidR="00570795" w:rsidRPr="00C454BE" w:rsidRDefault="00570795" w:rsidP="00C454BE">
      <w:pPr>
        <w:rPr>
          <w:rFonts w:eastAsia="MS Mincho"/>
          <w:lang w:val="en-GB"/>
        </w:rPr>
      </w:pPr>
    </w:p>
    <w:p w14:paraId="1D076DF7" w14:textId="2609A251" w:rsidR="008F5F3A" w:rsidRDefault="008F5F3A" w:rsidP="00C20CAC">
      <w:pPr>
        <w:pStyle w:val="Heading2"/>
        <w:numPr>
          <w:ilvl w:val="1"/>
          <w:numId w:val="30"/>
        </w:numPr>
        <w:rPr>
          <w:rFonts w:eastAsia="MS Mincho"/>
        </w:rPr>
      </w:pPr>
      <w:r>
        <w:rPr>
          <w:rFonts w:eastAsia="MS Mincho"/>
        </w:rPr>
        <w:t xml:space="preserve">   Analysis for </w:t>
      </w:r>
      <w:r w:rsidR="00C20CAC">
        <w:rPr>
          <w:rFonts w:eastAsia="MS Mincho"/>
        </w:rPr>
        <w:t xml:space="preserve">5G NR </w:t>
      </w:r>
      <w:r>
        <w:rPr>
          <w:rFonts w:eastAsia="MS Mincho"/>
        </w:rPr>
        <w:t>FR2 SEM</w:t>
      </w:r>
      <w:r w:rsidR="00C20CAC">
        <w:rPr>
          <w:rFonts w:eastAsia="MS Mincho"/>
        </w:rPr>
        <w:t xml:space="preserve"> test</w:t>
      </w:r>
      <w:r>
        <w:rPr>
          <w:rFonts w:eastAsia="MS Mincho"/>
        </w:rPr>
        <w:t xml:space="preserve"> </w:t>
      </w:r>
    </w:p>
    <w:p w14:paraId="16AE5A10" w14:textId="4F69DD92" w:rsidR="00C20CAC" w:rsidRPr="00C20CAC" w:rsidRDefault="00C20CAC" w:rsidP="00C20CAC">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3: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07334540" w14:textId="75407A1A" w:rsidR="00AC3D27" w:rsidRPr="00AC3D27" w:rsidRDefault="00C20CAC" w:rsidP="00AC3D27">
      <w:pPr>
        <w:rPr>
          <w:rFonts w:eastAsia="MS Mincho"/>
          <w:lang w:val="en-GB"/>
        </w:rPr>
      </w:pPr>
      <w:r w:rsidRPr="00C20CAC">
        <w:rPr>
          <w:rFonts w:eastAsia="MS Mincho"/>
          <w:lang w:val="en-GB"/>
        </w:rPr>
        <w:t xml:space="preserve">Another downside for TRP-based test metric is that at certain spatial angles, the EIRP could be much lower than that at peak direction. The EIRP measurement at these angles, especially for out-of-band emissions where the power is much lower than the wanted signal, could be inaccurate due to insufficient SNR at </w:t>
      </w:r>
      <w:r>
        <w:rPr>
          <w:rFonts w:eastAsia="MS Mincho"/>
          <w:lang w:val="en-GB"/>
        </w:rPr>
        <w:t>TE</w:t>
      </w:r>
      <w:r w:rsidRPr="00C20CAC">
        <w:rPr>
          <w:rFonts w:eastAsia="MS Mincho"/>
          <w:lang w:val="en-GB"/>
        </w:rPr>
        <w:t xml:space="preserve"> receiver. </w:t>
      </w:r>
      <w:r w:rsidR="00AC3D27" w:rsidRPr="00AC3D27">
        <w:rPr>
          <w:rFonts w:eastAsia="MS Mincho"/>
          <w:lang w:val="en-GB"/>
        </w:rPr>
        <w:t xml:space="preserve">The TRP-based test metric for SEM measurement on the other hand is even more time consuming </w:t>
      </w:r>
      <w:r w:rsidR="00AC3D27">
        <w:rPr>
          <w:rFonts w:eastAsia="MS Mincho"/>
          <w:lang w:val="en-GB"/>
        </w:rPr>
        <w:t>when</w:t>
      </w:r>
      <w:r w:rsidR="00AC3D27" w:rsidRPr="00AC3D27">
        <w:rPr>
          <w:rFonts w:eastAsia="MS Mincho"/>
          <w:lang w:val="en-GB"/>
        </w:rPr>
        <w:t xml:space="preserve"> compared TRP-based ACLR due to that the SEM measurement bandwidth is only 1MHz and the </w:t>
      </w:r>
      <w:proofErr w:type="spellStart"/>
      <w:r w:rsidR="00AC3D27" w:rsidRPr="00AC3D27">
        <w:rPr>
          <w:rFonts w:eastAsia="MS Mincho"/>
          <w:lang w:val="en-GB"/>
        </w:rPr>
        <w:t>Δf</w:t>
      </w:r>
      <w:r w:rsidR="00AC3D27" w:rsidRPr="00AC3D27">
        <w:rPr>
          <w:rFonts w:eastAsia="MS Mincho"/>
          <w:vertAlign w:val="subscript"/>
          <w:lang w:val="en-GB"/>
        </w:rPr>
        <w:t>OOB</w:t>
      </w:r>
      <w:proofErr w:type="spellEnd"/>
      <w:r w:rsidR="00AC3D27" w:rsidRPr="00AC3D27">
        <w:rPr>
          <w:rFonts w:eastAsia="MS Mincho"/>
          <w:lang w:val="en-GB"/>
        </w:rPr>
        <w:t xml:space="preserve"> (offset range) is 2 times of the channel bandwidth at either side of the channel as shown below,</w:t>
      </w:r>
    </w:p>
    <w:p w14:paraId="3A503534" w14:textId="4880C454" w:rsidR="00AC3D27" w:rsidRDefault="00AC3D27" w:rsidP="00D47406">
      <w:pPr>
        <w:ind w:left="284"/>
        <w:jc w:val="center"/>
        <w:rPr>
          <w:rFonts w:eastAsia="MS Mincho"/>
          <w:lang w:val="en-GB"/>
        </w:rPr>
      </w:pPr>
      <w:r w:rsidRPr="00AC3D27">
        <w:rPr>
          <w:rFonts w:eastAsia="MS Mincho"/>
          <w:noProof/>
          <w:lang w:val="en-GB"/>
        </w:rPr>
        <w:lastRenderedPageBreak/>
        <w:drawing>
          <wp:inline distT="0" distB="0" distL="0" distR="0" wp14:anchorId="5E059F0B" wp14:editId="4E3CF813">
            <wp:extent cx="4309353" cy="1890374"/>
            <wp:effectExtent l="0" t="0" r="0" b="254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9"/>
                    <a:stretch>
                      <a:fillRect/>
                    </a:stretch>
                  </pic:blipFill>
                  <pic:spPr>
                    <a:xfrm>
                      <a:off x="0" y="0"/>
                      <a:ext cx="4331053" cy="1899893"/>
                    </a:xfrm>
                    <a:prstGeom prst="rect">
                      <a:avLst/>
                    </a:prstGeom>
                  </pic:spPr>
                </pic:pic>
              </a:graphicData>
            </a:graphic>
          </wp:inline>
        </w:drawing>
      </w:r>
    </w:p>
    <w:p w14:paraId="0EF89D51" w14:textId="72B7D4E2" w:rsidR="00AC3D27" w:rsidRDefault="00AC3D27" w:rsidP="00AC3D27">
      <w:pPr>
        <w:jc w:val="center"/>
        <w:rPr>
          <w:rFonts w:eastAsia="MS Mincho"/>
          <w:lang w:val="en-GB"/>
        </w:rPr>
      </w:pPr>
    </w:p>
    <w:p w14:paraId="165751E6" w14:textId="00072D04" w:rsidR="0058118F" w:rsidRDefault="0058118F" w:rsidP="0058118F">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sidR="00736713">
        <w:rPr>
          <w:rFonts w:eastAsia="MS Mincho"/>
          <w:b/>
          <w:bCs/>
          <w:lang w:val="en-GB"/>
        </w:rPr>
        <w:t>4</w:t>
      </w:r>
      <w:r w:rsidRPr="0058118F">
        <w:rPr>
          <w:rFonts w:eastAsia="MS Mincho"/>
          <w:b/>
          <w:bCs/>
          <w:lang w:val="en-GB"/>
        </w:rPr>
        <w:t>: With SEM (Beam peak) if the EIRP is stronger than -25dB, the difference between the SEM (TRP) and SEM (EIRP) is similar with the difference between Peak EIRP and TRP.</w:t>
      </w:r>
    </w:p>
    <w:p w14:paraId="2BCF142A" w14:textId="0CADB5BF" w:rsidR="00917399" w:rsidRDefault="0058118F" w:rsidP="00D47406">
      <w:pPr>
        <w:tabs>
          <w:tab w:val="left" w:pos="1200"/>
          <w:tab w:val="left" w:pos="1700"/>
        </w:tabs>
        <w:autoSpaceDE w:val="0"/>
        <w:autoSpaceDN w:val="0"/>
        <w:adjustRightInd w:val="0"/>
        <w:spacing w:after="300"/>
        <w:rPr>
          <w:rFonts w:eastAsia="MS Mincho"/>
          <w:lang w:val="en-GB"/>
        </w:rPr>
      </w:pPr>
      <w:r w:rsidRPr="0058118F">
        <w:rPr>
          <w:rFonts w:eastAsia="MS Mincho"/>
          <w:lang w:val="en-GB"/>
        </w:rPr>
        <w:t>This can be seen from the test measurements indicated below on a reference device.</w:t>
      </w:r>
    </w:p>
    <w:tbl>
      <w:tblPr>
        <w:tblW w:w="14935" w:type="dxa"/>
        <w:tblLayout w:type="fixed"/>
        <w:tblLook w:val="04A0" w:firstRow="1" w:lastRow="0" w:firstColumn="1" w:lastColumn="0" w:noHBand="0" w:noVBand="1"/>
      </w:tblPr>
      <w:tblGrid>
        <w:gridCol w:w="2155"/>
        <w:gridCol w:w="1096"/>
        <w:gridCol w:w="1154"/>
        <w:gridCol w:w="900"/>
        <w:gridCol w:w="990"/>
        <w:gridCol w:w="990"/>
        <w:gridCol w:w="1080"/>
        <w:gridCol w:w="720"/>
        <w:gridCol w:w="990"/>
        <w:gridCol w:w="1080"/>
        <w:gridCol w:w="990"/>
        <w:gridCol w:w="1080"/>
        <w:gridCol w:w="900"/>
        <w:gridCol w:w="810"/>
      </w:tblGrid>
      <w:tr w:rsidR="004862E4" w14:paraId="0223218C" w14:textId="77777777" w:rsidTr="004862E4">
        <w:trPr>
          <w:trHeight w:val="320"/>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4BDEE" w14:textId="77777777" w:rsidR="004862E4" w:rsidRDefault="004862E4">
            <w:pPr>
              <w:rPr>
                <w:color w:val="000000"/>
              </w:rPr>
            </w:pPr>
            <w:r>
              <w:rPr>
                <w:color w:val="000000"/>
              </w:rPr>
              <w:t> </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14:paraId="65F7153F" w14:textId="77777777" w:rsidR="004862E4" w:rsidRDefault="004862E4">
            <w:pPr>
              <w:rPr>
                <w:b/>
                <w:bCs/>
                <w:color w:val="000000"/>
              </w:rPr>
            </w:pPr>
            <w:r>
              <w:rPr>
                <w:b/>
                <w:bCs/>
                <w:color w:val="000000"/>
              </w:rPr>
              <w:t>-100 ~-200MHz</w:t>
            </w:r>
          </w:p>
        </w:tc>
        <w:tc>
          <w:tcPr>
            <w:tcW w:w="1154" w:type="dxa"/>
            <w:tcBorders>
              <w:top w:val="single" w:sz="4" w:space="0" w:color="auto"/>
              <w:left w:val="nil"/>
              <w:bottom w:val="single" w:sz="4" w:space="0" w:color="auto"/>
              <w:right w:val="single" w:sz="4" w:space="0" w:color="auto"/>
            </w:tcBorders>
            <w:shd w:val="clear" w:color="auto" w:fill="auto"/>
            <w:noWrap/>
            <w:vAlign w:val="bottom"/>
            <w:hideMark/>
          </w:tcPr>
          <w:p w14:paraId="52F6FE28" w14:textId="77777777" w:rsidR="004862E4" w:rsidRDefault="004862E4">
            <w:pPr>
              <w:rPr>
                <w:b/>
                <w:bCs/>
                <w:color w:val="000000"/>
              </w:rPr>
            </w:pPr>
            <w:r>
              <w:rPr>
                <w:b/>
                <w:bCs/>
                <w:color w:val="000000"/>
              </w:rPr>
              <w:t>-40~-100MHz</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6881306D" w14:textId="77777777" w:rsidR="004862E4" w:rsidRDefault="004862E4">
            <w:pPr>
              <w:rPr>
                <w:b/>
                <w:bCs/>
                <w:color w:val="000000"/>
              </w:rPr>
            </w:pPr>
            <w:r>
              <w:rPr>
                <w:b/>
                <w:bCs/>
                <w:color w:val="000000"/>
              </w:rPr>
              <w:t>-20~-40MHz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F2BB504" w14:textId="77777777" w:rsidR="004862E4" w:rsidRDefault="004862E4">
            <w:pPr>
              <w:rPr>
                <w:b/>
                <w:bCs/>
                <w:color w:val="000000"/>
              </w:rPr>
            </w:pPr>
            <w:r>
              <w:rPr>
                <w:b/>
                <w:bCs/>
                <w:color w:val="000000"/>
              </w:rPr>
              <w:t>-10~-20MHz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0ACC381E" w14:textId="77777777" w:rsidR="004862E4" w:rsidRDefault="004862E4">
            <w:pPr>
              <w:rPr>
                <w:b/>
                <w:bCs/>
                <w:color w:val="000000"/>
              </w:rPr>
            </w:pPr>
            <w:r>
              <w:rPr>
                <w:b/>
                <w:bCs/>
                <w:color w:val="000000"/>
              </w:rPr>
              <w:t>-5~-10MHz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7918C52" w14:textId="77777777" w:rsidR="004862E4" w:rsidRDefault="004862E4">
            <w:pPr>
              <w:rPr>
                <w:b/>
                <w:bCs/>
                <w:color w:val="000000"/>
              </w:rPr>
            </w:pPr>
            <w:r>
              <w:rPr>
                <w:b/>
                <w:bCs/>
                <w:color w:val="000000"/>
              </w:rPr>
              <w:t>0~-5MHz</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05C11330" w14:textId="77777777" w:rsidR="004862E4" w:rsidRDefault="004862E4">
            <w:pPr>
              <w:rPr>
                <w:b/>
                <w:bCs/>
                <w:color w:val="000000"/>
              </w:rPr>
            </w:pPr>
            <w:r>
              <w:rPr>
                <w:b/>
                <w:bCs/>
                <w:color w:val="000000"/>
              </w:rPr>
              <w:t>Mid</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5B09D368" w14:textId="77777777" w:rsidR="004862E4" w:rsidRDefault="004862E4">
            <w:pPr>
              <w:rPr>
                <w:b/>
                <w:bCs/>
                <w:color w:val="000000"/>
              </w:rPr>
            </w:pPr>
            <w:r>
              <w:rPr>
                <w:b/>
                <w:bCs/>
                <w:color w:val="000000"/>
              </w:rPr>
              <w:t>0~5MHz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230014C0" w14:textId="77777777" w:rsidR="004862E4" w:rsidRDefault="004862E4">
            <w:pPr>
              <w:rPr>
                <w:b/>
                <w:bCs/>
                <w:color w:val="000000"/>
              </w:rPr>
            </w:pPr>
            <w:r>
              <w:rPr>
                <w:b/>
                <w:bCs/>
                <w:color w:val="000000"/>
              </w:rPr>
              <w:t>5~10MHz</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5528C6AA" w14:textId="77777777" w:rsidR="004862E4" w:rsidRDefault="004862E4">
            <w:pPr>
              <w:rPr>
                <w:b/>
                <w:bCs/>
                <w:color w:val="000000"/>
              </w:rPr>
            </w:pPr>
            <w:r>
              <w:rPr>
                <w:b/>
                <w:bCs/>
                <w:color w:val="000000"/>
              </w:rPr>
              <w:t>10~20MHz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85A5B73" w14:textId="77777777" w:rsidR="004862E4" w:rsidRDefault="004862E4">
            <w:pPr>
              <w:rPr>
                <w:b/>
                <w:bCs/>
                <w:color w:val="000000"/>
              </w:rPr>
            </w:pPr>
            <w:r>
              <w:rPr>
                <w:b/>
                <w:bCs/>
                <w:color w:val="000000"/>
              </w:rPr>
              <w:t>20~40MHz</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5D730FA3" w14:textId="77777777" w:rsidR="004862E4" w:rsidRDefault="004862E4">
            <w:pPr>
              <w:rPr>
                <w:b/>
                <w:bCs/>
                <w:color w:val="000000"/>
              </w:rPr>
            </w:pPr>
            <w:r>
              <w:rPr>
                <w:b/>
                <w:bCs/>
                <w:color w:val="000000"/>
              </w:rPr>
              <w:t>40~100MHz</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222BB749" w14:textId="77777777" w:rsidR="004862E4" w:rsidRDefault="004862E4">
            <w:pPr>
              <w:rPr>
                <w:b/>
                <w:bCs/>
                <w:color w:val="000000"/>
              </w:rPr>
            </w:pPr>
            <w:r>
              <w:rPr>
                <w:b/>
                <w:bCs/>
                <w:color w:val="000000"/>
              </w:rPr>
              <w:t>100~200MHz</w:t>
            </w:r>
          </w:p>
        </w:tc>
      </w:tr>
      <w:tr w:rsidR="004862E4" w14:paraId="12A6EDFA"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18CAA9EA" w14:textId="77777777" w:rsidR="004862E4" w:rsidRDefault="004862E4">
            <w:pPr>
              <w:rPr>
                <w:b/>
                <w:bCs/>
                <w:color w:val="000000"/>
              </w:rPr>
            </w:pPr>
            <w:r>
              <w:rPr>
                <w:b/>
                <w:bCs/>
                <w:color w:val="000000"/>
              </w:rPr>
              <w:t>3GPP Limit (dBm)</w:t>
            </w:r>
          </w:p>
        </w:tc>
        <w:tc>
          <w:tcPr>
            <w:tcW w:w="1096" w:type="dxa"/>
            <w:tcBorders>
              <w:top w:val="nil"/>
              <w:left w:val="nil"/>
              <w:bottom w:val="single" w:sz="4" w:space="0" w:color="auto"/>
              <w:right w:val="single" w:sz="4" w:space="0" w:color="auto"/>
            </w:tcBorders>
            <w:shd w:val="clear" w:color="auto" w:fill="auto"/>
            <w:noWrap/>
            <w:vAlign w:val="bottom"/>
            <w:hideMark/>
          </w:tcPr>
          <w:p w14:paraId="31E53660" w14:textId="77777777" w:rsidR="004862E4" w:rsidRDefault="004862E4">
            <w:pPr>
              <w:jc w:val="center"/>
              <w:rPr>
                <w:color w:val="000000"/>
              </w:rPr>
            </w:pPr>
            <w:r>
              <w:rPr>
                <w:color w:val="000000"/>
              </w:rPr>
              <w:t>-13</w:t>
            </w:r>
          </w:p>
        </w:tc>
        <w:tc>
          <w:tcPr>
            <w:tcW w:w="1154" w:type="dxa"/>
            <w:tcBorders>
              <w:top w:val="nil"/>
              <w:left w:val="nil"/>
              <w:bottom w:val="single" w:sz="4" w:space="0" w:color="auto"/>
              <w:right w:val="single" w:sz="4" w:space="0" w:color="auto"/>
            </w:tcBorders>
            <w:shd w:val="clear" w:color="auto" w:fill="auto"/>
            <w:noWrap/>
            <w:vAlign w:val="bottom"/>
            <w:hideMark/>
          </w:tcPr>
          <w:p w14:paraId="4163CC7A" w14:textId="77777777" w:rsidR="004862E4" w:rsidRDefault="004862E4">
            <w:pPr>
              <w:jc w:val="center"/>
              <w:rPr>
                <w:color w:val="000000"/>
              </w:rPr>
            </w:pPr>
            <w:r>
              <w:rPr>
                <w:color w:val="000000"/>
              </w:rPr>
              <w:t>-13</w:t>
            </w:r>
          </w:p>
        </w:tc>
        <w:tc>
          <w:tcPr>
            <w:tcW w:w="900" w:type="dxa"/>
            <w:tcBorders>
              <w:top w:val="nil"/>
              <w:left w:val="nil"/>
              <w:bottom w:val="single" w:sz="4" w:space="0" w:color="auto"/>
              <w:right w:val="single" w:sz="4" w:space="0" w:color="auto"/>
            </w:tcBorders>
            <w:shd w:val="clear" w:color="auto" w:fill="auto"/>
            <w:noWrap/>
            <w:vAlign w:val="bottom"/>
            <w:hideMark/>
          </w:tcPr>
          <w:p w14:paraId="2CA848BA" w14:textId="77777777" w:rsidR="004862E4" w:rsidRDefault="004862E4">
            <w:pPr>
              <w:jc w:val="center"/>
              <w:rPr>
                <w:color w:val="000000"/>
              </w:rPr>
            </w:pPr>
            <w:r>
              <w:rPr>
                <w:color w:val="000000"/>
              </w:rPr>
              <w:t>-13</w:t>
            </w:r>
          </w:p>
        </w:tc>
        <w:tc>
          <w:tcPr>
            <w:tcW w:w="990" w:type="dxa"/>
            <w:tcBorders>
              <w:top w:val="nil"/>
              <w:left w:val="nil"/>
              <w:bottom w:val="single" w:sz="4" w:space="0" w:color="auto"/>
              <w:right w:val="single" w:sz="4" w:space="0" w:color="auto"/>
            </w:tcBorders>
            <w:shd w:val="clear" w:color="auto" w:fill="auto"/>
            <w:noWrap/>
            <w:vAlign w:val="bottom"/>
            <w:hideMark/>
          </w:tcPr>
          <w:p w14:paraId="4EFACA55" w14:textId="77777777" w:rsidR="004862E4" w:rsidRDefault="004862E4">
            <w:pPr>
              <w:jc w:val="center"/>
              <w:rPr>
                <w:color w:val="000000"/>
              </w:rPr>
            </w:pPr>
            <w:r>
              <w:rPr>
                <w:color w:val="000000"/>
              </w:rPr>
              <w:t>-13</w:t>
            </w:r>
          </w:p>
        </w:tc>
        <w:tc>
          <w:tcPr>
            <w:tcW w:w="990" w:type="dxa"/>
            <w:tcBorders>
              <w:top w:val="nil"/>
              <w:left w:val="nil"/>
              <w:bottom w:val="single" w:sz="4" w:space="0" w:color="auto"/>
              <w:right w:val="single" w:sz="4" w:space="0" w:color="auto"/>
            </w:tcBorders>
            <w:shd w:val="clear" w:color="auto" w:fill="auto"/>
            <w:noWrap/>
            <w:vAlign w:val="bottom"/>
            <w:hideMark/>
          </w:tcPr>
          <w:p w14:paraId="0630F2A7" w14:textId="77777777" w:rsidR="004862E4" w:rsidRDefault="004862E4">
            <w:pPr>
              <w:jc w:val="center"/>
              <w:rPr>
                <w:color w:val="000000"/>
              </w:rPr>
            </w:pPr>
            <w:r>
              <w:rPr>
                <w:color w:val="000000"/>
              </w:rPr>
              <w:t>-5</w:t>
            </w:r>
          </w:p>
        </w:tc>
        <w:tc>
          <w:tcPr>
            <w:tcW w:w="1080" w:type="dxa"/>
            <w:tcBorders>
              <w:top w:val="nil"/>
              <w:left w:val="nil"/>
              <w:bottom w:val="single" w:sz="4" w:space="0" w:color="auto"/>
              <w:right w:val="single" w:sz="4" w:space="0" w:color="auto"/>
            </w:tcBorders>
            <w:shd w:val="clear" w:color="auto" w:fill="auto"/>
            <w:noWrap/>
            <w:vAlign w:val="bottom"/>
            <w:hideMark/>
          </w:tcPr>
          <w:p w14:paraId="1ED9A6FE" w14:textId="77777777" w:rsidR="004862E4" w:rsidRDefault="004862E4">
            <w:pPr>
              <w:jc w:val="center"/>
              <w:rPr>
                <w:color w:val="000000"/>
              </w:rPr>
            </w:pPr>
            <w:r>
              <w:rPr>
                <w:color w:val="000000"/>
              </w:rPr>
              <w:t>-5</w:t>
            </w:r>
          </w:p>
        </w:tc>
        <w:tc>
          <w:tcPr>
            <w:tcW w:w="720" w:type="dxa"/>
            <w:tcBorders>
              <w:top w:val="nil"/>
              <w:left w:val="nil"/>
              <w:bottom w:val="single" w:sz="4" w:space="0" w:color="auto"/>
              <w:right w:val="single" w:sz="4" w:space="0" w:color="auto"/>
            </w:tcBorders>
            <w:shd w:val="clear" w:color="auto" w:fill="auto"/>
            <w:noWrap/>
            <w:vAlign w:val="bottom"/>
            <w:hideMark/>
          </w:tcPr>
          <w:p w14:paraId="1EE82C34" w14:textId="77777777" w:rsidR="004862E4" w:rsidRDefault="004862E4">
            <w:pPr>
              <w:jc w:val="center"/>
              <w:rPr>
                <w:color w:val="000000"/>
              </w:rPr>
            </w:pPr>
            <w:r>
              <w:rPr>
                <w:color w:val="000000"/>
              </w:rPr>
              <w:t> </w:t>
            </w:r>
          </w:p>
        </w:tc>
        <w:tc>
          <w:tcPr>
            <w:tcW w:w="990" w:type="dxa"/>
            <w:tcBorders>
              <w:top w:val="nil"/>
              <w:left w:val="nil"/>
              <w:bottom w:val="single" w:sz="4" w:space="0" w:color="auto"/>
              <w:right w:val="single" w:sz="4" w:space="0" w:color="auto"/>
            </w:tcBorders>
            <w:shd w:val="clear" w:color="auto" w:fill="auto"/>
            <w:noWrap/>
            <w:vAlign w:val="bottom"/>
            <w:hideMark/>
          </w:tcPr>
          <w:p w14:paraId="4BF476C5" w14:textId="77777777" w:rsidR="004862E4" w:rsidRDefault="004862E4">
            <w:pPr>
              <w:jc w:val="center"/>
              <w:rPr>
                <w:color w:val="000000"/>
              </w:rPr>
            </w:pPr>
            <w:r>
              <w:rPr>
                <w:color w:val="000000"/>
              </w:rPr>
              <w:t>-5</w:t>
            </w:r>
          </w:p>
        </w:tc>
        <w:tc>
          <w:tcPr>
            <w:tcW w:w="1080" w:type="dxa"/>
            <w:tcBorders>
              <w:top w:val="nil"/>
              <w:left w:val="nil"/>
              <w:bottom w:val="single" w:sz="4" w:space="0" w:color="auto"/>
              <w:right w:val="single" w:sz="4" w:space="0" w:color="auto"/>
            </w:tcBorders>
            <w:shd w:val="clear" w:color="auto" w:fill="auto"/>
            <w:noWrap/>
            <w:vAlign w:val="bottom"/>
            <w:hideMark/>
          </w:tcPr>
          <w:p w14:paraId="7C7D4006" w14:textId="77777777" w:rsidR="004862E4" w:rsidRDefault="004862E4">
            <w:pPr>
              <w:jc w:val="center"/>
              <w:rPr>
                <w:color w:val="000000"/>
              </w:rPr>
            </w:pPr>
            <w:r>
              <w:rPr>
                <w:color w:val="000000"/>
              </w:rPr>
              <w:t>-5</w:t>
            </w:r>
          </w:p>
        </w:tc>
        <w:tc>
          <w:tcPr>
            <w:tcW w:w="990" w:type="dxa"/>
            <w:tcBorders>
              <w:top w:val="nil"/>
              <w:left w:val="nil"/>
              <w:bottom w:val="single" w:sz="4" w:space="0" w:color="auto"/>
              <w:right w:val="single" w:sz="4" w:space="0" w:color="auto"/>
            </w:tcBorders>
            <w:shd w:val="clear" w:color="auto" w:fill="auto"/>
            <w:noWrap/>
            <w:vAlign w:val="bottom"/>
            <w:hideMark/>
          </w:tcPr>
          <w:p w14:paraId="6C0E2BED" w14:textId="77777777" w:rsidR="004862E4" w:rsidRDefault="004862E4">
            <w:pPr>
              <w:jc w:val="center"/>
              <w:rPr>
                <w:color w:val="000000"/>
              </w:rPr>
            </w:pPr>
            <w:r>
              <w:rPr>
                <w:color w:val="000000"/>
              </w:rPr>
              <w:t>-13</w:t>
            </w:r>
          </w:p>
        </w:tc>
        <w:tc>
          <w:tcPr>
            <w:tcW w:w="1080" w:type="dxa"/>
            <w:tcBorders>
              <w:top w:val="nil"/>
              <w:left w:val="nil"/>
              <w:bottom w:val="single" w:sz="4" w:space="0" w:color="auto"/>
              <w:right w:val="single" w:sz="4" w:space="0" w:color="auto"/>
            </w:tcBorders>
            <w:shd w:val="clear" w:color="auto" w:fill="auto"/>
            <w:noWrap/>
            <w:vAlign w:val="bottom"/>
            <w:hideMark/>
          </w:tcPr>
          <w:p w14:paraId="76B805C6" w14:textId="77777777" w:rsidR="004862E4" w:rsidRDefault="004862E4">
            <w:pPr>
              <w:jc w:val="center"/>
              <w:rPr>
                <w:color w:val="000000"/>
              </w:rPr>
            </w:pPr>
            <w:r>
              <w:rPr>
                <w:color w:val="000000"/>
              </w:rPr>
              <w:t>-13</w:t>
            </w:r>
          </w:p>
        </w:tc>
        <w:tc>
          <w:tcPr>
            <w:tcW w:w="900" w:type="dxa"/>
            <w:tcBorders>
              <w:top w:val="nil"/>
              <w:left w:val="nil"/>
              <w:bottom w:val="single" w:sz="4" w:space="0" w:color="auto"/>
              <w:right w:val="single" w:sz="4" w:space="0" w:color="auto"/>
            </w:tcBorders>
            <w:shd w:val="clear" w:color="auto" w:fill="auto"/>
            <w:noWrap/>
            <w:vAlign w:val="bottom"/>
            <w:hideMark/>
          </w:tcPr>
          <w:p w14:paraId="0CC285AD" w14:textId="77777777" w:rsidR="004862E4" w:rsidRDefault="004862E4">
            <w:pPr>
              <w:jc w:val="center"/>
              <w:rPr>
                <w:color w:val="000000"/>
              </w:rPr>
            </w:pPr>
            <w:r>
              <w:rPr>
                <w:color w:val="000000"/>
              </w:rPr>
              <w:t>-13</w:t>
            </w:r>
          </w:p>
        </w:tc>
        <w:tc>
          <w:tcPr>
            <w:tcW w:w="810" w:type="dxa"/>
            <w:tcBorders>
              <w:top w:val="nil"/>
              <w:left w:val="nil"/>
              <w:bottom w:val="single" w:sz="4" w:space="0" w:color="auto"/>
              <w:right w:val="single" w:sz="4" w:space="0" w:color="auto"/>
            </w:tcBorders>
            <w:shd w:val="clear" w:color="auto" w:fill="auto"/>
            <w:noWrap/>
            <w:vAlign w:val="bottom"/>
            <w:hideMark/>
          </w:tcPr>
          <w:p w14:paraId="1D8F045C" w14:textId="77777777" w:rsidR="004862E4" w:rsidRDefault="004862E4">
            <w:pPr>
              <w:jc w:val="center"/>
              <w:rPr>
                <w:color w:val="000000"/>
              </w:rPr>
            </w:pPr>
            <w:r>
              <w:rPr>
                <w:color w:val="000000"/>
              </w:rPr>
              <w:t>-13</w:t>
            </w:r>
          </w:p>
        </w:tc>
      </w:tr>
      <w:tr w:rsidR="004862E4" w14:paraId="6B23BF07"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29045E46" w14:textId="77777777" w:rsidR="004862E4" w:rsidRDefault="004862E4">
            <w:pPr>
              <w:rPr>
                <w:b/>
                <w:bCs/>
                <w:color w:val="000000"/>
              </w:rPr>
            </w:pPr>
            <w:r>
              <w:rPr>
                <w:b/>
                <w:bCs/>
                <w:color w:val="000000"/>
              </w:rPr>
              <w:t>SEM_TRP based (dBm)</w:t>
            </w:r>
          </w:p>
        </w:tc>
        <w:tc>
          <w:tcPr>
            <w:tcW w:w="1096" w:type="dxa"/>
            <w:tcBorders>
              <w:top w:val="nil"/>
              <w:left w:val="nil"/>
              <w:bottom w:val="single" w:sz="4" w:space="0" w:color="auto"/>
              <w:right w:val="single" w:sz="4" w:space="0" w:color="auto"/>
            </w:tcBorders>
            <w:shd w:val="clear" w:color="auto" w:fill="auto"/>
            <w:noWrap/>
            <w:vAlign w:val="bottom"/>
            <w:hideMark/>
          </w:tcPr>
          <w:p w14:paraId="27A15DBA" w14:textId="77777777" w:rsidR="004862E4" w:rsidRDefault="004862E4">
            <w:pPr>
              <w:jc w:val="center"/>
              <w:rPr>
                <w:color w:val="000000"/>
              </w:rPr>
            </w:pPr>
            <w:r>
              <w:rPr>
                <w:color w:val="000000"/>
              </w:rPr>
              <w:t>-43.1</w:t>
            </w:r>
          </w:p>
        </w:tc>
        <w:tc>
          <w:tcPr>
            <w:tcW w:w="1154" w:type="dxa"/>
            <w:tcBorders>
              <w:top w:val="nil"/>
              <w:left w:val="nil"/>
              <w:bottom w:val="single" w:sz="4" w:space="0" w:color="auto"/>
              <w:right w:val="single" w:sz="4" w:space="0" w:color="auto"/>
            </w:tcBorders>
            <w:shd w:val="clear" w:color="auto" w:fill="auto"/>
            <w:noWrap/>
            <w:vAlign w:val="bottom"/>
            <w:hideMark/>
          </w:tcPr>
          <w:p w14:paraId="7495682E" w14:textId="77777777" w:rsidR="004862E4" w:rsidRDefault="004862E4">
            <w:pPr>
              <w:jc w:val="center"/>
              <w:rPr>
                <w:color w:val="000000"/>
              </w:rPr>
            </w:pPr>
            <w:r>
              <w:rPr>
                <w:color w:val="000000"/>
              </w:rPr>
              <w:t>-42.7</w:t>
            </w:r>
          </w:p>
        </w:tc>
        <w:tc>
          <w:tcPr>
            <w:tcW w:w="900" w:type="dxa"/>
            <w:tcBorders>
              <w:top w:val="nil"/>
              <w:left w:val="nil"/>
              <w:bottom w:val="single" w:sz="4" w:space="0" w:color="auto"/>
              <w:right w:val="single" w:sz="4" w:space="0" w:color="auto"/>
            </w:tcBorders>
            <w:shd w:val="clear" w:color="auto" w:fill="auto"/>
            <w:noWrap/>
            <w:vAlign w:val="bottom"/>
            <w:hideMark/>
          </w:tcPr>
          <w:p w14:paraId="22CAB515" w14:textId="77777777" w:rsidR="004862E4" w:rsidRDefault="004862E4">
            <w:pPr>
              <w:jc w:val="center"/>
              <w:rPr>
                <w:color w:val="000000"/>
              </w:rPr>
            </w:pPr>
            <w:r>
              <w:rPr>
                <w:color w:val="000000"/>
              </w:rPr>
              <w:t>-42</w:t>
            </w:r>
          </w:p>
        </w:tc>
        <w:tc>
          <w:tcPr>
            <w:tcW w:w="990" w:type="dxa"/>
            <w:tcBorders>
              <w:top w:val="nil"/>
              <w:left w:val="nil"/>
              <w:bottom w:val="single" w:sz="4" w:space="0" w:color="auto"/>
              <w:right w:val="single" w:sz="4" w:space="0" w:color="auto"/>
            </w:tcBorders>
            <w:shd w:val="clear" w:color="auto" w:fill="auto"/>
            <w:noWrap/>
            <w:vAlign w:val="bottom"/>
            <w:hideMark/>
          </w:tcPr>
          <w:p w14:paraId="5591B095" w14:textId="77777777" w:rsidR="004862E4" w:rsidRDefault="004862E4">
            <w:pPr>
              <w:jc w:val="center"/>
              <w:rPr>
                <w:color w:val="000000"/>
              </w:rPr>
            </w:pPr>
            <w:r>
              <w:rPr>
                <w:color w:val="000000"/>
              </w:rPr>
              <w:t>-40.3</w:t>
            </w:r>
          </w:p>
        </w:tc>
        <w:tc>
          <w:tcPr>
            <w:tcW w:w="990" w:type="dxa"/>
            <w:tcBorders>
              <w:top w:val="nil"/>
              <w:left w:val="nil"/>
              <w:bottom w:val="single" w:sz="4" w:space="0" w:color="auto"/>
              <w:right w:val="single" w:sz="4" w:space="0" w:color="auto"/>
            </w:tcBorders>
            <w:shd w:val="clear" w:color="auto" w:fill="auto"/>
            <w:noWrap/>
            <w:vAlign w:val="bottom"/>
            <w:hideMark/>
          </w:tcPr>
          <w:p w14:paraId="513028AF" w14:textId="77777777" w:rsidR="004862E4" w:rsidRDefault="004862E4">
            <w:pPr>
              <w:jc w:val="center"/>
              <w:rPr>
                <w:color w:val="000000"/>
              </w:rPr>
            </w:pPr>
            <w:r>
              <w:rPr>
                <w:color w:val="000000"/>
              </w:rPr>
              <w:t>-39.5</w:t>
            </w:r>
          </w:p>
        </w:tc>
        <w:tc>
          <w:tcPr>
            <w:tcW w:w="1080" w:type="dxa"/>
            <w:tcBorders>
              <w:top w:val="nil"/>
              <w:left w:val="nil"/>
              <w:bottom w:val="single" w:sz="4" w:space="0" w:color="auto"/>
              <w:right w:val="single" w:sz="4" w:space="0" w:color="auto"/>
            </w:tcBorders>
            <w:shd w:val="clear" w:color="auto" w:fill="auto"/>
            <w:noWrap/>
            <w:vAlign w:val="bottom"/>
            <w:hideMark/>
          </w:tcPr>
          <w:p w14:paraId="3F959246" w14:textId="77777777" w:rsidR="004862E4" w:rsidRDefault="004862E4">
            <w:pPr>
              <w:jc w:val="center"/>
              <w:rPr>
                <w:color w:val="000000"/>
              </w:rPr>
            </w:pPr>
            <w:r>
              <w:rPr>
                <w:color w:val="000000"/>
              </w:rPr>
              <w:t>-37.9</w:t>
            </w:r>
          </w:p>
        </w:tc>
        <w:tc>
          <w:tcPr>
            <w:tcW w:w="720" w:type="dxa"/>
            <w:tcBorders>
              <w:top w:val="nil"/>
              <w:left w:val="nil"/>
              <w:bottom w:val="single" w:sz="4" w:space="0" w:color="auto"/>
              <w:right w:val="single" w:sz="4" w:space="0" w:color="auto"/>
            </w:tcBorders>
            <w:shd w:val="clear" w:color="auto" w:fill="auto"/>
            <w:noWrap/>
            <w:vAlign w:val="bottom"/>
            <w:hideMark/>
          </w:tcPr>
          <w:p w14:paraId="681952F5" w14:textId="77777777" w:rsidR="004862E4" w:rsidRDefault="004862E4">
            <w:pPr>
              <w:jc w:val="center"/>
              <w:rPr>
                <w:color w:val="000000"/>
              </w:rPr>
            </w:pPr>
            <w:r>
              <w:rPr>
                <w:color w:val="000000"/>
              </w:rPr>
              <w:t>17</w:t>
            </w:r>
          </w:p>
        </w:tc>
        <w:tc>
          <w:tcPr>
            <w:tcW w:w="990" w:type="dxa"/>
            <w:tcBorders>
              <w:top w:val="nil"/>
              <w:left w:val="nil"/>
              <w:bottom w:val="single" w:sz="4" w:space="0" w:color="auto"/>
              <w:right w:val="single" w:sz="4" w:space="0" w:color="auto"/>
            </w:tcBorders>
            <w:shd w:val="clear" w:color="auto" w:fill="auto"/>
            <w:noWrap/>
            <w:vAlign w:val="bottom"/>
            <w:hideMark/>
          </w:tcPr>
          <w:p w14:paraId="2E905E71" w14:textId="77777777" w:rsidR="004862E4" w:rsidRDefault="004862E4">
            <w:pPr>
              <w:jc w:val="center"/>
              <w:rPr>
                <w:color w:val="000000"/>
              </w:rPr>
            </w:pPr>
            <w:r>
              <w:rPr>
                <w:color w:val="000000"/>
              </w:rPr>
              <w:t>-39.4</w:t>
            </w:r>
          </w:p>
        </w:tc>
        <w:tc>
          <w:tcPr>
            <w:tcW w:w="1080" w:type="dxa"/>
            <w:tcBorders>
              <w:top w:val="nil"/>
              <w:left w:val="nil"/>
              <w:bottom w:val="single" w:sz="4" w:space="0" w:color="auto"/>
              <w:right w:val="single" w:sz="4" w:space="0" w:color="auto"/>
            </w:tcBorders>
            <w:shd w:val="clear" w:color="auto" w:fill="auto"/>
            <w:noWrap/>
            <w:vAlign w:val="bottom"/>
            <w:hideMark/>
          </w:tcPr>
          <w:p w14:paraId="7383DBEE" w14:textId="77777777" w:rsidR="004862E4" w:rsidRDefault="004862E4">
            <w:pPr>
              <w:jc w:val="center"/>
              <w:rPr>
                <w:color w:val="000000"/>
              </w:rPr>
            </w:pPr>
            <w:r>
              <w:rPr>
                <w:color w:val="000000"/>
              </w:rPr>
              <w:t>-41</w:t>
            </w:r>
          </w:p>
        </w:tc>
        <w:tc>
          <w:tcPr>
            <w:tcW w:w="990" w:type="dxa"/>
            <w:tcBorders>
              <w:top w:val="nil"/>
              <w:left w:val="nil"/>
              <w:bottom w:val="single" w:sz="4" w:space="0" w:color="auto"/>
              <w:right w:val="single" w:sz="4" w:space="0" w:color="auto"/>
            </w:tcBorders>
            <w:shd w:val="clear" w:color="auto" w:fill="auto"/>
            <w:noWrap/>
            <w:vAlign w:val="bottom"/>
            <w:hideMark/>
          </w:tcPr>
          <w:p w14:paraId="24993339" w14:textId="77777777" w:rsidR="004862E4" w:rsidRDefault="004862E4">
            <w:pPr>
              <w:jc w:val="center"/>
              <w:rPr>
                <w:color w:val="000000"/>
              </w:rPr>
            </w:pPr>
            <w:r>
              <w:rPr>
                <w:color w:val="000000"/>
              </w:rPr>
              <w:t>-41.6</w:t>
            </w:r>
          </w:p>
        </w:tc>
        <w:tc>
          <w:tcPr>
            <w:tcW w:w="1080" w:type="dxa"/>
            <w:tcBorders>
              <w:top w:val="nil"/>
              <w:left w:val="nil"/>
              <w:bottom w:val="single" w:sz="4" w:space="0" w:color="auto"/>
              <w:right w:val="single" w:sz="4" w:space="0" w:color="auto"/>
            </w:tcBorders>
            <w:shd w:val="clear" w:color="auto" w:fill="auto"/>
            <w:noWrap/>
            <w:vAlign w:val="bottom"/>
            <w:hideMark/>
          </w:tcPr>
          <w:p w14:paraId="244ECBA1" w14:textId="77777777" w:rsidR="004862E4" w:rsidRDefault="004862E4">
            <w:pPr>
              <w:jc w:val="center"/>
              <w:rPr>
                <w:color w:val="000000"/>
              </w:rPr>
            </w:pPr>
            <w:r>
              <w:rPr>
                <w:color w:val="000000"/>
              </w:rPr>
              <w:t>-42</w:t>
            </w:r>
          </w:p>
        </w:tc>
        <w:tc>
          <w:tcPr>
            <w:tcW w:w="900" w:type="dxa"/>
            <w:tcBorders>
              <w:top w:val="nil"/>
              <w:left w:val="nil"/>
              <w:bottom w:val="single" w:sz="4" w:space="0" w:color="auto"/>
              <w:right w:val="single" w:sz="4" w:space="0" w:color="auto"/>
            </w:tcBorders>
            <w:shd w:val="clear" w:color="auto" w:fill="auto"/>
            <w:noWrap/>
            <w:vAlign w:val="bottom"/>
            <w:hideMark/>
          </w:tcPr>
          <w:p w14:paraId="7DE6A29F" w14:textId="77777777" w:rsidR="004862E4" w:rsidRDefault="004862E4">
            <w:pPr>
              <w:jc w:val="center"/>
              <w:rPr>
                <w:color w:val="000000"/>
              </w:rPr>
            </w:pPr>
            <w:r>
              <w:rPr>
                <w:color w:val="000000"/>
              </w:rPr>
              <w:t>-42.9</w:t>
            </w:r>
          </w:p>
        </w:tc>
        <w:tc>
          <w:tcPr>
            <w:tcW w:w="810" w:type="dxa"/>
            <w:tcBorders>
              <w:top w:val="nil"/>
              <w:left w:val="nil"/>
              <w:bottom w:val="single" w:sz="4" w:space="0" w:color="auto"/>
              <w:right w:val="single" w:sz="4" w:space="0" w:color="auto"/>
            </w:tcBorders>
            <w:shd w:val="clear" w:color="auto" w:fill="auto"/>
            <w:noWrap/>
            <w:vAlign w:val="bottom"/>
            <w:hideMark/>
          </w:tcPr>
          <w:p w14:paraId="13F9A460" w14:textId="77777777" w:rsidR="004862E4" w:rsidRDefault="004862E4">
            <w:pPr>
              <w:jc w:val="center"/>
              <w:rPr>
                <w:color w:val="000000"/>
              </w:rPr>
            </w:pPr>
            <w:r>
              <w:rPr>
                <w:color w:val="000000"/>
              </w:rPr>
              <w:t>-42.8</w:t>
            </w:r>
          </w:p>
        </w:tc>
      </w:tr>
      <w:tr w:rsidR="004862E4" w14:paraId="5D2152D1" w14:textId="77777777" w:rsidTr="004862E4">
        <w:trPr>
          <w:trHeight w:val="320"/>
        </w:trPr>
        <w:tc>
          <w:tcPr>
            <w:tcW w:w="2155" w:type="dxa"/>
            <w:tcBorders>
              <w:top w:val="nil"/>
              <w:left w:val="single" w:sz="4" w:space="0" w:color="auto"/>
              <w:bottom w:val="single" w:sz="4" w:space="0" w:color="auto"/>
              <w:right w:val="single" w:sz="4" w:space="0" w:color="auto"/>
            </w:tcBorders>
            <w:shd w:val="clear" w:color="auto" w:fill="auto"/>
            <w:noWrap/>
            <w:vAlign w:val="bottom"/>
            <w:hideMark/>
          </w:tcPr>
          <w:p w14:paraId="55646CAC" w14:textId="77777777" w:rsidR="004862E4" w:rsidRDefault="004862E4">
            <w:pPr>
              <w:rPr>
                <w:b/>
                <w:bCs/>
                <w:color w:val="000000"/>
              </w:rPr>
            </w:pPr>
            <w:r>
              <w:rPr>
                <w:b/>
                <w:bCs/>
                <w:color w:val="000000"/>
              </w:rPr>
              <w:t>SEM_EIRP based (dBm)</w:t>
            </w:r>
          </w:p>
        </w:tc>
        <w:tc>
          <w:tcPr>
            <w:tcW w:w="1096" w:type="dxa"/>
            <w:tcBorders>
              <w:top w:val="nil"/>
              <w:left w:val="nil"/>
              <w:bottom w:val="single" w:sz="4" w:space="0" w:color="auto"/>
              <w:right w:val="single" w:sz="4" w:space="0" w:color="auto"/>
            </w:tcBorders>
            <w:shd w:val="clear" w:color="auto" w:fill="auto"/>
            <w:noWrap/>
            <w:vAlign w:val="bottom"/>
            <w:hideMark/>
          </w:tcPr>
          <w:p w14:paraId="08A9E984" w14:textId="77777777" w:rsidR="004862E4" w:rsidRDefault="004862E4">
            <w:pPr>
              <w:jc w:val="center"/>
              <w:rPr>
                <w:color w:val="000000"/>
              </w:rPr>
            </w:pPr>
            <w:r>
              <w:rPr>
                <w:color w:val="000000"/>
              </w:rPr>
              <w:t>-35.3</w:t>
            </w:r>
          </w:p>
        </w:tc>
        <w:tc>
          <w:tcPr>
            <w:tcW w:w="1154" w:type="dxa"/>
            <w:tcBorders>
              <w:top w:val="nil"/>
              <w:left w:val="nil"/>
              <w:bottom w:val="single" w:sz="4" w:space="0" w:color="auto"/>
              <w:right w:val="single" w:sz="4" w:space="0" w:color="auto"/>
            </w:tcBorders>
            <w:shd w:val="clear" w:color="auto" w:fill="auto"/>
            <w:noWrap/>
            <w:vAlign w:val="bottom"/>
            <w:hideMark/>
          </w:tcPr>
          <w:p w14:paraId="7970170F" w14:textId="77777777" w:rsidR="004862E4" w:rsidRDefault="004862E4">
            <w:pPr>
              <w:jc w:val="center"/>
              <w:rPr>
                <w:color w:val="000000"/>
              </w:rPr>
            </w:pPr>
            <w:r>
              <w:rPr>
                <w:color w:val="000000"/>
              </w:rPr>
              <w:t>-33.1</w:t>
            </w:r>
          </w:p>
        </w:tc>
        <w:tc>
          <w:tcPr>
            <w:tcW w:w="900" w:type="dxa"/>
            <w:tcBorders>
              <w:top w:val="nil"/>
              <w:left w:val="nil"/>
              <w:bottom w:val="single" w:sz="4" w:space="0" w:color="auto"/>
              <w:right w:val="single" w:sz="4" w:space="0" w:color="auto"/>
            </w:tcBorders>
            <w:shd w:val="clear" w:color="auto" w:fill="auto"/>
            <w:noWrap/>
            <w:vAlign w:val="bottom"/>
            <w:hideMark/>
          </w:tcPr>
          <w:p w14:paraId="5C319DCC" w14:textId="77777777" w:rsidR="004862E4" w:rsidRDefault="004862E4">
            <w:pPr>
              <w:jc w:val="center"/>
              <w:rPr>
                <w:color w:val="000000"/>
              </w:rPr>
            </w:pPr>
            <w:r>
              <w:rPr>
                <w:color w:val="000000"/>
              </w:rPr>
              <w:t>-33.3</w:t>
            </w:r>
          </w:p>
        </w:tc>
        <w:tc>
          <w:tcPr>
            <w:tcW w:w="990" w:type="dxa"/>
            <w:tcBorders>
              <w:top w:val="nil"/>
              <w:left w:val="nil"/>
              <w:bottom w:val="single" w:sz="4" w:space="0" w:color="auto"/>
              <w:right w:val="single" w:sz="4" w:space="0" w:color="auto"/>
            </w:tcBorders>
            <w:shd w:val="clear" w:color="auto" w:fill="auto"/>
            <w:noWrap/>
            <w:vAlign w:val="bottom"/>
            <w:hideMark/>
          </w:tcPr>
          <w:p w14:paraId="767F84FB" w14:textId="77777777" w:rsidR="004862E4" w:rsidRDefault="004862E4">
            <w:pPr>
              <w:jc w:val="center"/>
              <w:rPr>
                <w:color w:val="000000"/>
              </w:rPr>
            </w:pPr>
            <w:r>
              <w:rPr>
                <w:color w:val="000000"/>
              </w:rPr>
              <w:t>-28</w:t>
            </w:r>
          </w:p>
        </w:tc>
        <w:tc>
          <w:tcPr>
            <w:tcW w:w="990" w:type="dxa"/>
            <w:tcBorders>
              <w:top w:val="nil"/>
              <w:left w:val="nil"/>
              <w:bottom w:val="single" w:sz="4" w:space="0" w:color="auto"/>
              <w:right w:val="single" w:sz="4" w:space="0" w:color="auto"/>
            </w:tcBorders>
            <w:shd w:val="clear" w:color="auto" w:fill="auto"/>
            <w:noWrap/>
            <w:vAlign w:val="bottom"/>
            <w:hideMark/>
          </w:tcPr>
          <w:p w14:paraId="151D8447" w14:textId="77777777" w:rsidR="004862E4" w:rsidRDefault="004862E4">
            <w:pPr>
              <w:jc w:val="center"/>
              <w:rPr>
                <w:color w:val="000000"/>
              </w:rPr>
            </w:pPr>
            <w:r>
              <w:rPr>
                <w:color w:val="000000"/>
              </w:rPr>
              <w:t>-27.4</w:t>
            </w:r>
          </w:p>
        </w:tc>
        <w:tc>
          <w:tcPr>
            <w:tcW w:w="1080" w:type="dxa"/>
            <w:tcBorders>
              <w:top w:val="nil"/>
              <w:left w:val="nil"/>
              <w:bottom w:val="single" w:sz="4" w:space="0" w:color="auto"/>
              <w:right w:val="single" w:sz="4" w:space="0" w:color="auto"/>
            </w:tcBorders>
            <w:shd w:val="clear" w:color="auto" w:fill="auto"/>
            <w:noWrap/>
            <w:vAlign w:val="bottom"/>
            <w:hideMark/>
          </w:tcPr>
          <w:p w14:paraId="28684B45" w14:textId="77777777" w:rsidR="004862E4" w:rsidRDefault="004862E4">
            <w:pPr>
              <w:jc w:val="center"/>
              <w:rPr>
                <w:color w:val="000000"/>
              </w:rPr>
            </w:pPr>
            <w:r>
              <w:rPr>
                <w:color w:val="000000"/>
              </w:rPr>
              <w:t>-25.3</w:t>
            </w:r>
          </w:p>
        </w:tc>
        <w:tc>
          <w:tcPr>
            <w:tcW w:w="720" w:type="dxa"/>
            <w:tcBorders>
              <w:top w:val="nil"/>
              <w:left w:val="nil"/>
              <w:bottom w:val="single" w:sz="4" w:space="0" w:color="auto"/>
              <w:right w:val="single" w:sz="4" w:space="0" w:color="auto"/>
            </w:tcBorders>
            <w:shd w:val="clear" w:color="auto" w:fill="auto"/>
            <w:noWrap/>
            <w:vAlign w:val="bottom"/>
            <w:hideMark/>
          </w:tcPr>
          <w:p w14:paraId="441C67BD" w14:textId="77777777" w:rsidR="004862E4" w:rsidRDefault="004862E4">
            <w:pPr>
              <w:jc w:val="center"/>
              <w:rPr>
                <w:color w:val="000000"/>
              </w:rPr>
            </w:pPr>
            <w:r>
              <w:rPr>
                <w:color w:val="000000"/>
              </w:rPr>
              <w:t>29.8</w:t>
            </w:r>
          </w:p>
        </w:tc>
        <w:tc>
          <w:tcPr>
            <w:tcW w:w="990" w:type="dxa"/>
            <w:tcBorders>
              <w:top w:val="nil"/>
              <w:left w:val="nil"/>
              <w:bottom w:val="single" w:sz="4" w:space="0" w:color="auto"/>
              <w:right w:val="single" w:sz="4" w:space="0" w:color="auto"/>
            </w:tcBorders>
            <w:shd w:val="clear" w:color="auto" w:fill="auto"/>
            <w:noWrap/>
            <w:vAlign w:val="bottom"/>
            <w:hideMark/>
          </w:tcPr>
          <w:p w14:paraId="10C4970E" w14:textId="77777777" w:rsidR="004862E4" w:rsidRDefault="004862E4">
            <w:pPr>
              <w:jc w:val="center"/>
              <w:rPr>
                <w:color w:val="000000"/>
              </w:rPr>
            </w:pPr>
            <w:r>
              <w:rPr>
                <w:color w:val="000000"/>
              </w:rPr>
              <w:t>-28.4</w:t>
            </w:r>
          </w:p>
        </w:tc>
        <w:tc>
          <w:tcPr>
            <w:tcW w:w="1080" w:type="dxa"/>
            <w:tcBorders>
              <w:top w:val="nil"/>
              <w:left w:val="nil"/>
              <w:bottom w:val="single" w:sz="4" w:space="0" w:color="auto"/>
              <w:right w:val="single" w:sz="4" w:space="0" w:color="auto"/>
            </w:tcBorders>
            <w:shd w:val="clear" w:color="auto" w:fill="auto"/>
            <w:noWrap/>
            <w:vAlign w:val="bottom"/>
            <w:hideMark/>
          </w:tcPr>
          <w:p w14:paraId="60E39BF2" w14:textId="77777777" w:rsidR="004862E4" w:rsidRDefault="004862E4">
            <w:pPr>
              <w:jc w:val="center"/>
              <w:rPr>
                <w:color w:val="000000"/>
              </w:rPr>
            </w:pPr>
            <w:r>
              <w:rPr>
                <w:color w:val="000000"/>
              </w:rPr>
              <w:t>-29.7</w:t>
            </w:r>
          </w:p>
        </w:tc>
        <w:tc>
          <w:tcPr>
            <w:tcW w:w="990" w:type="dxa"/>
            <w:tcBorders>
              <w:top w:val="nil"/>
              <w:left w:val="nil"/>
              <w:bottom w:val="single" w:sz="4" w:space="0" w:color="auto"/>
              <w:right w:val="single" w:sz="4" w:space="0" w:color="auto"/>
            </w:tcBorders>
            <w:shd w:val="clear" w:color="auto" w:fill="auto"/>
            <w:noWrap/>
            <w:vAlign w:val="bottom"/>
            <w:hideMark/>
          </w:tcPr>
          <w:p w14:paraId="16E28508" w14:textId="77777777" w:rsidR="004862E4" w:rsidRDefault="004862E4">
            <w:pPr>
              <w:jc w:val="center"/>
              <w:rPr>
                <w:color w:val="000000"/>
              </w:rPr>
            </w:pPr>
            <w:r>
              <w:rPr>
                <w:color w:val="000000"/>
              </w:rPr>
              <w:t>-30</w:t>
            </w:r>
          </w:p>
        </w:tc>
        <w:tc>
          <w:tcPr>
            <w:tcW w:w="1080" w:type="dxa"/>
            <w:tcBorders>
              <w:top w:val="nil"/>
              <w:left w:val="nil"/>
              <w:bottom w:val="single" w:sz="4" w:space="0" w:color="auto"/>
              <w:right w:val="single" w:sz="4" w:space="0" w:color="auto"/>
            </w:tcBorders>
            <w:shd w:val="clear" w:color="auto" w:fill="auto"/>
            <w:noWrap/>
            <w:vAlign w:val="bottom"/>
            <w:hideMark/>
          </w:tcPr>
          <w:p w14:paraId="0B164FE3" w14:textId="77777777" w:rsidR="004862E4" w:rsidRDefault="004862E4">
            <w:pPr>
              <w:jc w:val="center"/>
              <w:rPr>
                <w:color w:val="000000"/>
              </w:rPr>
            </w:pPr>
            <w:r>
              <w:rPr>
                <w:color w:val="000000"/>
              </w:rPr>
              <w:t>-33.8</w:t>
            </w:r>
          </w:p>
        </w:tc>
        <w:tc>
          <w:tcPr>
            <w:tcW w:w="900" w:type="dxa"/>
            <w:tcBorders>
              <w:top w:val="nil"/>
              <w:left w:val="nil"/>
              <w:bottom w:val="single" w:sz="4" w:space="0" w:color="auto"/>
              <w:right w:val="single" w:sz="4" w:space="0" w:color="auto"/>
            </w:tcBorders>
            <w:shd w:val="clear" w:color="auto" w:fill="auto"/>
            <w:noWrap/>
            <w:vAlign w:val="bottom"/>
            <w:hideMark/>
          </w:tcPr>
          <w:p w14:paraId="720371FB" w14:textId="77777777" w:rsidR="004862E4" w:rsidRDefault="004862E4">
            <w:pPr>
              <w:jc w:val="center"/>
              <w:rPr>
                <w:color w:val="000000"/>
              </w:rPr>
            </w:pPr>
            <w:r>
              <w:rPr>
                <w:color w:val="000000"/>
              </w:rPr>
              <w:t>-34.1</w:t>
            </w:r>
          </w:p>
        </w:tc>
        <w:tc>
          <w:tcPr>
            <w:tcW w:w="810" w:type="dxa"/>
            <w:tcBorders>
              <w:top w:val="nil"/>
              <w:left w:val="nil"/>
              <w:bottom w:val="single" w:sz="4" w:space="0" w:color="auto"/>
              <w:right w:val="single" w:sz="4" w:space="0" w:color="auto"/>
            </w:tcBorders>
            <w:shd w:val="clear" w:color="auto" w:fill="auto"/>
            <w:noWrap/>
            <w:vAlign w:val="bottom"/>
            <w:hideMark/>
          </w:tcPr>
          <w:p w14:paraId="0938A512" w14:textId="77777777" w:rsidR="004862E4" w:rsidRDefault="004862E4">
            <w:pPr>
              <w:jc w:val="center"/>
              <w:rPr>
                <w:color w:val="000000"/>
              </w:rPr>
            </w:pPr>
            <w:r>
              <w:rPr>
                <w:color w:val="000000"/>
              </w:rPr>
              <w:t>-34.8</w:t>
            </w:r>
          </w:p>
        </w:tc>
      </w:tr>
      <w:tr w:rsidR="004862E4" w14:paraId="690A6239" w14:textId="77777777" w:rsidTr="004862E4">
        <w:trPr>
          <w:trHeight w:val="680"/>
        </w:trPr>
        <w:tc>
          <w:tcPr>
            <w:tcW w:w="2155" w:type="dxa"/>
            <w:tcBorders>
              <w:top w:val="nil"/>
              <w:left w:val="single" w:sz="4" w:space="0" w:color="auto"/>
              <w:bottom w:val="single" w:sz="4" w:space="0" w:color="auto"/>
              <w:right w:val="single" w:sz="4" w:space="0" w:color="auto"/>
            </w:tcBorders>
            <w:shd w:val="clear" w:color="auto" w:fill="auto"/>
            <w:vAlign w:val="bottom"/>
            <w:hideMark/>
          </w:tcPr>
          <w:p w14:paraId="62730D5E" w14:textId="77777777" w:rsidR="004862E4" w:rsidRDefault="004862E4">
            <w:pPr>
              <w:rPr>
                <w:b/>
                <w:bCs/>
                <w:color w:val="000000"/>
              </w:rPr>
            </w:pPr>
            <w:r>
              <w:rPr>
                <w:b/>
                <w:bCs/>
                <w:color w:val="000000"/>
              </w:rPr>
              <w:t>Delta between SEM_TRP and SEM_EIRP</w:t>
            </w:r>
          </w:p>
        </w:tc>
        <w:tc>
          <w:tcPr>
            <w:tcW w:w="1096" w:type="dxa"/>
            <w:tcBorders>
              <w:top w:val="nil"/>
              <w:left w:val="nil"/>
              <w:bottom w:val="single" w:sz="4" w:space="0" w:color="auto"/>
              <w:right w:val="single" w:sz="4" w:space="0" w:color="auto"/>
            </w:tcBorders>
            <w:shd w:val="clear" w:color="auto" w:fill="auto"/>
            <w:noWrap/>
            <w:vAlign w:val="bottom"/>
            <w:hideMark/>
          </w:tcPr>
          <w:p w14:paraId="72D4A922" w14:textId="77777777" w:rsidR="004862E4" w:rsidRDefault="004862E4">
            <w:pPr>
              <w:jc w:val="center"/>
              <w:rPr>
                <w:color w:val="000000"/>
              </w:rPr>
            </w:pPr>
            <w:r>
              <w:rPr>
                <w:color w:val="000000"/>
              </w:rPr>
              <w:t>7.8</w:t>
            </w:r>
          </w:p>
        </w:tc>
        <w:tc>
          <w:tcPr>
            <w:tcW w:w="1154" w:type="dxa"/>
            <w:tcBorders>
              <w:top w:val="nil"/>
              <w:left w:val="nil"/>
              <w:bottom w:val="single" w:sz="4" w:space="0" w:color="auto"/>
              <w:right w:val="single" w:sz="4" w:space="0" w:color="auto"/>
            </w:tcBorders>
            <w:shd w:val="clear" w:color="auto" w:fill="auto"/>
            <w:noWrap/>
            <w:vAlign w:val="bottom"/>
            <w:hideMark/>
          </w:tcPr>
          <w:p w14:paraId="63698352" w14:textId="77777777" w:rsidR="004862E4" w:rsidRDefault="004862E4">
            <w:pPr>
              <w:jc w:val="center"/>
              <w:rPr>
                <w:color w:val="000000"/>
              </w:rPr>
            </w:pPr>
            <w:r>
              <w:rPr>
                <w:color w:val="000000"/>
              </w:rPr>
              <w:t>9.6</w:t>
            </w:r>
          </w:p>
        </w:tc>
        <w:tc>
          <w:tcPr>
            <w:tcW w:w="900" w:type="dxa"/>
            <w:tcBorders>
              <w:top w:val="nil"/>
              <w:left w:val="nil"/>
              <w:bottom w:val="single" w:sz="4" w:space="0" w:color="auto"/>
              <w:right w:val="single" w:sz="4" w:space="0" w:color="auto"/>
            </w:tcBorders>
            <w:shd w:val="clear" w:color="auto" w:fill="auto"/>
            <w:noWrap/>
            <w:vAlign w:val="bottom"/>
            <w:hideMark/>
          </w:tcPr>
          <w:p w14:paraId="61DFD84C" w14:textId="77777777" w:rsidR="004862E4" w:rsidRDefault="004862E4">
            <w:pPr>
              <w:jc w:val="center"/>
              <w:rPr>
                <w:color w:val="000000"/>
              </w:rPr>
            </w:pPr>
            <w:r>
              <w:rPr>
                <w:color w:val="000000"/>
              </w:rPr>
              <w:t>8.7</w:t>
            </w:r>
          </w:p>
        </w:tc>
        <w:tc>
          <w:tcPr>
            <w:tcW w:w="990" w:type="dxa"/>
            <w:tcBorders>
              <w:top w:val="nil"/>
              <w:left w:val="nil"/>
              <w:bottom w:val="single" w:sz="4" w:space="0" w:color="auto"/>
              <w:right w:val="single" w:sz="4" w:space="0" w:color="auto"/>
            </w:tcBorders>
            <w:shd w:val="clear" w:color="auto" w:fill="auto"/>
            <w:noWrap/>
            <w:vAlign w:val="bottom"/>
            <w:hideMark/>
          </w:tcPr>
          <w:p w14:paraId="6379D0F2" w14:textId="77777777" w:rsidR="004862E4" w:rsidRDefault="004862E4">
            <w:pPr>
              <w:jc w:val="center"/>
              <w:rPr>
                <w:color w:val="000000"/>
              </w:rPr>
            </w:pPr>
            <w:r>
              <w:rPr>
                <w:color w:val="000000"/>
              </w:rPr>
              <w:t>12.3</w:t>
            </w:r>
          </w:p>
        </w:tc>
        <w:tc>
          <w:tcPr>
            <w:tcW w:w="990" w:type="dxa"/>
            <w:tcBorders>
              <w:top w:val="nil"/>
              <w:left w:val="nil"/>
              <w:bottom w:val="single" w:sz="4" w:space="0" w:color="auto"/>
              <w:right w:val="single" w:sz="4" w:space="0" w:color="auto"/>
            </w:tcBorders>
            <w:shd w:val="clear" w:color="auto" w:fill="auto"/>
            <w:noWrap/>
            <w:vAlign w:val="bottom"/>
            <w:hideMark/>
          </w:tcPr>
          <w:p w14:paraId="5351BEFC" w14:textId="77777777" w:rsidR="004862E4" w:rsidRDefault="004862E4">
            <w:pPr>
              <w:jc w:val="center"/>
              <w:rPr>
                <w:color w:val="000000"/>
              </w:rPr>
            </w:pPr>
            <w:r>
              <w:rPr>
                <w:color w:val="000000"/>
              </w:rPr>
              <w:t>12.1</w:t>
            </w:r>
          </w:p>
        </w:tc>
        <w:tc>
          <w:tcPr>
            <w:tcW w:w="1080" w:type="dxa"/>
            <w:tcBorders>
              <w:top w:val="nil"/>
              <w:left w:val="nil"/>
              <w:bottom w:val="single" w:sz="4" w:space="0" w:color="auto"/>
              <w:right w:val="single" w:sz="4" w:space="0" w:color="auto"/>
            </w:tcBorders>
            <w:shd w:val="clear" w:color="auto" w:fill="auto"/>
            <w:noWrap/>
            <w:vAlign w:val="bottom"/>
            <w:hideMark/>
          </w:tcPr>
          <w:p w14:paraId="0218B90B" w14:textId="77777777" w:rsidR="004862E4" w:rsidRDefault="004862E4">
            <w:pPr>
              <w:jc w:val="center"/>
              <w:rPr>
                <w:color w:val="000000"/>
              </w:rPr>
            </w:pPr>
            <w:r>
              <w:rPr>
                <w:color w:val="000000"/>
              </w:rPr>
              <w:t>12.6</w:t>
            </w:r>
          </w:p>
        </w:tc>
        <w:tc>
          <w:tcPr>
            <w:tcW w:w="720" w:type="dxa"/>
            <w:tcBorders>
              <w:top w:val="nil"/>
              <w:left w:val="nil"/>
              <w:bottom w:val="single" w:sz="4" w:space="0" w:color="auto"/>
              <w:right w:val="single" w:sz="4" w:space="0" w:color="auto"/>
            </w:tcBorders>
            <w:shd w:val="clear" w:color="auto" w:fill="auto"/>
            <w:noWrap/>
            <w:vAlign w:val="bottom"/>
            <w:hideMark/>
          </w:tcPr>
          <w:p w14:paraId="097F9944" w14:textId="77777777" w:rsidR="004862E4" w:rsidRDefault="004862E4">
            <w:pPr>
              <w:jc w:val="center"/>
              <w:rPr>
                <w:color w:val="000000"/>
              </w:rPr>
            </w:pPr>
            <w:r>
              <w:rPr>
                <w:color w:val="000000"/>
              </w:rPr>
              <w:t>12.8</w:t>
            </w:r>
          </w:p>
        </w:tc>
        <w:tc>
          <w:tcPr>
            <w:tcW w:w="990" w:type="dxa"/>
            <w:tcBorders>
              <w:top w:val="nil"/>
              <w:left w:val="nil"/>
              <w:bottom w:val="single" w:sz="4" w:space="0" w:color="auto"/>
              <w:right w:val="single" w:sz="4" w:space="0" w:color="auto"/>
            </w:tcBorders>
            <w:shd w:val="clear" w:color="auto" w:fill="auto"/>
            <w:noWrap/>
            <w:vAlign w:val="bottom"/>
            <w:hideMark/>
          </w:tcPr>
          <w:p w14:paraId="7F277701" w14:textId="77777777" w:rsidR="004862E4" w:rsidRDefault="004862E4">
            <w:pPr>
              <w:jc w:val="center"/>
              <w:rPr>
                <w:color w:val="000000"/>
              </w:rPr>
            </w:pPr>
            <w:r>
              <w:rPr>
                <w:color w:val="000000"/>
              </w:rPr>
              <w:t>11</w:t>
            </w:r>
          </w:p>
        </w:tc>
        <w:tc>
          <w:tcPr>
            <w:tcW w:w="1080" w:type="dxa"/>
            <w:tcBorders>
              <w:top w:val="nil"/>
              <w:left w:val="nil"/>
              <w:bottom w:val="single" w:sz="4" w:space="0" w:color="auto"/>
              <w:right w:val="single" w:sz="4" w:space="0" w:color="auto"/>
            </w:tcBorders>
            <w:shd w:val="clear" w:color="auto" w:fill="auto"/>
            <w:noWrap/>
            <w:vAlign w:val="bottom"/>
            <w:hideMark/>
          </w:tcPr>
          <w:p w14:paraId="280D6621" w14:textId="77777777" w:rsidR="004862E4" w:rsidRDefault="004862E4">
            <w:pPr>
              <w:jc w:val="center"/>
              <w:rPr>
                <w:color w:val="000000"/>
              </w:rPr>
            </w:pPr>
            <w:r>
              <w:rPr>
                <w:color w:val="000000"/>
              </w:rPr>
              <w:t>11.3</w:t>
            </w:r>
          </w:p>
        </w:tc>
        <w:tc>
          <w:tcPr>
            <w:tcW w:w="990" w:type="dxa"/>
            <w:tcBorders>
              <w:top w:val="nil"/>
              <w:left w:val="nil"/>
              <w:bottom w:val="single" w:sz="4" w:space="0" w:color="auto"/>
              <w:right w:val="single" w:sz="4" w:space="0" w:color="auto"/>
            </w:tcBorders>
            <w:shd w:val="clear" w:color="auto" w:fill="auto"/>
            <w:noWrap/>
            <w:vAlign w:val="bottom"/>
            <w:hideMark/>
          </w:tcPr>
          <w:p w14:paraId="2513C599" w14:textId="77777777" w:rsidR="004862E4" w:rsidRDefault="004862E4">
            <w:pPr>
              <w:jc w:val="center"/>
              <w:rPr>
                <w:color w:val="000000"/>
              </w:rPr>
            </w:pPr>
            <w:r>
              <w:rPr>
                <w:color w:val="000000"/>
              </w:rPr>
              <w:t>11.6</w:t>
            </w:r>
          </w:p>
        </w:tc>
        <w:tc>
          <w:tcPr>
            <w:tcW w:w="1080" w:type="dxa"/>
            <w:tcBorders>
              <w:top w:val="nil"/>
              <w:left w:val="nil"/>
              <w:bottom w:val="single" w:sz="4" w:space="0" w:color="auto"/>
              <w:right w:val="single" w:sz="4" w:space="0" w:color="auto"/>
            </w:tcBorders>
            <w:shd w:val="clear" w:color="auto" w:fill="auto"/>
            <w:noWrap/>
            <w:vAlign w:val="bottom"/>
            <w:hideMark/>
          </w:tcPr>
          <w:p w14:paraId="02904E9C" w14:textId="77777777" w:rsidR="004862E4" w:rsidRDefault="004862E4">
            <w:pPr>
              <w:jc w:val="center"/>
              <w:rPr>
                <w:color w:val="000000"/>
              </w:rPr>
            </w:pPr>
            <w:r>
              <w:rPr>
                <w:color w:val="000000"/>
              </w:rPr>
              <w:t>8.2</w:t>
            </w:r>
          </w:p>
        </w:tc>
        <w:tc>
          <w:tcPr>
            <w:tcW w:w="900" w:type="dxa"/>
            <w:tcBorders>
              <w:top w:val="nil"/>
              <w:left w:val="nil"/>
              <w:bottom w:val="single" w:sz="4" w:space="0" w:color="auto"/>
              <w:right w:val="single" w:sz="4" w:space="0" w:color="auto"/>
            </w:tcBorders>
            <w:shd w:val="clear" w:color="auto" w:fill="auto"/>
            <w:noWrap/>
            <w:vAlign w:val="bottom"/>
            <w:hideMark/>
          </w:tcPr>
          <w:p w14:paraId="752469D8" w14:textId="77777777" w:rsidR="004862E4" w:rsidRDefault="004862E4">
            <w:pPr>
              <w:jc w:val="center"/>
              <w:rPr>
                <w:color w:val="000000"/>
              </w:rPr>
            </w:pPr>
            <w:r>
              <w:rPr>
                <w:color w:val="000000"/>
              </w:rPr>
              <w:t>8.8</w:t>
            </w:r>
          </w:p>
        </w:tc>
        <w:tc>
          <w:tcPr>
            <w:tcW w:w="810" w:type="dxa"/>
            <w:tcBorders>
              <w:top w:val="nil"/>
              <w:left w:val="nil"/>
              <w:bottom w:val="single" w:sz="4" w:space="0" w:color="auto"/>
              <w:right w:val="single" w:sz="4" w:space="0" w:color="auto"/>
            </w:tcBorders>
            <w:shd w:val="clear" w:color="auto" w:fill="auto"/>
            <w:noWrap/>
            <w:vAlign w:val="bottom"/>
            <w:hideMark/>
          </w:tcPr>
          <w:p w14:paraId="10FD8600" w14:textId="77777777" w:rsidR="004862E4" w:rsidRDefault="004862E4">
            <w:pPr>
              <w:jc w:val="center"/>
              <w:rPr>
                <w:color w:val="000000"/>
              </w:rPr>
            </w:pPr>
            <w:r>
              <w:rPr>
                <w:color w:val="000000"/>
              </w:rPr>
              <w:t>8</w:t>
            </w:r>
          </w:p>
        </w:tc>
      </w:tr>
    </w:tbl>
    <w:p w14:paraId="4BE6618C" w14:textId="6039154B" w:rsidR="004862E4" w:rsidRDefault="004862E4" w:rsidP="0013454C">
      <w:pPr>
        <w:jc w:val="center"/>
        <w:rPr>
          <w:rFonts w:eastAsia="MS Mincho"/>
          <w:lang w:val="en-GB"/>
        </w:rPr>
      </w:pPr>
    </w:p>
    <w:p w14:paraId="4D3B31F5" w14:textId="5BFBB8F4" w:rsidR="0058118F" w:rsidRPr="0013454C" w:rsidRDefault="0058118F" w:rsidP="0058118F">
      <w:pPr>
        <w:tabs>
          <w:tab w:val="left" w:pos="520"/>
          <w:tab w:val="left" w:pos="1020"/>
        </w:tabs>
        <w:autoSpaceDE w:val="0"/>
        <w:autoSpaceDN w:val="0"/>
        <w:adjustRightInd w:val="0"/>
        <w:spacing w:after="300"/>
        <w:rPr>
          <w:rFonts w:eastAsia="MS Mincho"/>
          <w:lang w:val="en-GB"/>
        </w:rPr>
      </w:pPr>
      <w:r w:rsidRPr="0013454C">
        <w:rPr>
          <w:rFonts w:eastAsia="MS Mincho"/>
          <w:lang w:val="en-GB"/>
        </w:rPr>
        <w:t>The power difference between the TRP SEM and EIRP beam-peak SEM</w:t>
      </w:r>
      <w:r>
        <w:rPr>
          <w:rFonts w:eastAsia="MS Mincho"/>
          <w:lang w:val="en-GB"/>
        </w:rPr>
        <w:t xml:space="preserve"> </w:t>
      </w:r>
      <w:r w:rsidRPr="0013454C">
        <w:rPr>
          <w:rFonts w:eastAsia="MS Mincho"/>
          <w:lang w:val="en-GB"/>
        </w:rPr>
        <w:t xml:space="preserve">can </w:t>
      </w:r>
      <w:r w:rsidR="00D47406" w:rsidRPr="0013454C">
        <w:rPr>
          <w:rFonts w:eastAsia="MS Mincho"/>
          <w:lang w:val="en-GB"/>
        </w:rPr>
        <w:t>be</w:t>
      </w:r>
      <w:r w:rsidRPr="0013454C">
        <w:rPr>
          <w:rFonts w:eastAsia="MS Mincho"/>
          <w:lang w:val="en-GB"/>
        </w:rPr>
        <w:t xml:space="preserve"> derived from the power difference between maximum TRP and maximum peak EIRP of the wanted signal owing to the spatially flat nature of ACLR and SEM.</w:t>
      </w:r>
      <w:r>
        <w:rPr>
          <w:rFonts w:eastAsia="MS Mincho"/>
          <w:lang w:val="en-GB"/>
        </w:rPr>
        <w:t xml:space="preserve"> </w:t>
      </w:r>
      <w:r w:rsidRPr="0013454C">
        <w:rPr>
          <w:rFonts w:eastAsia="MS Mincho"/>
          <w:lang w:val="en-GB"/>
        </w:rPr>
        <w:t>As maximum TRP and maximum peak EIRP are the two key transmitter requirements which always need to be verified, the power difference between TRP and EIRP at beam-peak direction is already available without needing additional test procedure.</w:t>
      </w:r>
    </w:p>
    <w:p w14:paraId="29B1B5B4" w14:textId="77777777" w:rsidR="00D47406" w:rsidRDefault="00D47406" w:rsidP="0058118F">
      <w:pPr>
        <w:rPr>
          <w:rFonts w:eastAsia="MS Mincho"/>
          <w:b/>
          <w:bCs/>
          <w:lang w:val="en-GB"/>
        </w:rPr>
      </w:pPr>
    </w:p>
    <w:p w14:paraId="21586C03" w14:textId="77777777" w:rsidR="00851E7A" w:rsidRDefault="00157CA4" w:rsidP="0058118F">
      <w:pPr>
        <w:rPr>
          <w:rFonts w:eastAsia="MS Mincho"/>
          <w:b/>
          <w:bCs/>
          <w:lang w:val="en-GB"/>
        </w:rPr>
      </w:pPr>
      <w:r>
        <w:rPr>
          <w:rFonts w:eastAsia="MS Mincho"/>
          <w:b/>
          <w:bCs/>
          <w:lang w:val="en-GB"/>
        </w:rPr>
        <w:t>Proposal 1</w:t>
      </w:r>
      <w:r w:rsidR="0058118F" w:rsidRPr="0058118F">
        <w:rPr>
          <w:rFonts w:eastAsia="MS Mincho"/>
          <w:b/>
          <w:bCs/>
          <w:lang w:val="en-GB"/>
        </w:rPr>
        <w:t xml:space="preserve">: The SEM performance can be obtained by EIRP measurement at beam-peak direction and subtracting the SEM power by the power difference between TRP and EIRP at beam-peak direction. The result would be the same as the TRP-based SEM performance.  </w:t>
      </w:r>
    </w:p>
    <w:p w14:paraId="7161F08C" w14:textId="77777777" w:rsidR="00851E7A" w:rsidRDefault="00851E7A" w:rsidP="0058118F">
      <w:pPr>
        <w:rPr>
          <w:rFonts w:eastAsia="MS Mincho"/>
          <w:b/>
          <w:bCs/>
          <w:lang w:val="en-GB"/>
        </w:rPr>
      </w:pPr>
    </w:p>
    <w:p w14:paraId="5556103D" w14:textId="77777777" w:rsidR="00851E7A" w:rsidRPr="00736713" w:rsidRDefault="00851E7A" w:rsidP="00851E7A">
      <w:pPr>
        <w:rPr>
          <w:rFonts w:eastAsia="MS Mincho"/>
          <w:lang w:val="en-GB"/>
        </w:rPr>
      </w:pPr>
      <w:r w:rsidRPr="00736713">
        <w:rPr>
          <w:rFonts w:eastAsia="MS Mincho"/>
          <w:lang w:val="en-GB"/>
        </w:rPr>
        <w:t>The below changes to test specifications will help address the proposed change</w:t>
      </w:r>
      <w:r>
        <w:rPr>
          <w:rFonts w:eastAsia="MS Mincho"/>
          <w:lang w:val="en-GB"/>
        </w:rPr>
        <w:t xml:space="preserve"> starting with the minimum conformance requirements to clarify the test metric as EIRP.</w:t>
      </w:r>
    </w:p>
    <w:p w14:paraId="72F87165" w14:textId="623ED436" w:rsidR="0058118F" w:rsidRDefault="0058118F" w:rsidP="0058118F">
      <w:pPr>
        <w:rPr>
          <w:rFonts w:eastAsia="MS Mincho"/>
          <w:b/>
          <w:bCs/>
          <w:lang w:val="en-GB"/>
        </w:rPr>
      </w:pPr>
      <w:r w:rsidRPr="0058118F">
        <w:rPr>
          <w:rFonts w:eastAsia="MS Mincho"/>
          <w:b/>
          <w:bCs/>
          <w:lang w:val="en-GB"/>
        </w:rPr>
        <w:t xml:space="preserve">  </w:t>
      </w:r>
    </w:p>
    <w:p w14:paraId="2E1A5850" w14:textId="77777777" w:rsidR="00157CA4" w:rsidRPr="00157CA4" w:rsidRDefault="00157CA4" w:rsidP="00157CA4">
      <w:pPr>
        <w:pStyle w:val="H6"/>
        <w:ind w:left="2553"/>
      </w:pPr>
      <w:bookmarkStart w:id="1" w:name="_Hlk84513757"/>
      <w:r w:rsidRPr="00157CA4">
        <w:rPr>
          <w:highlight w:val="lightGray"/>
        </w:rPr>
        <w:t>6.5.2.1.3</w:t>
      </w:r>
      <w:r w:rsidRPr="00157CA4">
        <w:rPr>
          <w:highlight w:val="lightGray"/>
        </w:rPr>
        <w:tab/>
        <w:t>Minimum conformance requirements</w:t>
      </w:r>
    </w:p>
    <w:p w14:paraId="43BAB6B3" w14:textId="77777777" w:rsidR="00157CA4" w:rsidRPr="00157CA4" w:rsidRDefault="00157CA4" w:rsidP="00157CA4">
      <w:pPr>
        <w:ind w:left="568"/>
        <w:rPr>
          <w:snapToGrid w:val="0"/>
          <w:highlight w:val="lightGray"/>
        </w:rPr>
      </w:pPr>
      <w:r w:rsidRPr="00157CA4">
        <w:rPr>
          <w:highlight w:val="lightGray"/>
        </w:rPr>
        <w:t>The spectrum emission mask of the UE applies to frequencies (</w:t>
      </w:r>
      <w:proofErr w:type="spellStart"/>
      <w:r w:rsidRPr="00157CA4">
        <w:rPr>
          <w:highlight w:val="lightGray"/>
        </w:rPr>
        <w:t>Δf</w:t>
      </w:r>
      <w:r w:rsidRPr="00157CA4">
        <w:rPr>
          <w:highlight w:val="lightGray"/>
          <w:vertAlign w:val="subscript"/>
        </w:rPr>
        <w:t>OOB</w:t>
      </w:r>
      <w:proofErr w:type="spellEnd"/>
      <w:r w:rsidRPr="00157CA4">
        <w:rPr>
          <w:snapToGrid w:val="0"/>
          <w:highlight w:val="lightGray"/>
        </w:rPr>
        <w:t>)</w:t>
      </w:r>
      <w:r w:rsidRPr="00157CA4">
        <w:rPr>
          <w:highlight w:val="lightGray"/>
        </w:rPr>
        <w:t xml:space="preserve"> starting from the </w:t>
      </w:r>
      <w:r w:rsidRPr="00157CA4">
        <w:rPr>
          <w:highlight w:val="lightGray"/>
        </w:rPr>
        <w:sym w:font="Symbol" w:char="F0B1"/>
      </w:r>
      <w:r w:rsidRPr="00157CA4">
        <w:rPr>
          <w:highlight w:val="lightGray"/>
        </w:rPr>
        <w:t xml:space="preserve"> edge of the assigned NR channel bandwidth. For frequencies offset greater than F</w:t>
      </w:r>
      <w:r w:rsidRPr="00157CA4">
        <w:rPr>
          <w:highlight w:val="lightGray"/>
          <w:vertAlign w:val="subscript"/>
        </w:rPr>
        <w:t>OOB</w:t>
      </w:r>
      <w:r w:rsidRPr="00157CA4">
        <w:rPr>
          <w:snapToGrid w:val="0"/>
          <w:highlight w:val="lightGray"/>
        </w:rPr>
        <w:t xml:space="preserve"> as specified in Table 6.5.2.1.3-1 the spurious requirements in clause 6.5.3 are applicable.</w:t>
      </w:r>
    </w:p>
    <w:p w14:paraId="6CFFCF5C" w14:textId="77777777" w:rsidR="00157CA4" w:rsidRPr="00734697" w:rsidRDefault="00157CA4" w:rsidP="00157CA4">
      <w:pPr>
        <w:ind w:left="568"/>
        <w:rPr>
          <w:rFonts w:cs="v5.0.0"/>
        </w:rPr>
      </w:pPr>
      <w:r w:rsidRPr="00157CA4">
        <w:rPr>
          <w:rFonts w:cs="v5.0.0"/>
          <w:highlight w:val="lightGray"/>
        </w:rPr>
        <w:t xml:space="preserve">The power of any UE emission shall not exceed the levels specified in Table 6.5.2.1.3-1 for the specified channel bandwidth. The requirement is verified in beam locked mode with the test metric of </w:t>
      </w:r>
      <w:del w:id="2" w:author="AM" w:date="2022-04-14T00:33:00Z">
        <w:r w:rsidRPr="00157CA4" w:rsidDel="00E60143">
          <w:rPr>
            <w:rFonts w:cs="v5.0.0"/>
            <w:highlight w:val="lightGray"/>
          </w:rPr>
          <w:delText>TRP (Link=TX beam peak direction, Meas=TRP grid).</w:delText>
        </w:r>
      </w:del>
      <w:ins w:id="3" w:author="AM" w:date="2022-04-14T00:33:00Z">
        <w:r w:rsidRPr="00157CA4">
          <w:rPr>
            <w:rFonts w:cs="v5.0.0"/>
            <w:highlight w:val="lightGray"/>
          </w:rPr>
          <w:t xml:space="preserve"> </w:t>
        </w:r>
        <w:r w:rsidRPr="00157CA4">
          <w:rPr>
            <w:rFonts w:cs="v5.0.0"/>
            <w:sz w:val="20"/>
            <w:szCs w:val="20"/>
            <w:highlight w:val="lightGray"/>
            <w:lang w:val="en-GB"/>
            <w:rPrChange w:id="4" w:author="AM" w:date="2022-04-14T00:33:00Z">
              <w:rPr>
                <w:rFonts w:ascii="Helvetica Neue" w:hAnsi="Helvetica Neue" w:cs="Helvetica Neue"/>
                <w:color w:val="F7844A"/>
                <w:sz w:val="60"/>
                <w:szCs w:val="60"/>
                <w:lang w:eastAsia="fr-FR"/>
              </w:rPr>
            </w:rPrChange>
          </w:rPr>
          <w:t>of EIRP at the beam peak direction modified by the power difference between peak EIRP and TRP.</w:t>
        </w:r>
      </w:ins>
    </w:p>
    <w:bookmarkEnd w:id="1"/>
    <w:p w14:paraId="5D6F7066" w14:textId="042B73B5" w:rsidR="00157CA4" w:rsidRDefault="00157CA4" w:rsidP="00736713">
      <w:pPr>
        <w:pStyle w:val="B1"/>
        <w:ind w:left="0" w:firstLine="0"/>
      </w:pPr>
    </w:p>
    <w:p w14:paraId="1202A685" w14:textId="3F85F416" w:rsidR="00736713" w:rsidRPr="00736713" w:rsidRDefault="00736713" w:rsidP="00736713">
      <w:pPr>
        <w:pStyle w:val="B1"/>
        <w:ind w:left="0" w:firstLine="0"/>
        <w:rPr>
          <w:rFonts w:eastAsia="MS Mincho"/>
          <w:sz w:val="24"/>
          <w:szCs w:val="24"/>
        </w:rPr>
      </w:pPr>
      <w:r w:rsidRPr="00736713">
        <w:rPr>
          <w:rFonts w:eastAsia="MS Mincho"/>
          <w:sz w:val="24"/>
          <w:szCs w:val="24"/>
        </w:rPr>
        <w:t xml:space="preserve">The test procedure section is </w:t>
      </w:r>
      <w:r>
        <w:rPr>
          <w:rFonts w:eastAsia="MS Mincho"/>
          <w:sz w:val="24"/>
          <w:szCs w:val="24"/>
        </w:rPr>
        <w:t xml:space="preserve">proposed to be </w:t>
      </w:r>
      <w:r w:rsidRPr="00736713">
        <w:rPr>
          <w:rFonts w:eastAsia="MS Mincho"/>
          <w:sz w:val="24"/>
          <w:szCs w:val="24"/>
        </w:rPr>
        <w:t>changed as below</w:t>
      </w:r>
    </w:p>
    <w:p w14:paraId="1737EBB3" w14:textId="77777777" w:rsidR="00157CA4" w:rsidRPr="00157CA4" w:rsidRDefault="00157CA4" w:rsidP="00157CA4">
      <w:pPr>
        <w:pStyle w:val="B1"/>
        <w:rPr>
          <w:ins w:id="5" w:author="AM" w:date="2022-04-14T00:42:00Z"/>
          <w:highlight w:val="lightGray"/>
        </w:rPr>
      </w:pPr>
      <w:r w:rsidRPr="00734697">
        <w:t>5.</w:t>
      </w:r>
      <w:r w:rsidRPr="00734697">
        <w:tab/>
      </w:r>
      <w:r w:rsidRPr="00157CA4">
        <w:rPr>
          <w:highlight w:val="lightGray"/>
        </w:rPr>
        <w:t xml:space="preserve">Measure the </w:t>
      </w:r>
      <w:del w:id="6" w:author="AM" w:date="2022-04-14T00:40:00Z">
        <w:r w:rsidRPr="00157CA4" w:rsidDel="00C858E0">
          <w:rPr>
            <w:highlight w:val="lightGray"/>
          </w:rPr>
          <w:delText>TRP</w:delText>
        </w:r>
      </w:del>
      <w:ins w:id="7" w:author="AM" w:date="2022-04-14T00:40:00Z">
        <w:r w:rsidRPr="00157CA4">
          <w:rPr>
            <w:highlight w:val="lightGray"/>
          </w:rPr>
          <w:t xml:space="preserve"> </w:t>
        </w:r>
        <w:proofErr w:type="spellStart"/>
        <w:r w:rsidRPr="00157CA4">
          <w:rPr>
            <w:highlight w:val="lightGray"/>
          </w:rPr>
          <w:t>EIRP</w:t>
        </w:r>
      </w:ins>
      <w:del w:id="8" w:author="AM" w:date="2022-04-14T00:40:00Z">
        <w:r w:rsidRPr="00157CA4" w:rsidDel="00C858E0">
          <w:rPr>
            <w:highlight w:val="lightGray"/>
          </w:rPr>
          <w:delText xml:space="preserve"> </w:delText>
        </w:r>
      </w:del>
      <w:r w:rsidRPr="00157CA4">
        <w:rPr>
          <w:highlight w:val="lightGray"/>
        </w:rPr>
        <w:t>of</w:t>
      </w:r>
      <w:proofErr w:type="spellEnd"/>
      <w:r w:rsidRPr="00157CA4">
        <w:rPr>
          <w:highlight w:val="lightGray"/>
        </w:rPr>
        <w:t xml:space="preserve"> the transmitted signal </w:t>
      </w:r>
      <w:ins w:id="9" w:author="AM" w:date="2022-04-14T00:40:00Z">
        <w:r w:rsidRPr="00157CA4">
          <w:rPr>
            <w:highlight w:val="lightGray"/>
          </w:rPr>
          <w:t xml:space="preserve">at the Tx Beam Peak direction </w:t>
        </w:r>
      </w:ins>
      <w:r w:rsidRPr="00157CA4">
        <w:rPr>
          <w:highlight w:val="lightGray"/>
        </w:rPr>
        <w:t xml:space="preserve">with a measurement filter of bandwidths according to Table 6.5.2.1.5-1. The centre frequency of the filter shall be stepped in continuous steps according to the same table. </w:t>
      </w:r>
      <w:del w:id="10" w:author="AM" w:date="2022-04-14T00:40:00Z">
        <w:r w:rsidRPr="00157CA4" w:rsidDel="00C858E0">
          <w:rPr>
            <w:highlight w:val="lightGray"/>
          </w:rPr>
          <w:delText>TRP</w:delText>
        </w:r>
      </w:del>
      <w:ins w:id="11" w:author="AM" w:date="2022-04-14T00:40:00Z">
        <w:r w:rsidRPr="00157CA4">
          <w:rPr>
            <w:highlight w:val="lightGray"/>
          </w:rPr>
          <w:t xml:space="preserve"> </w:t>
        </w:r>
        <w:proofErr w:type="spellStart"/>
        <w:r w:rsidRPr="00157CA4">
          <w:rPr>
            <w:highlight w:val="lightGray"/>
          </w:rPr>
          <w:t>EIRP</w:t>
        </w:r>
      </w:ins>
      <w:del w:id="12" w:author="AM" w:date="2022-04-14T00:40:00Z">
        <w:r w:rsidRPr="00157CA4" w:rsidDel="00C858E0">
          <w:rPr>
            <w:highlight w:val="lightGray"/>
          </w:rPr>
          <w:delText xml:space="preserve"> </w:delText>
        </w:r>
      </w:del>
      <w:r w:rsidRPr="00157CA4">
        <w:rPr>
          <w:highlight w:val="lightGray"/>
        </w:rPr>
        <w:t>shall</w:t>
      </w:r>
      <w:proofErr w:type="spellEnd"/>
      <w:r w:rsidRPr="00157CA4">
        <w:rPr>
          <w:highlight w:val="lightGray"/>
        </w:rPr>
        <w:t xml:space="preserve"> be recorded for each step</w:t>
      </w:r>
      <w:ins w:id="13" w:author="AM" w:date="2022-04-14T00:40:00Z">
        <w:r w:rsidRPr="00157CA4">
          <w:rPr>
            <w:highlight w:val="lightGray"/>
          </w:rPr>
          <w:t xml:space="preserve"> as </w:t>
        </w:r>
        <w:proofErr w:type="spellStart"/>
        <w:r w:rsidRPr="00157CA4">
          <w:rPr>
            <w:highlight w:val="lightGray"/>
          </w:rPr>
          <w:t>EIRP</w:t>
        </w:r>
        <w:r w:rsidRPr="00157CA4">
          <w:rPr>
            <w:highlight w:val="lightGray"/>
            <w:vertAlign w:val="subscript"/>
            <w:rPrChange w:id="14" w:author="AM" w:date="2022-04-14T00:40:00Z">
              <w:rPr/>
            </w:rPrChange>
          </w:rPr>
          <w:t>step</w:t>
        </w:r>
      </w:ins>
      <w:proofErr w:type="spellEnd"/>
      <w:r w:rsidRPr="00157CA4">
        <w:rPr>
          <w:highlight w:val="lightGray"/>
        </w:rPr>
        <w:t xml:space="preserve">. The measurement period shall capture the active time slots. </w:t>
      </w:r>
      <w:del w:id="15" w:author="AM" w:date="2022-04-14T00:41:00Z">
        <w:r w:rsidRPr="00157CA4" w:rsidDel="00C858E0">
          <w:rPr>
            <w:highlight w:val="lightGray"/>
          </w:rPr>
          <w:delText>Total radiated power is measured according to TRP measurement procedure</w:delText>
        </w:r>
      </w:del>
      <w:ins w:id="16" w:author="AM" w:date="2022-04-14T00:41:00Z">
        <w:r w:rsidRPr="00157CA4">
          <w:rPr>
            <w:highlight w:val="lightGray"/>
          </w:rPr>
          <w:t xml:space="preserve"> </w:t>
        </w:r>
      </w:ins>
      <w:del w:id="17" w:author="AM" w:date="2022-04-14T00:41:00Z">
        <w:r w:rsidRPr="00157CA4" w:rsidDel="00C858E0">
          <w:rPr>
            <w:highlight w:val="lightGray"/>
          </w:rPr>
          <w:delText xml:space="preserve"> </w:delText>
        </w:r>
      </w:del>
      <w:del w:id="18" w:author="AM" w:date="2022-04-14T00:42:00Z">
        <w:r w:rsidRPr="00157CA4" w:rsidDel="00C858E0">
          <w:rPr>
            <w:highlight w:val="lightGray"/>
          </w:rPr>
          <w:delText>defined in Annex K. The measurement grid used for TRP measurement defined in Annex M. TRP</w:delText>
        </w:r>
      </w:del>
      <w:ins w:id="19" w:author="AM" w:date="2022-04-14T00:42:00Z">
        <w:r w:rsidRPr="00157CA4">
          <w:rPr>
            <w:highlight w:val="lightGray"/>
          </w:rPr>
          <w:t xml:space="preserve"> </w:t>
        </w:r>
        <w:proofErr w:type="spellStart"/>
        <w:r w:rsidRPr="00157CA4">
          <w:rPr>
            <w:highlight w:val="lightGray"/>
          </w:rPr>
          <w:t>EIRP</w:t>
        </w:r>
      </w:ins>
      <w:del w:id="20" w:author="AM" w:date="2022-04-14T00:42:00Z">
        <w:r w:rsidRPr="00157CA4" w:rsidDel="00C858E0">
          <w:rPr>
            <w:highlight w:val="lightGray"/>
          </w:rPr>
          <w:delText xml:space="preserve"> </w:delText>
        </w:r>
      </w:del>
      <w:r w:rsidRPr="00157CA4">
        <w:rPr>
          <w:highlight w:val="lightGray"/>
        </w:rPr>
        <w:t>is</w:t>
      </w:r>
      <w:proofErr w:type="spellEnd"/>
      <w:r w:rsidRPr="00157CA4">
        <w:rPr>
          <w:highlight w:val="lightGray"/>
        </w:rPr>
        <w:t xml:space="preserve"> calculated considering both polarizations, </w:t>
      </w:r>
      <w:proofErr w:type="gramStart"/>
      <w:r w:rsidRPr="00157CA4">
        <w:rPr>
          <w:highlight w:val="lightGray"/>
        </w:rPr>
        <w:t>theta</w:t>
      </w:r>
      <w:proofErr w:type="gramEnd"/>
      <w:r w:rsidRPr="00157CA4">
        <w:rPr>
          <w:highlight w:val="lightGray"/>
        </w:rPr>
        <w:t xml:space="preserve"> and phi.</w:t>
      </w:r>
    </w:p>
    <w:p w14:paraId="5759E20E" w14:textId="77777777" w:rsidR="00157CA4" w:rsidRPr="00157CA4" w:rsidRDefault="00157CA4">
      <w:pPr>
        <w:autoSpaceDE w:val="0"/>
        <w:autoSpaceDN w:val="0"/>
        <w:adjustRightInd w:val="0"/>
        <w:spacing w:after="300"/>
        <w:ind w:firstLine="284"/>
        <w:rPr>
          <w:ins w:id="21" w:author="AM" w:date="2022-04-14T00:42:00Z"/>
          <w:sz w:val="20"/>
          <w:szCs w:val="20"/>
          <w:highlight w:val="lightGray"/>
          <w:lang w:val="en-GB"/>
          <w:rPrChange w:id="22" w:author="AM" w:date="2022-04-14T00:43:00Z">
            <w:rPr>
              <w:ins w:id="23" w:author="AM" w:date="2022-04-14T00:42:00Z"/>
              <w:rFonts w:ascii="Helvetica Neue" w:hAnsi="Helvetica Neue" w:cs="Helvetica Neue"/>
              <w:color w:val="F7844A"/>
              <w:sz w:val="60"/>
              <w:szCs w:val="60"/>
              <w:lang w:eastAsia="fr-FR"/>
            </w:rPr>
          </w:rPrChange>
        </w:rPr>
        <w:pPrChange w:id="24" w:author="AM" w:date="2022-04-14T00:43:00Z">
          <w:pPr>
            <w:autoSpaceDE w:val="0"/>
            <w:autoSpaceDN w:val="0"/>
            <w:adjustRightInd w:val="0"/>
            <w:spacing w:after="300"/>
          </w:pPr>
        </w:pPrChange>
      </w:pPr>
      <w:ins w:id="25" w:author="AM" w:date="2022-04-14T00:42:00Z">
        <w:r w:rsidRPr="00157CA4">
          <w:rPr>
            <w:highlight w:val="lightGray"/>
          </w:rPr>
          <w:t>6.</w:t>
        </w:r>
        <w:r w:rsidRPr="00157CA4">
          <w:rPr>
            <w:highlight w:val="lightGray"/>
          </w:rPr>
          <w:tab/>
        </w:r>
        <w:r w:rsidRPr="00157CA4">
          <w:rPr>
            <w:sz w:val="20"/>
            <w:szCs w:val="20"/>
            <w:highlight w:val="lightGray"/>
            <w:lang w:val="en-GB"/>
            <w:rPrChange w:id="26" w:author="AM" w:date="2022-04-14T00:43:00Z">
              <w:rPr>
                <w:rFonts w:ascii="Helvetica Neue" w:hAnsi="Helvetica Neue" w:cs="Helvetica Neue"/>
                <w:color w:val="F7844A"/>
                <w:sz w:val="60"/>
                <w:szCs w:val="60"/>
                <w:lang w:eastAsia="fr-FR"/>
              </w:rPr>
            </w:rPrChange>
          </w:rPr>
          <w:t xml:space="preserve">Total </w:t>
        </w:r>
        <w:proofErr w:type="spellStart"/>
        <w:r w:rsidRPr="00157CA4">
          <w:rPr>
            <w:sz w:val="20"/>
            <w:szCs w:val="20"/>
            <w:highlight w:val="lightGray"/>
            <w:lang w:val="en-GB"/>
            <w:rPrChange w:id="27" w:author="AM" w:date="2022-04-14T00:43:00Z">
              <w:rPr>
                <w:rFonts w:ascii="Helvetica Neue" w:hAnsi="Helvetica Neue" w:cs="Helvetica Neue"/>
                <w:color w:val="F7844A"/>
                <w:sz w:val="60"/>
                <w:szCs w:val="60"/>
                <w:lang w:eastAsia="fr-FR"/>
              </w:rPr>
            </w:rPrChange>
          </w:rPr>
          <w:t>Radidated</w:t>
        </w:r>
        <w:proofErr w:type="spellEnd"/>
        <w:r w:rsidRPr="00157CA4">
          <w:rPr>
            <w:sz w:val="20"/>
            <w:szCs w:val="20"/>
            <w:highlight w:val="lightGray"/>
            <w:lang w:val="en-GB"/>
            <w:rPrChange w:id="28" w:author="AM" w:date="2022-04-14T00:43:00Z">
              <w:rPr>
                <w:rFonts w:ascii="Helvetica Neue" w:hAnsi="Helvetica Neue" w:cs="Helvetica Neue"/>
                <w:color w:val="F7844A"/>
                <w:sz w:val="60"/>
                <w:szCs w:val="60"/>
                <w:lang w:eastAsia="fr-FR"/>
              </w:rPr>
            </w:rPrChange>
          </w:rPr>
          <w:t xml:space="preserve"> Power at each step (</w:t>
        </w:r>
        <w:proofErr w:type="spellStart"/>
        <w:r w:rsidRPr="00157CA4">
          <w:rPr>
            <w:sz w:val="20"/>
            <w:szCs w:val="20"/>
            <w:highlight w:val="lightGray"/>
            <w:lang w:val="en-GB"/>
            <w:rPrChange w:id="29" w:author="AM" w:date="2022-04-14T00:43:00Z">
              <w:rPr>
                <w:rFonts w:ascii="Helvetica Neue" w:hAnsi="Helvetica Neue" w:cs="Helvetica Neue"/>
                <w:color w:val="F7844A"/>
                <w:sz w:val="60"/>
                <w:szCs w:val="60"/>
                <w:lang w:eastAsia="fr-FR"/>
              </w:rPr>
            </w:rPrChange>
          </w:rPr>
          <w:t>TRP</w:t>
        </w:r>
        <w:r w:rsidRPr="00157CA4">
          <w:rPr>
            <w:sz w:val="20"/>
            <w:szCs w:val="20"/>
            <w:highlight w:val="lightGray"/>
            <w:lang w:val="en-GB"/>
            <w:rPrChange w:id="30" w:author="AM" w:date="2022-04-14T00:43:00Z">
              <w:rPr>
                <w:rFonts w:ascii="Helvetica Neue" w:hAnsi="Helvetica Neue" w:cs="Helvetica Neue"/>
                <w:color w:val="F7844A"/>
                <w:sz w:val="40"/>
                <w:szCs w:val="40"/>
                <w:vertAlign w:val="subscript"/>
                <w:lang w:eastAsia="fr-FR"/>
              </w:rPr>
            </w:rPrChange>
          </w:rPr>
          <w:t>step</w:t>
        </w:r>
        <w:proofErr w:type="spellEnd"/>
        <w:r w:rsidRPr="00157CA4">
          <w:rPr>
            <w:sz w:val="20"/>
            <w:szCs w:val="20"/>
            <w:highlight w:val="lightGray"/>
            <w:lang w:val="en-GB"/>
            <w:rPrChange w:id="31" w:author="AM" w:date="2022-04-14T00:43:00Z">
              <w:rPr>
                <w:rFonts w:ascii="Helvetica Neue" w:hAnsi="Helvetica Neue" w:cs="Helvetica Neue"/>
                <w:color w:val="F7844A"/>
                <w:sz w:val="60"/>
                <w:szCs w:val="60"/>
                <w:lang w:eastAsia="fr-FR"/>
              </w:rPr>
            </w:rPrChange>
          </w:rPr>
          <w:t xml:space="preserve">) will be calculated as </w:t>
        </w:r>
        <w:proofErr w:type="spellStart"/>
        <w:r w:rsidRPr="00157CA4">
          <w:rPr>
            <w:sz w:val="20"/>
            <w:szCs w:val="20"/>
            <w:highlight w:val="lightGray"/>
            <w:lang w:val="en-GB"/>
            <w:rPrChange w:id="32" w:author="AM" w:date="2022-04-14T00:43:00Z">
              <w:rPr>
                <w:rFonts w:ascii="Helvetica Neue" w:hAnsi="Helvetica Neue" w:cs="Helvetica Neue"/>
                <w:color w:val="F7844A"/>
                <w:sz w:val="60"/>
                <w:szCs w:val="60"/>
                <w:lang w:eastAsia="fr-FR"/>
              </w:rPr>
            </w:rPrChange>
          </w:rPr>
          <w:t>EIRP</w:t>
        </w:r>
        <w:r w:rsidRPr="00157CA4">
          <w:rPr>
            <w:sz w:val="20"/>
            <w:szCs w:val="20"/>
            <w:highlight w:val="lightGray"/>
            <w:lang w:val="en-GB"/>
            <w:rPrChange w:id="33" w:author="AM" w:date="2022-04-14T00:43:00Z">
              <w:rPr>
                <w:rFonts w:ascii="Helvetica Neue" w:hAnsi="Helvetica Neue" w:cs="Helvetica Neue"/>
                <w:color w:val="F7844A"/>
                <w:sz w:val="40"/>
                <w:szCs w:val="40"/>
                <w:vertAlign w:val="subscript"/>
                <w:lang w:eastAsia="fr-FR"/>
              </w:rPr>
            </w:rPrChange>
          </w:rPr>
          <w:t>step</w:t>
        </w:r>
        <w:proofErr w:type="spellEnd"/>
        <w:r w:rsidRPr="00157CA4">
          <w:rPr>
            <w:sz w:val="20"/>
            <w:szCs w:val="20"/>
            <w:highlight w:val="lightGray"/>
            <w:lang w:val="en-GB"/>
            <w:rPrChange w:id="34" w:author="AM" w:date="2022-04-14T00:43:00Z">
              <w:rPr>
                <w:rFonts w:ascii="Helvetica Neue" w:hAnsi="Helvetica Neue" w:cs="Helvetica Neue"/>
                <w:color w:val="F7844A"/>
                <w:sz w:val="60"/>
                <w:szCs w:val="60"/>
                <w:lang w:eastAsia="fr-FR"/>
              </w:rPr>
            </w:rPrChange>
          </w:rPr>
          <w:t>- ΔP.</w:t>
        </w:r>
      </w:ins>
    </w:p>
    <w:p w14:paraId="2E421D7C" w14:textId="77777777" w:rsidR="00157CA4" w:rsidRPr="00C858E0" w:rsidRDefault="00157CA4">
      <w:pPr>
        <w:autoSpaceDE w:val="0"/>
        <w:autoSpaceDN w:val="0"/>
        <w:adjustRightInd w:val="0"/>
        <w:ind w:left="568"/>
        <w:rPr>
          <w:ins w:id="35" w:author="AM" w:date="2022-04-14T00:42:00Z"/>
          <w:sz w:val="20"/>
          <w:szCs w:val="20"/>
          <w:lang w:val="en-GB"/>
          <w:rPrChange w:id="36" w:author="AM" w:date="2022-04-14T00:43:00Z">
            <w:rPr>
              <w:ins w:id="37" w:author="AM" w:date="2022-04-14T00:42:00Z"/>
              <w:rFonts w:ascii="Helvetica Neue" w:hAnsi="Helvetica Neue" w:cs="Helvetica Neue"/>
              <w:color w:val="F7844A"/>
              <w:sz w:val="60"/>
              <w:szCs w:val="60"/>
              <w:lang w:eastAsia="fr-FR"/>
            </w:rPr>
          </w:rPrChange>
        </w:rPr>
        <w:pPrChange w:id="38" w:author="AM" w:date="2022-04-14T00:43:00Z">
          <w:pPr>
            <w:autoSpaceDE w:val="0"/>
            <w:autoSpaceDN w:val="0"/>
            <w:adjustRightInd w:val="0"/>
          </w:pPr>
        </w:pPrChange>
      </w:pPr>
      <w:ins w:id="39" w:author="AM" w:date="2022-04-14T00:44:00Z">
        <w:r w:rsidRPr="00157CA4">
          <w:rPr>
            <w:highlight w:val="lightGray"/>
          </w:rPr>
          <w:t>w</w:t>
        </w:r>
      </w:ins>
      <w:ins w:id="40" w:author="AM" w:date="2022-04-14T00:42:00Z">
        <w:r w:rsidRPr="00157CA4">
          <w:rPr>
            <w:sz w:val="20"/>
            <w:szCs w:val="20"/>
            <w:highlight w:val="lightGray"/>
            <w:lang w:val="en-GB"/>
            <w:rPrChange w:id="41" w:author="AM" w:date="2022-04-14T00:43:00Z">
              <w:rPr>
                <w:rFonts w:ascii="Helvetica Neue" w:hAnsi="Helvetica Neue" w:cs="Helvetica Neue"/>
                <w:color w:val="F7844A"/>
                <w:sz w:val="60"/>
                <w:szCs w:val="60"/>
                <w:lang w:eastAsia="fr-FR"/>
              </w:rPr>
            </w:rPrChange>
          </w:rPr>
          <w:t xml:space="preserve">here ΔP = Peak </w:t>
        </w:r>
        <w:proofErr w:type="gramStart"/>
        <w:r w:rsidRPr="00157CA4">
          <w:rPr>
            <w:sz w:val="20"/>
            <w:szCs w:val="20"/>
            <w:highlight w:val="lightGray"/>
            <w:lang w:val="en-GB"/>
            <w:rPrChange w:id="42" w:author="AM" w:date="2022-04-14T00:43:00Z">
              <w:rPr>
                <w:rFonts w:ascii="Helvetica Neue" w:hAnsi="Helvetica Neue" w:cs="Helvetica Neue"/>
                <w:color w:val="F7844A"/>
                <w:sz w:val="60"/>
                <w:szCs w:val="60"/>
                <w:lang w:eastAsia="fr-FR"/>
              </w:rPr>
            </w:rPrChange>
          </w:rPr>
          <w:t>EIRP(</w:t>
        </w:r>
        <w:proofErr w:type="gramEnd"/>
        <w:r w:rsidRPr="00157CA4">
          <w:rPr>
            <w:sz w:val="20"/>
            <w:szCs w:val="20"/>
            <w:highlight w:val="lightGray"/>
            <w:lang w:val="en-GB"/>
            <w:rPrChange w:id="43" w:author="AM" w:date="2022-04-14T00:43:00Z">
              <w:rPr>
                <w:rFonts w:ascii="Helvetica Neue" w:hAnsi="Helvetica Neue" w:cs="Helvetica Neue"/>
                <w:color w:val="F7844A"/>
                <w:sz w:val="60"/>
                <w:szCs w:val="60"/>
                <w:lang w:eastAsia="fr-FR"/>
              </w:rPr>
            </w:rPrChange>
          </w:rPr>
          <w:t>dBm) - TRP(dBm) ; is the antenna directivity which can be calculated from</w:t>
        </w:r>
      </w:ins>
      <w:ins w:id="44" w:author="AM" w:date="2022-04-14T00:43:00Z">
        <w:r w:rsidRPr="00157CA4">
          <w:rPr>
            <w:highlight w:val="lightGray"/>
          </w:rPr>
          <w:t xml:space="preserve"> the measurements conducted as part of</w:t>
        </w:r>
      </w:ins>
      <w:ins w:id="45" w:author="AM" w:date="2022-04-14T00:42:00Z">
        <w:r w:rsidRPr="00157CA4">
          <w:rPr>
            <w:sz w:val="20"/>
            <w:szCs w:val="20"/>
            <w:highlight w:val="lightGray"/>
            <w:lang w:val="en-GB"/>
            <w:rPrChange w:id="46" w:author="AM" w:date="2022-04-14T00:43:00Z">
              <w:rPr>
                <w:rFonts w:ascii="Helvetica Neue" w:hAnsi="Helvetica Neue" w:cs="Helvetica Neue"/>
                <w:color w:val="F7844A"/>
                <w:sz w:val="60"/>
                <w:szCs w:val="60"/>
                <w:lang w:eastAsia="fr-FR"/>
              </w:rPr>
            </w:rPrChange>
          </w:rPr>
          <w:t xml:space="preserve"> 3GPP 38.521-2 section 6.2.1</w:t>
        </w:r>
        <w:r w:rsidRPr="00C858E0">
          <w:rPr>
            <w:sz w:val="20"/>
            <w:szCs w:val="20"/>
            <w:lang w:val="en-GB"/>
            <w:rPrChange w:id="47" w:author="AM" w:date="2022-04-14T00:43:00Z">
              <w:rPr>
                <w:rFonts w:ascii="Helvetica Neue" w:hAnsi="Helvetica Neue" w:cs="Helvetica Neue"/>
                <w:color w:val="F7844A"/>
                <w:sz w:val="60"/>
                <w:szCs w:val="60"/>
                <w:lang w:eastAsia="fr-FR"/>
              </w:rPr>
            </w:rPrChange>
          </w:rPr>
          <w:t xml:space="preserve"> </w:t>
        </w:r>
      </w:ins>
    </w:p>
    <w:p w14:paraId="67295AA7" w14:textId="77777777" w:rsidR="00851E7A" w:rsidRDefault="00851E7A" w:rsidP="00851E7A">
      <w:pPr>
        <w:rPr>
          <w:rFonts w:eastAsia="MS Mincho"/>
        </w:rPr>
      </w:pPr>
    </w:p>
    <w:p w14:paraId="12E7B91F" w14:textId="0AE2F973" w:rsidR="00851E7A" w:rsidRPr="00AB445C" w:rsidRDefault="00851E7A" w:rsidP="00851E7A">
      <w:pPr>
        <w:rPr>
          <w:rFonts w:eastAsia="MS Mincho"/>
        </w:rPr>
      </w:pPr>
      <w:r>
        <w:rPr>
          <w:rFonts w:eastAsia="MS Mincho"/>
        </w:rPr>
        <w:t xml:space="preserve">It should be noted that </w:t>
      </w:r>
      <w:r w:rsidRPr="00AB445C">
        <w:rPr>
          <w:rFonts w:eastAsia="MS Mincho"/>
        </w:rPr>
        <w:t xml:space="preserve">ΔP is the antenna array directivity which in principle should be independent of waveform and modulation. The peak EIRP and TRP need to </w:t>
      </w:r>
      <w:r>
        <w:rPr>
          <w:rFonts w:eastAsia="MS Mincho"/>
        </w:rPr>
        <w:t>b</w:t>
      </w:r>
      <w:r w:rsidRPr="00AB445C">
        <w:rPr>
          <w:rFonts w:eastAsia="MS Mincho"/>
        </w:rPr>
        <w:t>e measured under the same test condition for ΔP</w:t>
      </w:r>
      <w:r>
        <w:rPr>
          <w:rFonts w:eastAsia="MS Mincho"/>
        </w:rPr>
        <w:t xml:space="preserve"> calculation (which is met by the test in clause 6.2.1) </w:t>
      </w:r>
      <w:r w:rsidRPr="00AB445C">
        <w:rPr>
          <w:rFonts w:eastAsia="MS Mincho"/>
        </w:rPr>
        <w:t>as under different RB allocation and modulation, UE may apply different MPR/A-MPR.</w:t>
      </w:r>
    </w:p>
    <w:p w14:paraId="5EB5A051" w14:textId="4240D9AE" w:rsidR="00851E7A" w:rsidRDefault="00851E7A" w:rsidP="00851E7A">
      <w:pPr>
        <w:rPr>
          <w:rFonts w:eastAsia="MS Mincho"/>
          <w:lang w:val="en-GB"/>
        </w:rPr>
      </w:pPr>
    </w:p>
    <w:p w14:paraId="2B6FCF17" w14:textId="112F5DFC" w:rsidR="00851E7A" w:rsidRDefault="00851E7A" w:rsidP="00851E7A">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Pr>
          <w:rFonts w:eastAsia="MS Mincho"/>
          <w:b/>
          <w:bCs/>
          <w:lang w:val="en-GB"/>
        </w:rPr>
        <w:t>5</w:t>
      </w:r>
      <w:r w:rsidRPr="0058118F">
        <w:rPr>
          <w:rFonts w:eastAsia="MS Mincho"/>
          <w:b/>
          <w:bCs/>
          <w:lang w:val="en-GB"/>
        </w:rPr>
        <w:t xml:space="preserve">: </w:t>
      </w:r>
      <w:r>
        <w:rPr>
          <w:rFonts w:eastAsia="MS Mincho"/>
          <w:b/>
          <w:bCs/>
          <w:lang w:val="en-GB"/>
        </w:rPr>
        <w:t xml:space="preserve">A reference test point from TS 38.521-2 clause 6.2.1 can be picked to compute the delta factor between peak EIRP and TRP. </w:t>
      </w:r>
    </w:p>
    <w:p w14:paraId="4CEBC86B" w14:textId="77777777" w:rsidR="00851E7A" w:rsidRDefault="00851E7A" w:rsidP="00851E7A">
      <w:pPr>
        <w:rPr>
          <w:rFonts w:eastAsia="MS Mincho"/>
          <w:lang w:val="en-GB"/>
        </w:rPr>
      </w:pPr>
    </w:p>
    <w:p w14:paraId="08F2CB7F" w14:textId="77777777" w:rsidR="004862E4" w:rsidRPr="00C20CAC" w:rsidRDefault="004862E4" w:rsidP="0013454C">
      <w:pPr>
        <w:jc w:val="center"/>
        <w:rPr>
          <w:rFonts w:eastAsia="MS Mincho"/>
          <w:lang w:val="en-GB"/>
        </w:rPr>
      </w:pPr>
    </w:p>
    <w:p w14:paraId="2993B4CC" w14:textId="1EC78CE7" w:rsidR="008E7986" w:rsidRPr="00DB2F35" w:rsidRDefault="008E7986" w:rsidP="008E7986">
      <w:pPr>
        <w:pStyle w:val="Heading1"/>
        <w:rPr>
          <w:rFonts w:cs="Arial"/>
        </w:rPr>
      </w:pPr>
      <w:r w:rsidRPr="00DB2F35">
        <w:rPr>
          <w:rFonts w:cs="Arial"/>
        </w:rPr>
        <w:lastRenderedPageBreak/>
        <w:t>3</w:t>
      </w:r>
      <w:r w:rsidRPr="00DB2F35">
        <w:rPr>
          <w:rFonts w:cs="Arial"/>
        </w:rPr>
        <w:tab/>
      </w:r>
      <w:r w:rsidR="007B2019">
        <w:rPr>
          <w:rFonts w:cs="Arial"/>
        </w:rPr>
        <w:t>Summary</w:t>
      </w:r>
    </w:p>
    <w:p w14:paraId="21CC3DDB" w14:textId="39CF7F82" w:rsidR="00BA5BD9" w:rsidRDefault="00736713" w:rsidP="00BA5BD9">
      <w:pPr>
        <w:rPr>
          <w:rFonts w:eastAsia="MS Mincho"/>
        </w:rPr>
      </w:pPr>
      <w:r>
        <w:rPr>
          <w:rFonts w:eastAsia="MS Mincho"/>
        </w:rPr>
        <w:t xml:space="preserve">Below are the observations and </w:t>
      </w:r>
      <w:proofErr w:type="spellStart"/>
      <w:r>
        <w:rPr>
          <w:rFonts w:eastAsia="MS Mincho"/>
        </w:rPr>
        <w:t>propoals</w:t>
      </w:r>
      <w:proofErr w:type="spellEnd"/>
      <w:r>
        <w:rPr>
          <w:rFonts w:eastAsia="MS Mincho"/>
        </w:rPr>
        <w:t xml:space="preserve"> in this discussion paper</w:t>
      </w:r>
    </w:p>
    <w:p w14:paraId="685B6AE0" w14:textId="16200C9D" w:rsidR="00736713" w:rsidRDefault="00736713">
      <w:pPr>
        <w:rPr>
          <w:rFonts w:eastAsia="MS Mincho"/>
        </w:rPr>
      </w:pPr>
      <w:r>
        <w:rPr>
          <w:rFonts w:eastAsia="MS Mincho"/>
        </w:rPr>
        <w:br w:type="page"/>
      </w:r>
    </w:p>
    <w:p w14:paraId="534FB83F" w14:textId="77777777" w:rsidR="00736713" w:rsidRPr="008F5F3A" w:rsidRDefault="00736713" w:rsidP="00736713">
      <w:pPr>
        <w:rPr>
          <w:rFonts w:eastAsia="MS Mincho"/>
          <w:b/>
          <w:bCs/>
          <w:lang w:val="en-GB"/>
        </w:rPr>
      </w:pPr>
      <w:r w:rsidRPr="008F5F3A">
        <w:rPr>
          <w:rFonts w:eastAsia="MS Mincho"/>
          <w:b/>
          <w:bCs/>
          <w:lang w:val="en-GB"/>
        </w:rPr>
        <w:lastRenderedPageBreak/>
        <w:t>Observation 1: The test metric change for ACLR was modified in [2] based on measurement results</w:t>
      </w:r>
    </w:p>
    <w:p w14:paraId="66909276" w14:textId="77777777" w:rsidR="00736713" w:rsidRDefault="00736713" w:rsidP="00BA5BD9">
      <w:pPr>
        <w:rPr>
          <w:rFonts w:eastAsia="MS Mincho"/>
        </w:rPr>
      </w:pPr>
    </w:p>
    <w:p w14:paraId="49EAA2B3" w14:textId="77777777" w:rsidR="00736713" w:rsidRPr="008F5F3A" w:rsidRDefault="00736713" w:rsidP="00736713">
      <w:pPr>
        <w:rPr>
          <w:rFonts w:eastAsia="MS Mincho"/>
          <w:b/>
          <w:bCs/>
          <w:lang w:val="en-GB"/>
        </w:rPr>
      </w:pPr>
      <w:r w:rsidRPr="008F5F3A">
        <w:rPr>
          <w:rFonts w:eastAsia="MS Mincho"/>
          <w:b/>
          <w:bCs/>
          <w:lang w:val="en-GB"/>
        </w:rPr>
        <w:t>Observation 2: Spurious Emission regulatory tests allow for early exit using EIRP measurements</w:t>
      </w:r>
      <w:r>
        <w:rPr>
          <w:rFonts w:eastAsia="MS Mincho"/>
          <w:b/>
          <w:bCs/>
          <w:lang w:val="en-GB"/>
        </w:rPr>
        <w:t xml:space="preserve"> to provide significant test time savings</w:t>
      </w:r>
    </w:p>
    <w:p w14:paraId="5FC66D06" w14:textId="77777777" w:rsidR="00736713" w:rsidRDefault="00736713" w:rsidP="00736713">
      <w:pPr>
        <w:tabs>
          <w:tab w:val="left" w:pos="520"/>
          <w:tab w:val="left" w:pos="1020"/>
        </w:tabs>
        <w:autoSpaceDE w:val="0"/>
        <w:autoSpaceDN w:val="0"/>
        <w:adjustRightInd w:val="0"/>
        <w:spacing w:after="300"/>
        <w:rPr>
          <w:rFonts w:eastAsia="MS Mincho"/>
          <w:b/>
          <w:bCs/>
          <w:lang w:val="en-GB"/>
        </w:rPr>
      </w:pPr>
    </w:p>
    <w:p w14:paraId="467D7627" w14:textId="1B1A6CA3" w:rsidR="00736713" w:rsidRPr="00C20CAC" w:rsidRDefault="00736713" w:rsidP="00736713">
      <w:pPr>
        <w:tabs>
          <w:tab w:val="left" w:pos="520"/>
          <w:tab w:val="left" w:pos="1020"/>
        </w:tabs>
        <w:autoSpaceDE w:val="0"/>
        <w:autoSpaceDN w:val="0"/>
        <w:adjustRightInd w:val="0"/>
        <w:spacing w:after="300"/>
        <w:rPr>
          <w:rFonts w:eastAsia="MS Mincho"/>
          <w:b/>
          <w:bCs/>
          <w:lang w:val="en-GB"/>
        </w:rPr>
      </w:pPr>
      <w:r w:rsidRPr="00C20CAC">
        <w:rPr>
          <w:rFonts w:eastAsia="MS Mincho"/>
          <w:b/>
          <w:bCs/>
          <w:lang w:val="en-GB"/>
        </w:rPr>
        <w:t xml:space="preserve">Observation 3: The TRP-based test metric is notoriously known for its lengthy test time as EIRP </w:t>
      </w:r>
      <w:proofErr w:type="gramStart"/>
      <w:r w:rsidRPr="00C20CAC">
        <w:rPr>
          <w:rFonts w:eastAsia="MS Mincho"/>
          <w:b/>
          <w:bCs/>
          <w:lang w:val="en-GB"/>
        </w:rPr>
        <w:t>has to</w:t>
      </w:r>
      <w:proofErr w:type="gramEnd"/>
      <w:r w:rsidRPr="00C20CAC">
        <w:rPr>
          <w:rFonts w:eastAsia="MS Mincho"/>
          <w:b/>
          <w:bCs/>
          <w:lang w:val="en-GB"/>
        </w:rPr>
        <w:t xml:space="preserve"> be measured at each TRP grid where the number of grip points (</w:t>
      </w:r>
      <w:proofErr w:type="spellStart"/>
      <w:r w:rsidRPr="00C20CAC">
        <w:rPr>
          <w:rFonts w:eastAsia="MS Mincho"/>
          <w:b/>
          <w:bCs/>
          <w:lang w:val="en-GB"/>
        </w:rPr>
        <w:t>N</w:t>
      </w:r>
      <w:r w:rsidRPr="00C20CAC">
        <w:rPr>
          <w:rFonts w:eastAsia="MS Mincho"/>
          <w:b/>
          <w:bCs/>
          <w:vertAlign w:val="subscript"/>
          <w:lang w:val="en-GB"/>
        </w:rPr>
        <w:t>TRP_grid</w:t>
      </w:r>
      <w:proofErr w:type="spellEnd"/>
      <w:r w:rsidRPr="00C20CAC">
        <w:rPr>
          <w:rFonts w:eastAsia="MS Mincho"/>
          <w:b/>
          <w:bCs/>
          <w:lang w:val="en-GB"/>
        </w:rPr>
        <w:t>) can range from a hundred to more than one thousand over a sphere [1].</w:t>
      </w:r>
    </w:p>
    <w:p w14:paraId="372DAFAA" w14:textId="51F482B7" w:rsidR="00736713" w:rsidRDefault="00736713" w:rsidP="00736713">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Pr>
          <w:rFonts w:eastAsia="MS Mincho"/>
          <w:b/>
          <w:bCs/>
          <w:lang w:val="en-GB"/>
        </w:rPr>
        <w:t>4</w:t>
      </w:r>
      <w:r w:rsidRPr="0058118F">
        <w:rPr>
          <w:rFonts w:eastAsia="MS Mincho"/>
          <w:b/>
          <w:bCs/>
          <w:lang w:val="en-GB"/>
        </w:rPr>
        <w:t>: With SEM (Beam peak) if the EIRP is stronger than -25dB, the difference between the SEM (TRP) and SEM (EIRP) is similar with the difference between Peak EIRP and TRP.</w:t>
      </w:r>
    </w:p>
    <w:p w14:paraId="4E23DAAF" w14:textId="77777777" w:rsidR="00851E7A" w:rsidRDefault="00851E7A" w:rsidP="00851E7A">
      <w:pPr>
        <w:tabs>
          <w:tab w:val="left" w:pos="1200"/>
          <w:tab w:val="left" w:pos="1700"/>
        </w:tabs>
        <w:autoSpaceDE w:val="0"/>
        <w:autoSpaceDN w:val="0"/>
        <w:adjustRightInd w:val="0"/>
        <w:spacing w:after="300"/>
        <w:rPr>
          <w:rFonts w:eastAsia="MS Mincho"/>
          <w:b/>
          <w:bCs/>
          <w:lang w:val="en-GB"/>
        </w:rPr>
      </w:pPr>
      <w:r w:rsidRPr="0058118F">
        <w:rPr>
          <w:rFonts w:eastAsia="MS Mincho"/>
          <w:b/>
          <w:bCs/>
          <w:lang w:val="en-GB"/>
        </w:rPr>
        <w:t xml:space="preserve">Observation </w:t>
      </w:r>
      <w:r>
        <w:rPr>
          <w:rFonts w:eastAsia="MS Mincho"/>
          <w:b/>
          <w:bCs/>
          <w:lang w:val="en-GB"/>
        </w:rPr>
        <w:t>5</w:t>
      </w:r>
      <w:r w:rsidRPr="0058118F">
        <w:rPr>
          <w:rFonts w:eastAsia="MS Mincho"/>
          <w:b/>
          <w:bCs/>
          <w:lang w:val="en-GB"/>
        </w:rPr>
        <w:t xml:space="preserve">: </w:t>
      </w:r>
      <w:r>
        <w:rPr>
          <w:rFonts w:eastAsia="MS Mincho"/>
          <w:b/>
          <w:bCs/>
          <w:lang w:val="en-GB"/>
        </w:rPr>
        <w:t xml:space="preserve">A reference test point from TS 38.521-2 clause 6.2.1 can be picked to compute the delta factor between peak EIRP and TRP. </w:t>
      </w:r>
    </w:p>
    <w:p w14:paraId="4A41D6C4" w14:textId="2703111A" w:rsidR="00BA5BD9" w:rsidRPr="00B12F81" w:rsidRDefault="00736713" w:rsidP="00BA5BD9">
      <w:pPr>
        <w:shd w:val="clear" w:color="auto" w:fill="FFFFFF"/>
        <w:rPr>
          <w:rFonts w:eastAsia="MS Mincho"/>
          <w:i/>
          <w:iCs/>
        </w:rPr>
      </w:pPr>
      <w:r>
        <w:rPr>
          <w:rFonts w:eastAsia="MS Mincho"/>
          <w:b/>
          <w:bCs/>
          <w:lang w:val="en-GB"/>
        </w:rPr>
        <w:t>Proposal 1</w:t>
      </w:r>
      <w:r w:rsidRPr="0058118F">
        <w:rPr>
          <w:rFonts w:eastAsia="MS Mincho"/>
          <w:b/>
          <w:bCs/>
          <w:lang w:val="en-GB"/>
        </w:rPr>
        <w:t>: The SEM performance can be obtained by EIRP measurement at beam-peak direction and subtracting the SEM power by the power difference between TRP and EIRP at beam-peak direction. The result would be the same as the TRP-based SEM performance</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736713">
      <w:pPr>
        <w:pStyle w:val="EX"/>
        <w:numPr>
          <w:ilvl w:val="0"/>
          <w:numId w:val="0"/>
        </w:numPr>
        <w:rPr>
          <w:rFonts w:ascii="Arial" w:eastAsia="Calibri" w:hAnsi="Arial" w:cs="Arial"/>
          <w:lang w:val="en-US"/>
        </w:rPr>
      </w:pPr>
    </w:p>
    <w:p w14:paraId="43E8D1FC" w14:textId="2FCD2F04" w:rsidR="001F0FB3" w:rsidRPr="00A400E1" w:rsidRDefault="001F0FB3" w:rsidP="001F0FB3">
      <w:pPr>
        <w:pStyle w:val="EX"/>
        <w:rPr>
          <w:rFonts w:ascii="Arial" w:eastAsia="Calibri" w:hAnsi="Arial" w:cs="Arial"/>
          <w:lang w:val="en-US"/>
        </w:rPr>
      </w:pPr>
      <w:r>
        <w:rPr>
          <w:rFonts w:ascii="Arial" w:eastAsia="Calibri" w:hAnsi="Arial" w:cs="Arial"/>
        </w:rPr>
        <w:t>TS 38.521-</w:t>
      </w:r>
      <w:r w:rsidR="00CB5682">
        <w:rPr>
          <w:rFonts w:ascii="Arial" w:eastAsia="Calibri" w:hAnsi="Arial" w:cs="Arial"/>
        </w:rPr>
        <w:t>2, FR</w:t>
      </w:r>
      <w:r>
        <w:rPr>
          <w:rFonts w:ascii="Arial" w:eastAsia="Calibri" w:hAnsi="Arial" w:cs="Arial"/>
        </w:rPr>
        <w:t>2 RF Test Specification</w:t>
      </w:r>
    </w:p>
    <w:p w14:paraId="6155D263" w14:textId="365E3D82" w:rsidR="00A400E1" w:rsidRPr="00E57D9E" w:rsidRDefault="00A400E1" w:rsidP="001F0FB3">
      <w:pPr>
        <w:pStyle w:val="EX"/>
        <w:rPr>
          <w:rFonts w:ascii="Arial" w:eastAsia="Calibri" w:hAnsi="Arial" w:cs="Arial"/>
          <w:lang w:val="en-US"/>
        </w:rPr>
      </w:pPr>
      <w:r>
        <w:rPr>
          <w:rFonts w:ascii="Arial" w:eastAsia="Calibri" w:hAnsi="Arial" w:cs="Arial"/>
        </w:rPr>
        <w:t>R5-</w:t>
      </w:r>
      <w:r w:rsidR="00D47406">
        <w:rPr>
          <w:rFonts w:ascii="Arial" w:eastAsia="Calibri" w:hAnsi="Arial" w:cs="Arial"/>
        </w:rPr>
        <w:t>202842,</w:t>
      </w:r>
      <w:r w:rsidR="00D47406" w:rsidRPr="00D47406">
        <w:rPr>
          <w:rFonts w:ascii="Arial" w:eastAsia="Calibri" w:hAnsi="Arial" w:cs="Arial"/>
          <w:bCs/>
        </w:rPr>
        <w:t xml:space="preserve"> </w:t>
      </w:r>
      <w:r w:rsidR="00D47406" w:rsidRPr="00D47406">
        <w:rPr>
          <w:rFonts w:ascii="Arial" w:eastAsia="Calibri" w:hAnsi="Arial" w:cs="Arial"/>
          <w:bCs/>
          <w:lang w:val="en-US"/>
        </w:rPr>
        <w:t>Discussion</w:t>
      </w:r>
      <w:r w:rsidRPr="00A400E1">
        <w:rPr>
          <w:rFonts w:ascii="Arial" w:eastAsia="Calibri" w:hAnsi="Arial" w:cs="Arial"/>
        </w:rPr>
        <w:t xml:space="preserve"> on AP 85.25 ACLR metric change</w:t>
      </w:r>
      <w:r>
        <w:rPr>
          <w:rFonts w:ascii="Arial" w:eastAsia="Calibri" w:hAnsi="Arial" w:cs="Arial"/>
        </w:rPr>
        <w:t>, Qualcomm, RAN5</w:t>
      </w:r>
    </w:p>
    <w:p w14:paraId="0FFB031C" w14:textId="6C7E802B" w:rsidR="00B46038" w:rsidRPr="00B46038" w:rsidRDefault="00323440" w:rsidP="00B46038">
      <w:pPr>
        <w:pStyle w:val="EX"/>
        <w:rPr>
          <w:rFonts w:ascii="Arial" w:eastAsia="Calibri" w:hAnsi="Arial" w:cs="Arial"/>
        </w:rPr>
      </w:pPr>
      <w:hyperlink r:id="rId10" w:tgtFrame="_blank" w:history="1">
        <w:r w:rsidR="00B46038" w:rsidRPr="00B46038">
          <w:rPr>
            <w:rFonts w:ascii="Arial" w:eastAsia="Calibri" w:hAnsi="Arial" w:cs="Arial"/>
          </w:rPr>
          <w:t>842590 D01 Upper Microwave Flexible Use Service v01r02 </w:t>
        </w:r>
      </w:hyperlink>
    </w:p>
    <w:p w14:paraId="61EBD36D" w14:textId="2BB2F1A2"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290F83">
          <w:headerReference w:type="default" r:id="rId11"/>
          <w:footerReference w:type="default" r:id="rId12"/>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BE5E1" w14:textId="77777777" w:rsidR="00323440" w:rsidRDefault="00323440">
      <w:r>
        <w:separator/>
      </w:r>
    </w:p>
  </w:endnote>
  <w:endnote w:type="continuationSeparator" w:id="0">
    <w:p w14:paraId="1F41BBB6" w14:textId="77777777" w:rsidR="00323440" w:rsidRDefault="00323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AF91E" w14:textId="77777777" w:rsidR="00323440" w:rsidRDefault="00323440">
      <w:r>
        <w:separator/>
      </w:r>
    </w:p>
  </w:footnote>
  <w:footnote w:type="continuationSeparator" w:id="0">
    <w:p w14:paraId="5DC934AA" w14:textId="77777777" w:rsidR="00323440" w:rsidRDefault="00323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5"/>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2"/>
  </w:num>
  <w:num w:numId="10" w16cid:durableId="401952006">
    <w:abstractNumId w:val="14"/>
  </w:num>
  <w:num w:numId="11" w16cid:durableId="1611163366">
    <w:abstractNumId w:val="19"/>
  </w:num>
  <w:num w:numId="12" w16cid:durableId="1028337022">
    <w:abstractNumId w:val="20"/>
  </w:num>
  <w:num w:numId="13" w16cid:durableId="912664678">
    <w:abstractNumId w:val="23"/>
  </w:num>
  <w:num w:numId="14" w16cid:durableId="1469199730">
    <w:abstractNumId w:val="11"/>
  </w:num>
  <w:num w:numId="15" w16cid:durableId="802651799">
    <w:abstractNumId w:val="8"/>
  </w:num>
  <w:num w:numId="16" w16cid:durableId="906573600">
    <w:abstractNumId w:val="26"/>
  </w:num>
  <w:num w:numId="17" w16cid:durableId="1085766418">
    <w:abstractNumId w:val="13"/>
  </w:num>
  <w:num w:numId="18" w16cid:durableId="449666617">
    <w:abstractNumId w:val="18"/>
  </w:num>
  <w:num w:numId="19" w16cid:durableId="451748405">
    <w:abstractNumId w:val="24"/>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7"/>
  </w:num>
  <w:num w:numId="26" w16cid:durableId="2059938780">
    <w:abstractNumId w:val="16"/>
  </w:num>
  <w:num w:numId="27" w16cid:durableId="1075667446">
    <w:abstractNumId w:val="17"/>
  </w:num>
  <w:num w:numId="28" w16cid:durableId="1671904141">
    <w:abstractNumId w:val="21"/>
  </w:num>
  <w:num w:numId="29" w16cid:durableId="1307975204">
    <w:abstractNumId w:val="2"/>
  </w:num>
  <w:num w:numId="30" w16cid:durableId="1151060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476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0F83"/>
    <w:rsid w:val="00291348"/>
    <w:rsid w:val="00297B1B"/>
    <w:rsid w:val="002A0AFF"/>
    <w:rsid w:val="002A4FD7"/>
    <w:rsid w:val="002B6339"/>
    <w:rsid w:val="002D75B0"/>
    <w:rsid w:val="002E00EE"/>
    <w:rsid w:val="00314613"/>
    <w:rsid w:val="003172DC"/>
    <w:rsid w:val="003226C1"/>
    <w:rsid w:val="00322BC6"/>
    <w:rsid w:val="00323440"/>
    <w:rsid w:val="00325F2B"/>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B277B"/>
    <w:rsid w:val="004C1601"/>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51E7A"/>
    <w:rsid w:val="008731F8"/>
    <w:rsid w:val="008768CA"/>
    <w:rsid w:val="00876A44"/>
    <w:rsid w:val="00886330"/>
    <w:rsid w:val="008942B3"/>
    <w:rsid w:val="00896D88"/>
    <w:rsid w:val="008A3891"/>
    <w:rsid w:val="008B4E0E"/>
    <w:rsid w:val="008C384C"/>
    <w:rsid w:val="008D67A1"/>
    <w:rsid w:val="008E7986"/>
    <w:rsid w:val="008F5F3A"/>
    <w:rsid w:val="0090167F"/>
    <w:rsid w:val="0090271F"/>
    <w:rsid w:val="00902E23"/>
    <w:rsid w:val="009114D7"/>
    <w:rsid w:val="0091348E"/>
    <w:rsid w:val="00917399"/>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445C"/>
    <w:rsid w:val="00AB53F9"/>
    <w:rsid w:val="00AC3D27"/>
    <w:rsid w:val="00AC6BC6"/>
    <w:rsid w:val="00AD1114"/>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7361F"/>
    <w:rsid w:val="00B7585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128E"/>
    <w:rsid w:val="00C00220"/>
    <w:rsid w:val="00C0217C"/>
    <w:rsid w:val="00C03848"/>
    <w:rsid w:val="00C1496A"/>
    <w:rsid w:val="00C1593F"/>
    <w:rsid w:val="00C20CAC"/>
    <w:rsid w:val="00C25E1C"/>
    <w:rsid w:val="00C318F0"/>
    <w:rsid w:val="00C33079"/>
    <w:rsid w:val="00C42462"/>
    <w:rsid w:val="00C45231"/>
    <w:rsid w:val="00C454BE"/>
    <w:rsid w:val="00C65694"/>
    <w:rsid w:val="00C70BC5"/>
    <w:rsid w:val="00C72833"/>
    <w:rsid w:val="00C75A22"/>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346DF"/>
    <w:rsid w:val="00D46431"/>
    <w:rsid w:val="00D47406"/>
    <w:rsid w:val="00D53071"/>
    <w:rsid w:val="00D56A52"/>
    <w:rsid w:val="00D57972"/>
    <w:rsid w:val="00D675A9"/>
    <w:rsid w:val="00D721CE"/>
    <w:rsid w:val="00D738D6"/>
    <w:rsid w:val="00D755EB"/>
    <w:rsid w:val="00D87E00"/>
    <w:rsid w:val="00D9134D"/>
    <w:rsid w:val="00D936F9"/>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63F8"/>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kdb/GetAttachment.html%3fid=yV3FexQrXZMe%252F42JGriFdg%253D%253D&amp;desc=842590%20D01%20Upper%20Microwave%20Flexible%20Use%20Service%20v01r02&amp;tracking_number=240776%2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245</TotalTime>
  <Pages>8</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20</cp:revision>
  <cp:lastPrinted>2019-02-25T23:05:00Z</cp:lastPrinted>
  <dcterms:created xsi:type="dcterms:W3CDTF">2022-02-24T01:10:00Z</dcterms:created>
  <dcterms:modified xsi:type="dcterms:W3CDTF">2022-04-25T20:26:00Z</dcterms:modified>
  <cp:category/>
</cp:coreProperties>
</file>