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3119C551"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BA5BD9">
        <w:t>5</w:t>
      </w:r>
      <w:r w:rsidR="00DB2F35">
        <w:t>-e</w:t>
      </w:r>
      <w:r w:rsidRPr="004266F6">
        <w:tab/>
      </w:r>
      <w:r w:rsidR="002A0AFF">
        <w:t xml:space="preserve">        </w:t>
      </w:r>
      <w:r w:rsidR="00527012">
        <w:t xml:space="preserve">     </w:t>
      </w:r>
      <w:r w:rsidR="0028318B">
        <w:t xml:space="preserve">    </w:t>
      </w:r>
      <w:r w:rsidR="001B5F1B">
        <w:t xml:space="preserve">        </w:t>
      </w:r>
      <w:r w:rsidR="00F45E5F">
        <w:t xml:space="preserve"> </w:t>
      </w:r>
      <w:r w:rsidRPr="004266F6">
        <w:t>R</w:t>
      </w:r>
      <w:r w:rsidR="00CF7EA0">
        <w:t>5</w:t>
      </w:r>
      <w:r w:rsidRPr="004266F6">
        <w:t>-</w:t>
      </w:r>
      <w:r w:rsidR="00DB2F35">
        <w:t>2</w:t>
      </w:r>
      <w:r w:rsidR="00CA4DE2">
        <w:t>2</w:t>
      </w:r>
      <w:r w:rsidR="00357CA5">
        <w:t>3027</w:t>
      </w:r>
    </w:p>
    <w:p w14:paraId="1C54FDC5" w14:textId="170ABCF0" w:rsidR="00D309CC" w:rsidRPr="00FD166F" w:rsidRDefault="00B03815" w:rsidP="00D46431">
      <w:pPr>
        <w:pStyle w:val="CH"/>
        <w:tabs>
          <w:tab w:val="clear" w:pos="7920"/>
        </w:tabs>
        <w:rPr>
          <w:b w:val="0"/>
        </w:rPr>
      </w:pPr>
      <w:r>
        <w:t>Electronic Meeting</w:t>
      </w:r>
      <w:r w:rsidRPr="004266F6">
        <w:t xml:space="preserve">, </w:t>
      </w:r>
      <w:r w:rsidR="00BA5BD9">
        <w:t>9</w:t>
      </w:r>
      <w:r w:rsidR="00BA5BD9" w:rsidRPr="00BA5BD9">
        <w:rPr>
          <w:vertAlign w:val="superscript"/>
        </w:rPr>
        <w:t>th</w:t>
      </w:r>
      <w:r w:rsidR="00BA5BD9">
        <w:t xml:space="preserve"> May</w:t>
      </w:r>
      <w:r>
        <w:t xml:space="preserve"> – </w:t>
      </w:r>
      <w:r w:rsidR="00AF56D3">
        <w:t>22</w:t>
      </w:r>
      <w:r w:rsidR="00AF56D3" w:rsidRPr="00AF56D3">
        <w:rPr>
          <w:vertAlign w:val="superscript"/>
        </w:rPr>
        <w:t>nd</w:t>
      </w:r>
      <w:r w:rsidR="00AF56D3">
        <w:t xml:space="preserve"> </w:t>
      </w:r>
      <w:r>
        <w:t>Ma</w:t>
      </w:r>
      <w:r w:rsidR="00AF56D3">
        <w:t>y</w:t>
      </w:r>
      <w:r>
        <w:t xml:space="preserve"> 2022</w:t>
      </w:r>
      <w:r w:rsidR="00D46431">
        <w:tab/>
      </w:r>
    </w:p>
    <w:p w14:paraId="03983AD9" w14:textId="77777777" w:rsidR="00D309CC" w:rsidRDefault="00D309CC" w:rsidP="00D309CC">
      <w:pPr>
        <w:tabs>
          <w:tab w:val="left" w:pos="2160"/>
        </w:tabs>
        <w:rPr>
          <w:rFonts w:ascii="Arial" w:hAnsi="Arial" w:cs="Arial"/>
          <w:b/>
        </w:rPr>
      </w:pPr>
    </w:p>
    <w:p w14:paraId="021646DD" w14:textId="3ED76140" w:rsidR="00DB2F35" w:rsidRPr="00DB2F35" w:rsidRDefault="00D309CC" w:rsidP="00DB2F35">
      <w:pPr>
        <w:pStyle w:val="CH"/>
        <w:spacing w:after="180"/>
      </w:pPr>
      <w:r w:rsidRPr="004266F6">
        <w:t>Agenda item:</w:t>
      </w:r>
      <w:r w:rsidRPr="004266F6">
        <w:tab/>
      </w:r>
      <w:r w:rsidR="0014035F">
        <w:t>5.3.</w:t>
      </w:r>
      <w:r w:rsidR="00357CA5">
        <w:t>39</w:t>
      </w:r>
      <w:r w:rsidR="00B03815">
        <w:t>.</w:t>
      </w:r>
      <w:r w:rsidR="003E3BAF">
        <w:t>1</w:t>
      </w:r>
    </w:p>
    <w:p w14:paraId="2BA95052" w14:textId="4BCAC621"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8A3891">
        <w:t xml:space="preserve"> Portugal</w:t>
      </w:r>
    </w:p>
    <w:p w14:paraId="7AA0A990" w14:textId="24ED1249" w:rsidR="003E3BAF" w:rsidRPr="003E3BAF" w:rsidRDefault="00D309CC" w:rsidP="003E3BAF">
      <w:pPr>
        <w:pStyle w:val="CH"/>
        <w:spacing w:after="180"/>
        <w:rPr>
          <w:lang w:val="en-US"/>
        </w:rPr>
      </w:pPr>
      <w:r w:rsidRPr="004266F6">
        <w:t>Title:</w:t>
      </w:r>
      <w:r w:rsidR="007B5C8F">
        <w:t xml:space="preserve">       </w:t>
      </w:r>
      <w:r w:rsidR="00357CA5" w:rsidRPr="00357CA5">
        <w:t>Discussion on FR2 Enhanced Test Methods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23833E98" w14:textId="029B2E9F" w:rsidR="00AF4320" w:rsidRDefault="00114764" w:rsidP="009A4A3B">
      <w:pPr>
        <w:rPr>
          <w:rFonts w:eastAsiaTheme="minorEastAsia"/>
        </w:rPr>
      </w:pPr>
      <w:r>
        <w:rPr>
          <w:rFonts w:eastAsiaTheme="minorEastAsia"/>
        </w:rPr>
        <w:t>In the past two RAN5 meetings, the WG has agreed upon a structure for the internal work plan</w:t>
      </w:r>
      <w:r w:rsidR="00E57D9E">
        <w:rPr>
          <w:rFonts w:eastAsiaTheme="minorEastAsia"/>
        </w:rPr>
        <w:t xml:space="preserve"> [1]</w:t>
      </w:r>
      <w:r>
        <w:rPr>
          <w:rFonts w:eastAsiaTheme="minorEastAsia"/>
        </w:rPr>
        <w:t xml:space="preserve"> to track the topics from TR 38.884 to be incorporated into RAN5 test specifications. </w:t>
      </w:r>
      <w:r w:rsidR="00E57D9E">
        <w:rPr>
          <w:rFonts w:eastAsiaTheme="minorEastAsia"/>
        </w:rPr>
        <w:t>Furthermore</w:t>
      </w:r>
      <w:r>
        <w:rPr>
          <w:rFonts w:eastAsiaTheme="minorEastAsia"/>
        </w:rPr>
        <w:t xml:space="preserve"> [</w:t>
      </w:r>
      <w:r w:rsidR="00E57D9E">
        <w:rPr>
          <w:rFonts w:eastAsiaTheme="minorEastAsia"/>
        </w:rPr>
        <w:t>2</w:t>
      </w:r>
      <w:r>
        <w:rPr>
          <w:rFonts w:eastAsiaTheme="minorEastAsia"/>
        </w:rPr>
        <w:t>] provided a framework or process to proceed with the task of updating RAN5 test specifications.</w:t>
      </w:r>
    </w:p>
    <w:p w14:paraId="16582F87" w14:textId="423C68D0" w:rsidR="00E57D9E" w:rsidRDefault="00E57D9E" w:rsidP="009A4A3B">
      <w:r>
        <w:rPr>
          <w:rFonts w:eastAsiaTheme="minorEastAsia"/>
        </w:rPr>
        <w:t>We would like to present some additional ideas to streamline the work on this topic and ensure the leverage to/from the associated MU and WID discussions is clearly defined.</w:t>
      </w:r>
    </w:p>
    <w:p w14:paraId="442F1BE1" w14:textId="77777777" w:rsidR="00AF4320" w:rsidRDefault="00AF4320" w:rsidP="009A4A3B"/>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7EC42278" w14:textId="368F90BC" w:rsidR="00B06C87" w:rsidRPr="00B06C87" w:rsidRDefault="002A0AFF" w:rsidP="00B06C87">
      <w:pPr>
        <w:pStyle w:val="Heading2"/>
        <w:rPr>
          <w:rFonts w:eastAsia="MS Mincho"/>
        </w:rPr>
      </w:pPr>
      <w:r w:rsidRPr="00442FDC">
        <w:rPr>
          <w:rFonts w:eastAsia="MS Mincho" w:hint="eastAsia"/>
        </w:rPr>
        <w:t xml:space="preserve">2.1 </w:t>
      </w:r>
      <w:r w:rsidR="00847A61">
        <w:rPr>
          <w:rFonts w:eastAsia="MS Mincho"/>
        </w:rPr>
        <w:t xml:space="preserve">    </w:t>
      </w:r>
      <w:r w:rsidR="00D53071">
        <w:rPr>
          <w:rFonts w:eastAsia="MS Mincho"/>
        </w:rPr>
        <w:t xml:space="preserve">Summary of </w:t>
      </w:r>
      <w:r w:rsidR="00E57D9E">
        <w:rPr>
          <w:rFonts w:eastAsia="MS Mincho"/>
        </w:rPr>
        <w:t>process agreed so far.</w:t>
      </w:r>
    </w:p>
    <w:p w14:paraId="75F0C8C7" w14:textId="33FE576B" w:rsidR="00BB7655" w:rsidRDefault="00E57D9E" w:rsidP="00BB7655">
      <w:pPr>
        <w:rPr>
          <w:rFonts w:eastAsiaTheme="minorEastAsia"/>
        </w:rPr>
      </w:pPr>
      <w:r>
        <w:rPr>
          <w:rFonts w:eastAsiaTheme="minorEastAsia"/>
        </w:rPr>
        <w:t xml:space="preserve">The following </w:t>
      </w:r>
      <w:r w:rsidR="00B12F81">
        <w:rPr>
          <w:rFonts w:eastAsiaTheme="minorEastAsia"/>
        </w:rPr>
        <w:t>approach</w:t>
      </w:r>
      <w:r>
        <w:rPr>
          <w:rFonts w:eastAsiaTheme="minorEastAsia"/>
        </w:rPr>
        <w:t xml:space="preserve"> have already been agreed at previous RAN5 WG meetings.</w:t>
      </w:r>
    </w:p>
    <w:p w14:paraId="2951EAFC" w14:textId="46B08396" w:rsidR="00E57D9E" w:rsidRDefault="00E57D9E" w:rsidP="00BB7655">
      <w:pPr>
        <w:rPr>
          <w:rFonts w:eastAsiaTheme="minorEastAsia"/>
        </w:rPr>
      </w:pPr>
    </w:p>
    <w:p w14:paraId="4F576D56" w14:textId="4551EA39" w:rsidR="00B12F81" w:rsidRPr="00B12F81" w:rsidRDefault="00B12F81" w:rsidP="00B12F81">
      <w:pPr>
        <w:rPr>
          <w:rFonts w:eastAsia="MS Mincho"/>
          <w:color w:val="000000" w:themeColor="text1"/>
          <w:lang w:val="en-GB"/>
        </w:rPr>
      </w:pPr>
      <w:r w:rsidRPr="00B12F81">
        <w:rPr>
          <w:rFonts w:eastAsia="MS Mincho"/>
          <w:color w:val="000000" w:themeColor="text1"/>
          <w:lang w:val="en-GB"/>
        </w:rPr>
        <w:t xml:space="preserve">Observation 1: </w:t>
      </w:r>
      <w:r>
        <w:rPr>
          <w:rFonts w:eastAsia="MS Mincho"/>
          <w:color w:val="000000" w:themeColor="text1"/>
          <w:lang w:val="en-GB"/>
        </w:rPr>
        <w:t>C</w:t>
      </w:r>
      <w:r w:rsidRPr="00B12F81">
        <w:rPr>
          <w:rFonts w:eastAsia="MS Mincho"/>
          <w:color w:val="000000" w:themeColor="text1"/>
          <w:lang w:val="en-GB"/>
        </w:rPr>
        <w:t>ontributions on this subject will be brought in via the associated RAN5 WIDs. To the extent possible, contributions related to measurement uncertainty shall be separated</w:t>
      </w:r>
    </w:p>
    <w:p w14:paraId="680A4E10" w14:textId="77777777" w:rsidR="00B12F81" w:rsidRPr="00B12F81" w:rsidRDefault="00B12F81" w:rsidP="00B12F81">
      <w:pPr>
        <w:shd w:val="clear" w:color="auto" w:fill="FFFFFF"/>
        <w:rPr>
          <w:rFonts w:eastAsia="MS Mincho"/>
        </w:rPr>
      </w:pPr>
    </w:p>
    <w:p w14:paraId="6E61BA24" w14:textId="3701A5D0" w:rsidR="00B12F81" w:rsidRPr="00B12F81" w:rsidRDefault="00B12F81" w:rsidP="00B12F81">
      <w:pPr>
        <w:shd w:val="clear" w:color="auto" w:fill="FFFFFF"/>
        <w:rPr>
          <w:rFonts w:eastAsia="MS Mincho"/>
        </w:rPr>
      </w:pPr>
      <w:r w:rsidRPr="00B12F81">
        <w:rPr>
          <w:rFonts w:eastAsia="MS Mincho"/>
        </w:rPr>
        <w:t>Observation 2: To incorporate feedback from RAN5#93, the work plan shall include a column to list the associated RAN5 WID under which contributions may be submitted.</w:t>
      </w:r>
    </w:p>
    <w:p w14:paraId="362EDA5C" w14:textId="77777777" w:rsidR="00B12F81" w:rsidRPr="00B12F81" w:rsidRDefault="00B12F81" w:rsidP="00B12F81">
      <w:pPr>
        <w:shd w:val="clear" w:color="auto" w:fill="FFFFFF"/>
        <w:rPr>
          <w:rFonts w:eastAsia="MS Mincho"/>
        </w:rPr>
      </w:pPr>
    </w:p>
    <w:p w14:paraId="3E7BC8D3" w14:textId="23BA14E3" w:rsidR="00B12F81" w:rsidRPr="00B12F81" w:rsidRDefault="00B12F81" w:rsidP="00B12F81">
      <w:pPr>
        <w:shd w:val="clear" w:color="auto" w:fill="FFFFFF"/>
        <w:rPr>
          <w:rFonts w:eastAsia="MS Mincho"/>
          <w:i/>
          <w:iCs/>
        </w:rPr>
      </w:pPr>
      <w:r w:rsidRPr="00B12F81">
        <w:rPr>
          <w:rFonts w:eastAsia="MS Mincho"/>
        </w:rPr>
        <w:t xml:space="preserve">Observation 3: The FR2 Enhanced Test Methods work plan shall be coordinated with rapporteurs of the other RAN5 RF WIDs, under which contributions will be submitted, to ensure scope/test cases in those work plans are aligned for contributions from FR2 Enhanced Test Methods topic.  </w:t>
      </w:r>
    </w:p>
    <w:p w14:paraId="7CB4FA9D" w14:textId="77777777" w:rsidR="00E57D9E" w:rsidRDefault="00E57D9E" w:rsidP="00BB7655"/>
    <w:p w14:paraId="57D6ABAF" w14:textId="068C9286" w:rsidR="00CA58C0" w:rsidRDefault="00B12F81" w:rsidP="004A03C3">
      <w:pPr>
        <w:rPr>
          <w:rFonts w:eastAsia="MS Mincho"/>
        </w:rPr>
      </w:pPr>
      <w:r>
        <w:rPr>
          <w:rFonts w:eastAsia="MS Mincho"/>
        </w:rPr>
        <w:t xml:space="preserve">Based on </w:t>
      </w:r>
      <w:r w:rsidR="00FB7836">
        <w:rPr>
          <w:rFonts w:eastAsia="MS Mincho"/>
        </w:rPr>
        <w:t>discussions</w:t>
      </w:r>
      <w:r>
        <w:rPr>
          <w:rFonts w:eastAsia="MS Mincho"/>
        </w:rPr>
        <w:t xml:space="preserve"> during RAN5#94 it was suggested that all the MU discussions related to FR2 Enhanced Test Methods be covered as part of ongoing “MU crew” discussions. </w:t>
      </w:r>
      <w:proofErr w:type="gramStart"/>
      <w:r>
        <w:rPr>
          <w:rFonts w:eastAsia="MS Mincho"/>
        </w:rPr>
        <w:t>As long as</w:t>
      </w:r>
      <w:proofErr w:type="gramEnd"/>
      <w:r>
        <w:rPr>
          <w:rFonts w:eastAsia="MS Mincho"/>
        </w:rPr>
        <w:t xml:space="preserve"> the contributions are identified as specific to MU, the aforementioned approach should be possible handle.</w:t>
      </w:r>
    </w:p>
    <w:p w14:paraId="6DC68FB0" w14:textId="758333F7" w:rsidR="00B12F81" w:rsidRDefault="00B12F81" w:rsidP="004A03C3">
      <w:pPr>
        <w:rPr>
          <w:rFonts w:eastAsia="MS Mincho"/>
        </w:rPr>
      </w:pPr>
    </w:p>
    <w:p w14:paraId="456D93A0" w14:textId="5018FC92" w:rsidR="00B12F81" w:rsidRDefault="00B12F81" w:rsidP="004A03C3">
      <w:pPr>
        <w:rPr>
          <w:rFonts w:eastAsia="MS Mincho"/>
        </w:rPr>
      </w:pPr>
      <w:r w:rsidRPr="00BA5BD9">
        <w:rPr>
          <w:rFonts w:eastAsia="MS Mincho"/>
          <w:b/>
          <w:bCs/>
        </w:rPr>
        <w:t>Proposal 1:</w:t>
      </w:r>
      <w:r>
        <w:rPr>
          <w:rFonts w:eastAsia="MS Mincho"/>
        </w:rPr>
        <w:t xml:space="preserve"> </w:t>
      </w:r>
      <w:r w:rsidRPr="00BA5BD9">
        <w:rPr>
          <w:rFonts w:eastAsia="MS Mincho"/>
          <w:b/>
          <w:bCs/>
        </w:rPr>
        <w:t>Measurement Uncertainty analysis related to Enhanced FR2 Test Methods</w:t>
      </w:r>
      <w:r w:rsidR="00D936F9" w:rsidRPr="00BA5BD9">
        <w:rPr>
          <w:rFonts w:eastAsia="MS Mincho"/>
          <w:b/>
          <w:bCs/>
        </w:rPr>
        <w:t xml:space="preserve"> shall</w:t>
      </w:r>
      <w:r w:rsidRPr="00BA5BD9">
        <w:rPr>
          <w:rFonts w:eastAsia="MS Mincho"/>
          <w:b/>
          <w:bCs/>
        </w:rPr>
        <w:t xml:space="preserve"> follow </w:t>
      </w:r>
      <w:r w:rsidR="00D936F9" w:rsidRPr="00BA5BD9">
        <w:rPr>
          <w:rFonts w:eastAsia="MS Mincho"/>
          <w:b/>
          <w:bCs/>
        </w:rPr>
        <w:t xml:space="preserve">same </w:t>
      </w:r>
      <w:r w:rsidRPr="00BA5BD9">
        <w:rPr>
          <w:rFonts w:eastAsia="MS Mincho"/>
          <w:b/>
          <w:bCs/>
        </w:rPr>
        <w:t>approach</w:t>
      </w:r>
      <w:r w:rsidR="00D936F9" w:rsidRPr="00BA5BD9">
        <w:rPr>
          <w:rFonts w:eastAsia="MS Mincho"/>
          <w:b/>
          <w:bCs/>
        </w:rPr>
        <w:t xml:space="preserve"> as ongoing legacy MU discussions</w:t>
      </w:r>
      <w:r w:rsidRPr="00BA5BD9">
        <w:rPr>
          <w:rFonts w:eastAsia="MS Mincho"/>
          <w:b/>
          <w:bCs/>
        </w:rPr>
        <w:t xml:space="preserve">. </w:t>
      </w:r>
      <w:r w:rsidR="00D936F9" w:rsidRPr="00BA5BD9">
        <w:rPr>
          <w:rFonts w:eastAsia="MS Mincho"/>
          <w:b/>
          <w:bCs/>
        </w:rPr>
        <w:t xml:space="preserve">For easier management, </w:t>
      </w:r>
      <w:r w:rsidR="00357CA5">
        <w:rPr>
          <w:rFonts w:eastAsia="MS Mincho"/>
          <w:b/>
          <w:bCs/>
        </w:rPr>
        <w:t>MU discussions</w:t>
      </w:r>
      <w:r w:rsidRPr="00BA5BD9">
        <w:rPr>
          <w:rFonts w:eastAsia="MS Mincho"/>
          <w:b/>
          <w:bCs/>
        </w:rPr>
        <w:t xml:space="preserve"> shall be submitted to the agenda related to </w:t>
      </w:r>
      <w:r w:rsidR="00D936F9" w:rsidRPr="00BA5BD9">
        <w:rPr>
          <w:rFonts w:eastAsia="MS Mincho"/>
          <w:b/>
          <w:bCs/>
        </w:rPr>
        <w:t>Enhanced FR2 Test Methods for appropriate tagging and handling within the MU crew discussions</w:t>
      </w:r>
      <w:r w:rsidR="00B7361F" w:rsidRPr="00BA5BD9">
        <w:rPr>
          <w:rFonts w:eastAsia="MS Mincho"/>
          <w:b/>
          <w:bCs/>
        </w:rPr>
        <w:t>.</w:t>
      </w:r>
    </w:p>
    <w:p w14:paraId="1FB92510" w14:textId="1CCF8FE9" w:rsidR="00B7361F" w:rsidRDefault="00B7361F" w:rsidP="004A03C3">
      <w:pPr>
        <w:rPr>
          <w:rFonts w:eastAsia="MS Mincho"/>
        </w:rPr>
      </w:pPr>
    </w:p>
    <w:p w14:paraId="2DDACF15" w14:textId="574CE08F" w:rsidR="00D936F9" w:rsidRDefault="00D936F9" w:rsidP="004A03C3">
      <w:pPr>
        <w:rPr>
          <w:rFonts w:eastAsia="MS Mincho"/>
        </w:rPr>
      </w:pPr>
      <w:r>
        <w:rPr>
          <w:rFonts w:eastAsia="MS Mincho"/>
        </w:rPr>
        <w:t xml:space="preserve">The work plan for this topic aligns with observation 3 and ensures mapping of change requests (CRs) to associated WIDs. </w:t>
      </w:r>
      <w:r w:rsidR="00B7361F">
        <w:rPr>
          <w:rFonts w:eastAsia="MS Mincho"/>
        </w:rPr>
        <w:t>Due to the dependency of change requests related to MU on the closure of such discussions, draft CR approach could be considered</w:t>
      </w:r>
    </w:p>
    <w:p w14:paraId="2F8C04A6" w14:textId="299B1C3D" w:rsidR="00B7361F" w:rsidRDefault="00B7361F" w:rsidP="004A03C3">
      <w:pPr>
        <w:rPr>
          <w:rFonts w:eastAsia="MS Mincho"/>
        </w:rPr>
      </w:pPr>
    </w:p>
    <w:p w14:paraId="3E971206" w14:textId="17285887" w:rsidR="00B7361F" w:rsidRPr="00BA5BD9" w:rsidRDefault="00B7361F" w:rsidP="004A03C3">
      <w:pPr>
        <w:rPr>
          <w:rFonts w:eastAsia="MS Mincho"/>
          <w:b/>
          <w:bCs/>
        </w:rPr>
      </w:pPr>
      <w:r w:rsidRPr="00BA5BD9">
        <w:rPr>
          <w:rFonts w:eastAsia="MS Mincho"/>
          <w:b/>
          <w:bCs/>
        </w:rPr>
        <w:lastRenderedPageBreak/>
        <w:t xml:space="preserve">Proposal 2: </w:t>
      </w:r>
      <w:r w:rsidR="00357CA5">
        <w:rPr>
          <w:rFonts w:eastAsia="MS Mincho"/>
          <w:b/>
          <w:bCs/>
        </w:rPr>
        <w:t xml:space="preserve">Associated draft CRs can be submitted with </w:t>
      </w:r>
      <w:r w:rsidRPr="00BA5BD9">
        <w:rPr>
          <w:rFonts w:eastAsia="MS Mincho"/>
          <w:b/>
          <w:bCs/>
        </w:rPr>
        <w:t xml:space="preserve">MU discussions pertaining to Enhanced FR2 RF test methods </w:t>
      </w:r>
      <w:r w:rsidR="00BA5BD9" w:rsidRPr="00BA5BD9">
        <w:rPr>
          <w:rFonts w:eastAsia="MS Mincho"/>
          <w:b/>
          <w:bCs/>
        </w:rPr>
        <w:t>until MU outcomes are stable.</w:t>
      </w:r>
    </w:p>
    <w:p w14:paraId="5EA0AE44" w14:textId="554A4B1B" w:rsidR="00BA5BD9" w:rsidRDefault="00BA5BD9" w:rsidP="004A03C3">
      <w:pPr>
        <w:rPr>
          <w:rFonts w:eastAsia="MS Mincho"/>
        </w:rPr>
      </w:pPr>
    </w:p>
    <w:p w14:paraId="64AB2E89" w14:textId="743998B9" w:rsidR="00357CA5" w:rsidRPr="00BA5BD9" w:rsidRDefault="00357CA5" w:rsidP="00357CA5">
      <w:pPr>
        <w:rPr>
          <w:rFonts w:eastAsia="MS Mincho"/>
          <w:b/>
          <w:bCs/>
        </w:rPr>
      </w:pPr>
      <w:r w:rsidRPr="00BA5BD9">
        <w:rPr>
          <w:rFonts w:eastAsia="MS Mincho"/>
          <w:b/>
          <w:bCs/>
        </w:rPr>
        <w:t xml:space="preserve">Proposal </w:t>
      </w:r>
      <w:r>
        <w:rPr>
          <w:rFonts w:eastAsia="MS Mincho"/>
          <w:b/>
          <w:bCs/>
        </w:rPr>
        <w:t>3</w:t>
      </w:r>
      <w:r w:rsidRPr="00BA5BD9">
        <w:rPr>
          <w:rFonts w:eastAsia="MS Mincho"/>
          <w:b/>
          <w:bCs/>
        </w:rPr>
        <w:t xml:space="preserve">: </w:t>
      </w:r>
      <w:r>
        <w:rPr>
          <w:rFonts w:eastAsia="MS Mincho"/>
          <w:b/>
          <w:bCs/>
        </w:rPr>
        <w:t>Inputs are sought from RAN5 companies, especially operators, to prioritize FR2 RF enhanced test methods updates related to High DL power/Low UL power test cases.</w:t>
      </w: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296C3132" w14:textId="77777777" w:rsidR="00BA5BD9" w:rsidRPr="00B12F81" w:rsidRDefault="00BA5BD9" w:rsidP="00BA5BD9">
      <w:pPr>
        <w:rPr>
          <w:rFonts w:eastAsia="MS Mincho"/>
          <w:color w:val="000000" w:themeColor="text1"/>
          <w:lang w:val="en-GB"/>
        </w:rPr>
      </w:pPr>
      <w:r w:rsidRPr="00B12F81">
        <w:rPr>
          <w:rFonts w:eastAsia="MS Mincho"/>
          <w:color w:val="000000" w:themeColor="text1"/>
          <w:lang w:val="en-GB"/>
        </w:rPr>
        <w:t xml:space="preserve">Observation 1: </w:t>
      </w:r>
      <w:r>
        <w:rPr>
          <w:rFonts w:eastAsia="MS Mincho"/>
          <w:color w:val="000000" w:themeColor="text1"/>
          <w:lang w:val="en-GB"/>
        </w:rPr>
        <w:t>C</w:t>
      </w:r>
      <w:r w:rsidRPr="00B12F81">
        <w:rPr>
          <w:rFonts w:eastAsia="MS Mincho"/>
          <w:color w:val="000000" w:themeColor="text1"/>
          <w:lang w:val="en-GB"/>
        </w:rPr>
        <w:t>ontributions on this subject will be brought in via the associated RAN5 WIDs. To the extent possible, contributions related to measurement uncertainty shall be separated</w:t>
      </w:r>
    </w:p>
    <w:p w14:paraId="36A81D49" w14:textId="77777777" w:rsidR="00BA5BD9" w:rsidRPr="00B12F81" w:rsidRDefault="00BA5BD9" w:rsidP="00BA5BD9">
      <w:pPr>
        <w:shd w:val="clear" w:color="auto" w:fill="FFFFFF"/>
        <w:rPr>
          <w:rFonts w:eastAsia="MS Mincho"/>
        </w:rPr>
      </w:pPr>
    </w:p>
    <w:p w14:paraId="6A78565A" w14:textId="77777777" w:rsidR="00BA5BD9" w:rsidRPr="00B12F81" w:rsidRDefault="00BA5BD9" w:rsidP="00BA5BD9">
      <w:pPr>
        <w:shd w:val="clear" w:color="auto" w:fill="FFFFFF"/>
        <w:rPr>
          <w:rFonts w:eastAsia="MS Mincho"/>
        </w:rPr>
      </w:pPr>
      <w:r w:rsidRPr="00B12F81">
        <w:rPr>
          <w:rFonts w:eastAsia="MS Mincho"/>
        </w:rPr>
        <w:t>Observation 2: To incorporate feedback from RAN5#93, the work plan shall include a column to list the associated RAN5 WID under which contributions may be submitted.</w:t>
      </w:r>
    </w:p>
    <w:p w14:paraId="2595BCEC" w14:textId="77777777" w:rsidR="00BA5BD9" w:rsidRPr="00B12F81" w:rsidRDefault="00BA5BD9" w:rsidP="00BA5BD9">
      <w:pPr>
        <w:shd w:val="clear" w:color="auto" w:fill="FFFFFF"/>
        <w:rPr>
          <w:rFonts w:eastAsia="MS Mincho"/>
        </w:rPr>
      </w:pPr>
    </w:p>
    <w:p w14:paraId="7C7D77BB" w14:textId="534A72FB" w:rsidR="00BA5BD9" w:rsidRDefault="00BA5BD9" w:rsidP="00BA5BD9">
      <w:pPr>
        <w:shd w:val="clear" w:color="auto" w:fill="FFFFFF"/>
        <w:rPr>
          <w:rFonts w:eastAsia="MS Mincho"/>
        </w:rPr>
      </w:pPr>
      <w:r w:rsidRPr="00B12F81">
        <w:rPr>
          <w:rFonts w:eastAsia="MS Mincho"/>
        </w:rPr>
        <w:t xml:space="preserve">Observation 3: The FR2 Enhanced Test Methods work plan shall be coordinated with rapporteurs of the other RAN5 RF WIDs, under which contributions will be submitted, to ensure scope/test cases in those work plans are aligned for contributions from FR2 Enhanced Test Methods topic.  </w:t>
      </w:r>
    </w:p>
    <w:p w14:paraId="6A29FAB9" w14:textId="77777777" w:rsidR="00BA5BD9" w:rsidRDefault="00BA5BD9" w:rsidP="00BA5BD9">
      <w:pPr>
        <w:shd w:val="clear" w:color="auto" w:fill="FFFFFF"/>
        <w:rPr>
          <w:rFonts w:eastAsia="MS Mincho"/>
        </w:rPr>
      </w:pPr>
    </w:p>
    <w:p w14:paraId="5AD90966" w14:textId="5DA98915" w:rsidR="00BA5BD9" w:rsidRDefault="00BA5BD9" w:rsidP="00BA5BD9">
      <w:pPr>
        <w:rPr>
          <w:rFonts w:eastAsia="MS Mincho"/>
          <w:b/>
          <w:bCs/>
        </w:rPr>
      </w:pPr>
      <w:r w:rsidRPr="00BA5BD9">
        <w:rPr>
          <w:rFonts w:eastAsia="MS Mincho"/>
          <w:b/>
          <w:bCs/>
        </w:rPr>
        <w:t>Proposal 1:</w:t>
      </w:r>
      <w:r>
        <w:rPr>
          <w:rFonts w:eastAsia="MS Mincho"/>
        </w:rPr>
        <w:t xml:space="preserve"> </w:t>
      </w:r>
      <w:r w:rsidRPr="00BA5BD9">
        <w:rPr>
          <w:rFonts w:eastAsia="MS Mincho"/>
          <w:b/>
          <w:bCs/>
        </w:rPr>
        <w:t>Measurement Uncertainty analysis related to Enhanced FR2 Test Methods shall follow same approach as ongoing legacy MU discussions. For easier management, contributions shall be submitted to the agenda related to Enhanced FR2 Test Methods for appropriate tagging and handling within the MU crew discussions.</w:t>
      </w:r>
    </w:p>
    <w:p w14:paraId="4BFCC644" w14:textId="3B4EFE2A" w:rsidR="00BA5BD9" w:rsidRDefault="00BA5BD9" w:rsidP="00BA5BD9">
      <w:pPr>
        <w:rPr>
          <w:rFonts w:eastAsia="MS Mincho"/>
          <w:b/>
          <w:bCs/>
        </w:rPr>
      </w:pPr>
    </w:p>
    <w:p w14:paraId="01B77142" w14:textId="77777777" w:rsidR="00357CA5" w:rsidRPr="00BA5BD9" w:rsidRDefault="00357CA5" w:rsidP="00357CA5">
      <w:pPr>
        <w:rPr>
          <w:rFonts w:eastAsia="MS Mincho"/>
          <w:b/>
          <w:bCs/>
        </w:rPr>
      </w:pPr>
      <w:r w:rsidRPr="00BA5BD9">
        <w:rPr>
          <w:rFonts w:eastAsia="MS Mincho"/>
          <w:b/>
          <w:bCs/>
        </w:rPr>
        <w:t xml:space="preserve">Proposal 2: </w:t>
      </w:r>
      <w:r>
        <w:rPr>
          <w:rFonts w:eastAsia="MS Mincho"/>
          <w:b/>
          <w:bCs/>
        </w:rPr>
        <w:t xml:space="preserve">Associated draft CRs can be submitted with </w:t>
      </w:r>
      <w:r w:rsidRPr="00BA5BD9">
        <w:rPr>
          <w:rFonts w:eastAsia="MS Mincho"/>
          <w:b/>
          <w:bCs/>
        </w:rPr>
        <w:t>MU discussions pertaining to Enhanced FR2 RF test methods until MU outcomes are stable.</w:t>
      </w:r>
    </w:p>
    <w:p w14:paraId="758095D7" w14:textId="77777777" w:rsidR="00357CA5" w:rsidRDefault="00357CA5" w:rsidP="00357CA5">
      <w:pPr>
        <w:rPr>
          <w:rFonts w:eastAsia="MS Mincho"/>
        </w:rPr>
      </w:pPr>
    </w:p>
    <w:p w14:paraId="61014108" w14:textId="77777777" w:rsidR="00357CA5" w:rsidRPr="00BA5BD9" w:rsidRDefault="00357CA5" w:rsidP="00357CA5">
      <w:pPr>
        <w:rPr>
          <w:rFonts w:eastAsia="MS Mincho"/>
          <w:b/>
          <w:bCs/>
        </w:rPr>
      </w:pPr>
      <w:r w:rsidRPr="00BA5BD9">
        <w:rPr>
          <w:rFonts w:eastAsia="MS Mincho"/>
          <w:b/>
          <w:bCs/>
        </w:rPr>
        <w:t xml:space="preserve">Proposal </w:t>
      </w:r>
      <w:r>
        <w:rPr>
          <w:rFonts w:eastAsia="MS Mincho"/>
          <w:b/>
          <w:bCs/>
        </w:rPr>
        <w:t>3</w:t>
      </w:r>
      <w:r w:rsidRPr="00BA5BD9">
        <w:rPr>
          <w:rFonts w:eastAsia="MS Mincho"/>
          <w:b/>
          <w:bCs/>
        </w:rPr>
        <w:t xml:space="preserve">: </w:t>
      </w:r>
      <w:r>
        <w:rPr>
          <w:rFonts w:eastAsia="MS Mincho"/>
          <w:b/>
          <w:bCs/>
        </w:rPr>
        <w:t>Inputs are sought from RAN5 companies, especially operators, to prioritize FR2 RF enhanced test methods updates related to High DL power/Low UL power test cases.</w:t>
      </w:r>
    </w:p>
    <w:p w14:paraId="4A41D6C4" w14:textId="77777777" w:rsidR="00BA5BD9" w:rsidRPr="00B12F81" w:rsidRDefault="00BA5BD9" w:rsidP="00BA5BD9">
      <w:pPr>
        <w:shd w:val="clear" w:color="auto" w:fill="FFFFFF"/>
        <w:rPr>
          <w:rFonts w:eastAsia="MS Mincho"/>
          <w:i/>
          <w:iCs/>
        </w:rPr>
      </w:pP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4359181F" w14:textId="77777777" w:rsidR="00297B1B" w:rsidRDefault="00297B1B" w:rsidP="00297B1B">
      <w:pPr>
        <w:pStyle w:val="EX"/>
        <w:numPr>
          <w:ilvl w:val="0"/>
          <w:numId w:val="0"/>
        </w:numPr>
        <w:ind w:left="369" w:hanging="369"/>
        <w:rPr>
          <w:rFonts w:ascii="Arial" w:eastAsia="Calibri" w:hAnsi="Arial" w:cs="Arial"/>
          <w:lang w:val="en-US"/>
        </w:rPr>
      </w:pPr>
    </w:p>
    <w:p w14:paraId="1B0B39F0" w14:textId="6B09880A" w:rsidR="00297B1B" w:rsidRDefault="00297B1B" w:rsidP="00210AA7">
      <w:pPr>
        <w:pStyle w:val="EX"/>
        <w:rPr>
          <w:rFonts w:ascii="Arial" w:eastAsia="Calibri" w:hAnsi="Arial" w:cs="Arial"/>
          <w:lang w:val="en-US"/>
        </w:rPr>
      </w:pPr>
      <w:r>
        <w:rPr>
          <w:rFonts w:ascii="Arial" w:eastAsia="Calibri" w:hAnsi="Arial" w:cs="Arial"/>
          <w:lang w:val="en-US"/>
        </w:rPr>
        <w:t>R5-221642- Work Plan for Enhanced Test Methods for FR2 NR UEs, 3GPP TSG RAN WG5 Meeting #94e, February 2022</w:t>
      </w:r>
    </w:p>
    <w:p w14:paraId="16211671" w14:textId="372A001C" w:rsidR="00297B1B" w:rsidRPr="005A3869" w:rsidRDefault="005A3869" w:rsidP="00E45B4E">
      <w:pPr>
        <w:pStyle w:val="EX"/>
        <w:rPr>
          <w:rFonts w:ascii="Arial" w:eastAsia="Calibri" w:hAnsi="Arial" w:cs="Arial"/>
          <w:lang w:val="en-US"/>
        </w:rPr>
      </w:pPr>
      <w:r w:rsidRPr="005A3869">
        <w:rPr>
          <w:rFonts w:ascii="Arial" w:eastAsia="Calibri" w:hAnsi="Arial" w:cs="Arial"/>
          <w:lang w:val="en-US"/>
        </w:rPr>
        <w:t>R5-221641 - Discussion on Work Plan Structure for FR2 Enhanced Test Methods, 3GPP TSG RAN WG5 Meeting #94e, February 2022</w:t>
      </w:r>
    </w:p>
    <w:p w14:paraId="32164F92" w14:textId="02230FC8" w:rsidR="00A43620" w:rsidRPr="00A43620" w:rsidRDefault="00A92776" w:rsidP="00210AA7">
      <w:pPr>
        <w:pStyle w:val="EX"/>
        <w:rPr>
          <w:rFonts w:ascii="Arial" w:eastAsia="Calibri" w:hAnsi="Arial" w:cs="Arial"/>
          <w:lang w:val="en-US"/>
        </w:rPr>
      </w:pPr>
      <w:r w:rsidRPr="00A43620">
        <w:rPr>
          <w:rFonts w:ascii="Arial" w:eastAsia="Calibri" w:hAnsi="Arial" w:cs="Arial"/>
          <w:lang w:val="en-US"/>
        </w:rPr>
        <w:t>R5-21</w:t>
      </w:r>
      <w:r w:rsidR="00A64EC2" w:rsidRPr="00A43620">
        <w:rPr>
          <w:rFonts w:ascii="Arial" w:eastAsia="Calibri" w:hAnsi="Arial" w:cs="Arial"/>
          <w:lang w:val="en-US"/>
        </w:rPr>
        <w:t>8202</w:t>
      </w:r>
      <w:r w:rsidRPr="00A43620">
        <w:rPr>
          <w:rFonts w:ascii="Arial" w:eastAsia="Calibri" w:hAnsi="Arial" w:cs="Arial"/>
          <w:lang w:val="en-US"/>
        </w:rPr>
        <w:t xml:space="preserve"> – </w:t>
      </w:r>
      <w:r w:rsidR="00A64EC2" w:rsidRPr="00A43620">
        <w:rPr>
          <w:rFonts w:ascii="Arial" w:eastAsia="Calibri" w:hAnsi="Arial" w:cs="Arial"/>
        </w:rPr>
        <w:t xml:space="preserve">Incorporating TR 38.884 outcome in RAN5 Test Specifications, </w:t>
      </w:r>
    </w:p>
    <w:p w14:paraId="7472A9A7" w14:textId="77777777" w:rsidR="00A43620" w:rsidRDefault="00A64EC2" w:rsidP="00A43620">
      <w:pPr>
        <w:pStyle w:val="EX"/>
        <w:numPr>
          <w:ilvl w:val="0"/>
          <w:numId w:val="0"/>
        </w:numPr>
        <w:ind w:left="369"/>
        <w:rPr>
          <w:rFonts w:ascii="Arial" w:eastAsia="Calibri" w:hAnsi="Arial" w:cs="Arial"/>
          <w:lang w:val="en-US"/>
        </w:rPr>
      </w:pPr>
      <w:r w:rsidRPr="00A43620">
        <w:rPr>
          <w:rFonts w:ascii="Arial" w:eastAsia="Calibri" w:hAnsi="Arial" w:cs="Arial"/>
          <w:lang w:val="en-US"/>
        </w:rPr>
        <w:t xml:space="preserve">Apple Portugal, AT&amp;T, China Telecom, Dish Network, DOCOMO Communications Lab, Keysight Technologies, Nokia, Nokia Shanghai Bell, Oppo, Orange, QUALCOMM Europe Inc. - Spain, Rohde &amp; Schwarz, Samsung, Telecom Italia, Verizon Switzerland AG, ZTE </w:t>
      </w:r>
      <w:proofErr w:type="gramStart"/>
      <w:r w:rsidRPr="00A43620">
        <w:rPr>
          <w:rFonts w:ascii="Arial" w:eastAsia="Calibri" w:hAnsi="Arial" w:cs="Arial"/>
          <w:lang w:val="en-US"/>
        </w:rPr>
        <w:t>Corporation</w:t>
      </w:r>
      <w:r w:rsidR="00A43620" w:rsidRPr="00A43620">
        <w:rPr>
          <w:rFonts w:ascii="Arial" w:eastAsia="Calibri" w:hAnsi="Arial" w:cs="Arial"/>
          <w:lang w:val="en-US"/>
        </w:rPr>
        <w:t>;</w:t>
      </w:r>
      <w:proofErr w:type="gramEnd"/>
      <w:r w:rsidR="00A43620" w:rsidRPr="00A43620">
        <w:rPr>
          <w:rFonts w:ascii="Arial" w:eastAsia="Calibri" w:hAnsi="Arial" w:cs="Arial"/>
          <w:lang w:val="en-US"/>
        </w:rPr>
        <w:t xml:space="preserve"> </w:t>
      </w:r>
    </w:p>
    <w:p w14:paraId="373E65E6" w14:textId="7E3FE64A" w:rsidR="00A64EC2" w:rsidRPr="00A43620" w:rsidRDefault="00A43620" w:rsidP="00A43620">
      <w:pPr>
        <w:pStyle w:val="EX"/>
        <w:numPr>
          <w:ilvl w:val="0"/>
          <w:numId w:val="0"/>
        </w:numPr>
        <w:ind w:left="369"/>
        <w:rPr>
          <w:rFonts w:ascii="Arial" w:eastAsia="Calibri" w:hAnsi="Arial" w:cs="Arial"/>
          <w:lang w:val="en-US"/>
        </w:rPr>
      </w:pPr>
      <w:r w:rsidRPr="00A43620">
        <w:rPr>
          <w:rFonts w:ascii="Arial" w:eastAsia="Calibri" w:hAnsi="Arial" w:cs="Arial"/>
        </w:rPr>
        <w:t>3GPP TSG RAN WG5 Meeting #93-e, November 2021</w:t>
      </w:r>
    </w:p>
    <w:p w14:paraId="77197D74" w14:textId="118AB1CF" w:rsidR="00DB2F35" w:rsidRPr="00D171FF" w:rsidRDefault="001F0FB3" w:rsidP="00DB2F35">
      <w:pPr>
        <w:pStyle w:val="EX"/>
        <w:rPr>
          <w:rFonts w:ascii="Arial" w:eastAsia="Calibri" w:hAnsi="Arial" w:cs="Arial"/>
          <w:lang w:val="en-US"/>
        </w:rPr>
      </w:pPr>
      <w:r>
        <w:rPr>
          <w:rFonts w:ascii="Arial" w:eastAsia="Calibri" w:hAnsi="Arial" w:cs="Arial"/>
          <w:lang w:val="en-US"/>
        </w:rPr>
        <w:t xml:space="preserve">TR 38.810 - NR: Study on Test Methods </w:t>
      </w:r>
    </w:p>
    <w:p w14:paraId="4B7EFEDE" w14:textId="23AF124B" w:rsidR="00D171FF" w:rsidRPr="00B054BA" w:rsidRDefault="001F0FB3" w:rsidP="00D171FF">
      <w:pPr>
        <w:pStyle w:val="EX"/>
        <w:rPr>
          <w:rFonts w:ascii="Arial" w:eastAsia="Calibri" w:hAnsi="Arial" w:cs="Arial"/>
          <w:lang w:val="en-US"/>
        </w:rPr>
      </w:pPr>
      <w:r>
        <w:rPr>
          <w:rFonts w:ascii="Arial" w:eastAsia="Calibri" w:hAnsi="Arial" w:cs="Arial"/>
          <w:lang w:val="en-US"/>
        </w:rPr>
        <w:t>TR 38.884 - FR2 Enhanced Test Methods for NR UEs</w:t>
      </w:r>
    </w:p>
    <w:p w14:paraId="224FD057" w14:textId="78B89FD5" w:rsidR="00080512" w:rsidRPr="001F0FB3" w:rsidRDefault="001F0FB3" w:rsidP="001F0FB3">
      <w:pPr>
        <w:pStyle w:val="EX"/>
        <w:rPr>
          <w:rFonts w:ascii="Arial" w:eastAsia="Calibri" w:hAnsi="Arial" w:cs="Arial"/>
          <w:lang w:val="en-US"/>
        </w:rPr>
      </w:pPr>
      <w:r>
        <w:rPr>
          <w:rFonts w:ascii="Arial" w:eastAsia="Calibri" w:hAnsi="Arial" w:cs="Arial"/>
        </w:rPr>
        <w:t>R5-</w:t>
      </w:r>
      <w:proofErr w:type="gramStart"/>
      <w:r w:rsidR="00A92776">
        <w:rPr>
          <w:rFonts w:ascii="Arial" w:eastAsia="Calibri" w:hAnsi="Arial" w:cs="Arial"/>
        </w:rPr>
        <w:t>213839 :</w:t>
      </w:r>
      <w:proofErr w:type="gramEnd"/>
      <w:r w:rsidR="00A92776">
        <w:rPr>
          <w:rFonts w:ascii="Arial" w:eastAsia="Calibri" w:hAnsi="Arial" w:cs="Arial"/>
        </w:rPr>
        <w:t xml:space="preserve"> CR</w:t>
      </w:r>
      <w:r w:rsidR="00A92776" w:rsidRPr="00A92776">
        <w:rPr>
          <w:rFonts w:ascii="Arial" w:eastAsia="Calibri" w:hAnsi="Arial" w:cs="Arial"/>
          <w:bCs/>
          <w:lang w:val="en-US"/>
        </w:rPr>
        <w:t xml:space="preserve"> to 38.521-2 on Optional 4x2 PC3 Antenna Array Configuration</w:t>
      </w:r>
      <w:r>
        <w:rPr>
          <w:rFonts w:ascii="Arial" w:eastAsia="Calibri" w:hAnsi="Arial" w:cs="Arial"/>
          <w:bCs/>
          <w:lang w:val="en-US"/>
        </w:rPr>
        <w:t xml:space="preserve">, </w:t>
      </w:r>
      <w:r w:rsidR="00A92776">
        <w:rPr>
          <w:rFonts w:ascii="Arial" w:eastAsia="Calibri" w:hAnsi="Arial" w:cs="Arial"/>
          <w:bCs/>
          <w:lang w:val="en-US"/>
        </w:rPr>
        <w:t>Keysight</w:t>
      </w:r>
      <w:r>
        <w:rPr>
          <w:rFonts w:ascii="Arial" w:eastAsia="Calibri" w:hAnsi="Arial" w:cs="Arial"/>
          <w:bCs/>
          <w:lang w:val="en-US"/>
        </w:rPr>
        <w:t xml:space="preserve">, </w:t>
      </w:r>
      <w:r w:rsidRPr="00DB2F35">
        <w:rPr>
          <w:rFonts w:ascii="Arial" w:eastAsia="Calibri" w:hAnsi="Arial" w:cs="Arial"/>
        </w:rPr>
        <w:t>3GPP TSG RAN WG</w:t>
      </w:r>
      <w:r>
        <w:rPr>
          <w:rFonts w:ascii="Arial" w:eastAsia="Calibri" w:hAnsi="Arial" w:cs="Arial"/>
        </w:rPr>
        <w:t>5</w:t>
      </w:r>
      <w:r w:rsidRPr="00DB2F35">
        <w:rPr>
          <w:rFonts w:ascii="Arial" w:eastAsia="Calibri" w:hAnsi="Arial" w:cs="Arial"/>
        </w:rPr>
        <w:t xml:space="preserve"> Meeting #</w:t>
      </w:r>
      <w:r>
        <w:rPr>
          <w:rFonts w:ascii="Arial" w:eastAsia="Calibri" w:hAnsi="Arial" w:cs="Arial"/>
        </w:rPr>
        <w:t>9</w:t>
      </w:r>
      <w:r w:rsidR="00A92776">
        <w:rPr>
          <w:rFonts w:ascii="Arial" w:eastAsia="Calibri" w:hAnsi="Arial" w:cs="Arial"/>
        </w:rPr>
        <w:t>2</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sidR="00A92776">
        <w:rPr>
          <w:rFonts w:ascii="Arial" w:eastAsia="Calibri" w:hAnsi="Arial" w:cs="Arial"/>
        </w:rPr>
        <w:t>August</w:t>
      </w:r>
      <w:r>
        <w:rPr>
          <w:rFonts w:ascii="Arial" w:eastAsia="Calibri" w:hAnsi="Arial" w:cs="Arial"/>
        </w:rPr>
        <w:t xml:space="preserve"> 2021</w:t>
      </w:r>
    </w:p>
    <w:p w14:paraId="43E8D1FC" w14:textId="62E17F5F" w:rsidR="001F0FB3" w:rsidRPr="00E57D9E" w:rsidRDefault="001F0FB3" w:rsidP="001F0FB3">
      <w:pPr>
        <w:pStyle w:val="EX"/>
        <w:rPr>
          <w:rFonts w:ascii="Arial" w:eastAsia="Calibri" w:hAnsi="Arial" w:cs="Arial"/>
          <w:lang w:val="en-US"/>
        </w:rPr>
      </w:pPr>
      <w:r>
        <w:rPr>
          <w:rFonts w:ascii="Arial" w:eastAsia="Calibri" w:hAnsi="Arial" w:cs="Arial"/>
        </w:rPr>
        <w:t>TS 38.521-2 – FR2 RF Test Specification</w:t>
      </w:r>
    </w:p>
    <w:p w14:paraId="6E24D056" w14:textId="2E5CFA31" w:rsidR="00F062E2" w:rsidRDefault="00E57D9E" w:rsidP="00A12A70">
      <w:pPr>
        <w:pStyle w:val="EX"/>
        <w:numPr>
          <w:ilvl w:val="0"/>
          <w:numId w:val="0"/>
        </w:numPr>
        <w:ind w:left="369" w:hanging="369"/>
        <w:rPr>
          <w:rFonts w:ascii="Arial" w:eastAsia="Calibri" w:hAnsi="Arial" w:cs="Arial"/>
          <w:lang w:val="en-US"/>
        </w:rPr>
      </w:pPr>
      <w:r>
        <w:rPr>
          <w:rFonts w:ascii="Arial" w:eastAsia="Calibri" w:hAnsi="Arial" w:cs="Arial"/>
        </w:rPr>
        <w:lastRenderedPageBreak/>
        <w:t>[8]</w:t>
      </w:r>
      <w:r>
        <w:rPr>
          <w:rFonts w:ascii="Arial" w:eastAsia="Calibri" w:hAnsi="Arial" w:cs="Arial"/>
        </w:rPr>
        <w:tab/>
      </w:r>
      <w:r w:rsidR="00886330" w:rsidRPr="000A1792">
        <w:rPr>
          <w:rFonts w:ascii="Arial" w:eastAsia="Calibri" w:hAnsi="Arial" w:cs="Arial"/>
        </w:rPr>
        <w:t xml:space="preserve">R5-213903 - </w:t>
      </w:r>
      <w:r w:rsidR="00886330" w:rsidRPr="000A1792">
        <w:rPr>
          <w:rFonts w:ascii="Arial" w:eastAsia="Calibri" w:hAnsi="Arial" w:cs="Arial"/>
          <w:lang w:val="en-US"/>
        </w:rPr>
        <w:t>CR to 38.521-2 on Temperature Tolerance for FR2 Testing, Keysight, 3GPP TSG RAN WG5 meeting #92e, August 2021</w:t>
      </w:r>
    </w:p>
    <w:p w14:paraId="61EBD36D" w14:textId="2F1AF250" w:rsidR="00985AC6" w:rsidRDefault="00985AC6" w:rsidP="00A12A70">
      <w:pPr>
        <w:pStyle w:val="EX"/>
        <w:numPr>
          <w:ilvl w:val="0"/>
          <w:numId w:val="0"/>
        </w:numPr>
        <w:ind w:left="369" w:hanging="369"/>
        <w:rPr>
          <w:rFonts w:ascii="Arial" w:eastAsia="Calibri" w:hAnsi="Arial" w:cs="Arial"/>
          <w:lang w:val="en-US"/>
        </w:rPr>
      </w:pPr>
    </w:p>
    <w:p w14:paraId="37CEA840" w14:textId="0E197A24" w:rsidR="00985AC6" w:rsidRDefault="00985AC6" w:rsidP="00A12A70">
      <w:pPr>
        <w:pStyle w:val="EX"/>
        <w:numPr>
          <w:ilvl w:val="0"/>
          <w:numId w:val="0"/>
        </w:numPr>
        <w:ind w:left="369" w:hanging="369"/>
        <w:rPr>
          <w:rFonts w:ascii="Arial" w:eastAsia="Calibri" w:hAnsi="Arial" w:cs="Arial"/>
          <w:lang w:val="en-US"/>
        </w:rPr>
      </w:pPr>
    </w:p>
    <w:p w14:paraId="026F7739" w14:textId="093D6568" w:rsidR="00985AC6" w:rsidRDefault="00985AC6" w:rsidP="00A12A70">
      <w:pPr>
        <w:pStyle w:val="EX"/>
        <w:numPr>
          <w:ilvl w:val="0"/>
          <w:numId w:val="0"/>
        </w:numPr>
        <w:ind w:left="369" w:hanging="369"/>
        <w:rPr>
          <w:rFonts w:ascii="Arial" w:eastAsia="Calibri" w:hAnsi="Arial" w:cs="Arial"/>
          <w:lang w:val="en-US"/>
        </w:rPr>
      </w:pPr>
    </w:p>
    <w:p w14:paraId="3D89B850" w14:textId="77777777" w:rsidR="00985AC6" w:rsidRDefault="00985AC6" w:rsidP="00A12A70">
      <w:pPr>
        <w:pStyle w:val="EX"/>
        <w:numPr>
          <w:ilvl w:val="0"/>
          <w:numId w:val="0"/>
        </w:numPr>
        <w:ind w:left="369" w:hanging="369"/>
        <w:rPr>
          <w:rFonts w:ascii="Arial" w:eastAsia="Calibri" w:hAnsi="Arial" w:cs="Arial"/>
          <w:lang w:val="en-US"/>
        </w:rPr>
        <w:sectPr w:rsidR="00985AC6" w:rsidSect="000A1792">
          <w:headerReference w:type="default" r:id="rId9"/>
          <w:footerReference w:type="default" r:id="rId10"/>
          <w:footnotePr>
            <w:numRestart w:val="eachSect"/>
          </w:footnotePr>
          <w:pgSz w:w="11907" w:h="16840" w:code="9"/>
          <w:pgMar w:top="1416" w:right="1133" w:bottom="1133" w:left="1133" w:header="850" w:footer="340" w:gutter="0"/>
          <w:cols w:space="720"/>
          <w:formProt w:val="0"/>
          <w:docGrid w:linePitch="326"/>
        </w:sectPr>
      </w:pPr>
    </w:p>
    <w:p w14:paraId="1367F3E5" w14:textId="677098D5" w:rsidR="00985AC6" w:rsidRDefault="00985AC6" w:rsidP="00A12A70">
      <w:pPr>
        <w:pStyle w:val="EX"/>
        <w:numPr>
          <w:ilvl w:val="0"/>
          <w:numId w:val="0"/>
        </w:numPr>
        <w:ind w:left="369" w:hanging="369"/>
        <w:rPr>
          <w:rFonts w:ascii="Arial" w:eastAsia="Calibri" w:hAnsi="Arial" w:cs="Arial"/>
          <w:lang w:val="en-US"/>
        </w:rPr>
      </w:pPr>
    </w:p>
    <w:p w14:paraId="27B09BE4" w14:textId="098DD543" w:rsidR="00357CA5" w:rsidRPr="00DB2F35" w:rsidRDefault="00357CA5" w:rsidP="00357CA5">
      <w:pPr>
        <w:pStyle w:val="Heading1"/>
        <w:rPr>
          <w:rFonts w:cs="Arial"/>
        </w:rPr>
      </w:pPr>
      <w:r>
        <w:rPr>
          <w:rFonts w:cs="Arial"/>
        </w:rPr>
        <w:t>5</w:t>
      </w:r>
      <w:r w:rsidRPr="00DB2F35">
        <w:rPr>
          <w:rFonts w:cs="Arial"/>
        </w:rPr>
        <w:tab/>
      </w:r>
      <w:r>
        <w:rPr>
          <w:rFonts w:cs="Arial"/>
        </w:rPr>
        <w:t>Appendix</w:t>
      </w:r>
    </w:p>
    <w:p w14:paraId="2AF22CE2" w14:textId="77777777" w:rsidR="00357CA5" w:rsidRDefault="00357CA5" w:rsidP="00A12A70">
      <w:pPr>
        <w:pStyle w:val="EX"/>
        <w:numPr>
          <w:ilvl w:val="0"/>
          <w:numId w:val="0"/>
        </w:numPr>
        <w:ind w:left="369" w:hanging="369"/>
        <w:rPr>
          <w:rFonts w:ascii="Arial" w:eastAsia="Calibri" w:hAnsi="Arial" w:cs="Arial"/>
          <w:lang w:val="en-US"/>
        </w:rPr>
      </w:pPr>
    </w:p>
    <w:p w14:paraId="65A41BB6" w14:textId="1E1872A0" w:rsidR="00985AC6" w:rsidRDefault="00985AC6" w:rsidP="00A12A70">
      <w:pPr>
        <w:pStyle w:val="EX"/>
        <w:numPr>
          <w:ilvl w:val="0"/>
          <w:numId w:val="0"/>
        </w:numPr>
        <w:ind w:left="369" w:hanging="369"/>
        <w:rPr>
          <w:rFonts w:ascii="Arial" w:eastAsia="Calibri" w:hAnsi="Arial" w:cs="Arial"/>
          <w:lang w:val="en-US"/>
        </w:rPr>
      </w:pPr>
      <w:r>
        <w:rPr>
          <w:rFonts w:ascii="Arial" w:eastAsia="Calibri" w:hAnsi="Arial" w:cs="Arial"/>
          <w:lang w:val="en-US"/>
        </w:rPr>
        <w:t>Company comments collected at RAN5#94 for contributions on this topic</w:t>
      </w:r>
    </w:p>
    <w:p w14:paraId="40E6AE93" w14:textId="77777777" w:rsidR="00985AC6" w:rsidRDefault="00985AC6" w:rsidP="00985AC6">
      <w:pPr>
        <w:rPr>
          <w:rFonts w:ascii="Calibri" w:hAnsi="Calibri" w:cs="Calibri"/>
          <w:sz w:val="22"/>
          <w:szCs w:val="22"/>
        </w:rPr>
      </w:pPr>
      <w:r>
        <w:rPr>
          <w:rFonts w:ascii="Calibri" w:hAnsi="Calibri" w:cs="Calibri"/>
          <w:b/>
          <w:bCs/>
          <w:u w:val="single"/>
        </w:rPr>
        <w:t>Summary/Status of Email Discussion</w:t>
      </w:r>
    </w:p>
    <w:p w14:paraId="6CC420D4" w14:textId="77777777" w:rsidR="00985AC6" w:rsidRDefault="00985AC6" w:rsidP="00985AC6">
      <w:pPr>
        <w:rPr>
          <w:rFonts w:ascii="Calibri" w:hAnsi="Calibri" w:cs="Calibri"/>
          <w:sz w:val="22"/>
          <w:szCs w:val="22"/>
        </w:rPr>
      </w:pPr>
      <w:r>
        <w:rPr>
          <w:rFonts w:ascii="Calibri" w:hAnsi="Calibri" w:cs="Calibri"/>
          <w:sz w:val="22"/>
          <w:szCs w:val="22"/>
        </w:rPr>
        <w:t> </w:t>
      </w:r>
    </w:p>
    <w:tbl>
      <w:tblPr>
        <w:tblW w:w="0" w:type="auto"/>
        <w:tblCellMar>
          <w:left w:w="0" w:type="dxa"/>
          <w:right w:w="0" w:type="dxa"/>
        </w:tblCellMar>
        <w:tblLook w:val="04A0" w:firstRow="1" w:lastRow="0" w:firstColumn="1" w:lastColumn="0" w:noHBand="0" w:noVBand="1"/>
      </w:tblPr>
      <w:tblGrid>
        <w:gridCol w:w="1430"/>
        <w:gridCol w:w="1440"/>
        <w:gridCol w:w="6465"/>
        <w:gridCol w:w="3770"/>
      </w:tblGrid>
      <w:tr w:rsidR="00985AC6" w14:paraId="53D515D5" w14:textId="77777777" w:rsidTr="00985AC6">
        <w:trPr>
          <w:trHeight w:val="255"/>
        </w:trPr>
        <w:tc>
          <w:tcPr>
            <w:tcW w:w="143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14:paraId="3B2C66A4" w14:textId="77777777" w:rsidR="00985AC6" w:rsidRDefault="00985AC6">
            <w:pPr>
              <w:jc w:val="center"/>
              <w:rPr>
                <w:rFonts w:ascii="Calibri" w:hAnsi="Calibri" w:cs="Calibri"/>
                <w:sz w:val="22"/>
                <w:szCs w:val="22"/>
              </w:rPr>
            </w:pPr>
            <w:proofErr w:type="spellStart"/>
            <w:r>
              <w:rPr>
                <w:rFonts w:ascii="Helvetica Neue" w:hAnsi="Helvetica Neue" w:cs="Calibri"/>
                <w:b/>
                <w:bCs/>
              </w:rPr>
              <w:t>TDoc</w:t>
            </w:r>
            <w:proofErr w:type="spellEnd"/>
          </w:p>
        </w:tc>
        <w:tc>
          <w:tcPr>
            <w:tcW w:w="1275" w:type="dxa"/>
            <w:tcBorders>
              <w:top w:val="single" w:sz="8" w:space="0" w:color="000000"/>
              <w:left w:val="nil"/>
              <w:bottom w:val="single" w:sz="8" w:space="0" w:color="000000"/>
              <w:right w:val="single" w:sz="8" w:space="0" w:color="000000"/>
            </w:tcBorders>
            <w:tcMar>
              <w:top w:w="60" w:type="dxa"/>
              <w:left w:w="60" w:type="dxa"/>
              <w:bottom w:w="60" w:type="dxa"/>
              <w:right w:w="60" w:type="dxa"/>
            </w:tcMar>
            <w:hideMark/>
          </w:tcPr>
          <w:p w14:paraId="316A84B6" w14:textId="77777777" w:rsidR="00985AC6" w:rsidRDefault="00985AC6">
            <w:pPr>
              <w:jc w:val="center"/>
              <w:rPr>
                <w:rFonts w:ascii="Calibri" w:hAnsi="Calibri" w:cs="Calibri"/>
                <w:sz w:val="22"/>
                <w:szCs w:val="22"/>
              </w:rPr>
            </w:pPr>
            <w:r>
              <w:rPr>
                <w:rFonts w:ascii="Helvetica Neue" w:hAnsi="Helvetica Neue" w:cs="Calibri"/>
                <w:b/>
                <w:bCs/>
              </w:rPr>
              <w:t>Contributor</w:t>
            </w:r>
          </w:p>
        </w:tc>
        <w:tc>
          <w:tcPr>
            <w:tcW w:w="6465" w:type="dxa"/>
            <w:tcBorders>
              <w:top w:val="single" w:sz="8" w:space="0" w:color="000000"/>
              <w:left w:val="nil"/>
              <w:bottom w:val="single" w:sz="8" w:space="0" w:color="000000"/>
              <w:right w:val="single" w:sz="8" w:space="0" w:color="000000"/>
            </w:tcBorders>
            <w:tcMar>
              <w:top w:w="60" w:type="dxa"/>
              <w:left w:w="60" w:type="dxa"/>
              <w:bottom w:w="60" w:type="dxa"/>
              <w:right w:w="60" w:type="dxa"/>
            </w:tcMar>
            <w:hideMark/>
          </w:tcPr>
          <w:p w14:paraId="5E71F981" w14:textId="77777777" w:rsidR="00985AC6" w:rsidRDefault="00985AC6">
            <w:pPr>
              <w:jc w:val="center"/>
              <w:rPr>
                <w:rFonts w:ascii="Calibri" w:hAnsi="Calibri" w:cs="Calibri"/>
                <w:sz w:val="22"/>
                <w:szCs w:val="22"/>
              </w:rPr>
            </w:pPr>
            <w:r>
              <w:rPr>
                <w:rFonts w:ascii="Helvetica Neue" w:hAnsi="Helvetica Neue" w:cs="Calibri"/>
                <w:b/>
                <w:bCs/>
              </w:rPr>
              <w:t>Proposals</w:t>
            </w:r>
          </w:p>
        </w:tc>
        <w:tc>
          <w:tcPr>
            <w:tcW w:w="3770" w:type="dxa"/>
            <w:tcBorders>
              <w:top w:val="single" w:sz="8" w:space="0" w:color="000000"/>
              <w:left w:val="nil"/>
              <w:bottom w:val="single" w:sz="8" w:space="0" w:color="000000"/>
              <w:right w:val="single" w:sz="8" w:space="0" w:color="000000"/>
            </w:tcBorders>
            <w:tcMar>
              <w:top w:w="60" w:type="dxa"/>
              <w:left w:w="60" w:type="dxa"/>
              <w:bottom w:w="60" w:type="dxa"/>
              <w:right w:w="60" w:type="dxa"/>
            </w:tcMar>
            <w:hideMark/>
          </w:tcPr>
          <w:p w14:paraId="557DBD54" w14:textId="77777777" w:rsidR="00985AC6" w:rsidRDefault="00985AC6">
            <w:pPr>
              <w:jc w:val="center"/>
              <w:rPr>
                <w:rFonts w:ascii="Calibri" w:hAnsi="Calibri" w:cs="Calibri"/>
                <w:sz w:val="22"/>
                <w:szCs w:val="22"/>
              </w:rPr>
            </w:pPr>
            <w:r>
              <w:rPr>
                <w:rFonts w:ascii="Helvetica Neue" w:hAnsi="Helvetica Neue" w:cs="Calibri"/>
                <w:b/>
                <w:bCs/>
              </w:rPr>
              <w:t>Comments</w:t>
            </w:r>
          </w:p>
        </w:tc>
      </w:tr>
      <w:tr w:rsidR="00985AC6" w14:paraId="79C85464" w14:textId="77777777" w:rsidTr="00985AC6">
        <w:trPr>
          <w:trHeight w:val="9375"/>
        </w:trPr>
        <w:tc>
          <w:tcPr>
            <w:tcW w:w="143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30B36FCF" w14:textId="77777777" w:rsidR="00985AC6" w:rsidRDefault="00985AC6" w:rsidP="00985AC6">
            <w:pPr>
              <w:rPr>
                <w:rFonts w:ascii="Calibri" w:hAnsi="Calibri" w:cs="Calibri"/>
                <w:sz w:val="22"/>
                <w:szCs w:val="22"/>
              </w:rPr>
            </w:pPr>
            <w:r>
              <w:rPr>
                <w:rFonts w:ascii="Helvetica Neue" w:hAnsi="Helvetica Neue" w:cs="Calibri"/>
                <w:b/>
                <w:bCs/>
              </w:rPr>
              <w:lastRenderedPageBreak/>
              <w:t>R5-221359r2</w:t>
            </w:r>
          </w:p>
        </w:tc>
        <w:tc>
          <w:tcPr>
            <w:tcW w:w="1275" w:type="dxa"/>
            <w:tcBorders>
              <w:top w:val="nil"/>
              <w:left w:val="nil"/>
              <w:bottom w:val="single" w:sz="8" w:space="0" w:color="000000"/>
              <w:right w:val="single" w:sz="8" w:space="0" w:color="000000"/>
            </w:tcBorders>
            <w:tcMar>
              <w:top w:w="60" w:type="dxa"/>
              <w:left w:w="60" w:type="dxa"/>
              <w:bottom w:w="60" w:type="dxa"/>
              <w:right w:w="60" w:type="dxa"/>
            </w:tcMar>
            <w:hideMark/>
          </w:tcPr>
          <w:p w14:paraId="6ED53376" w14:textId="77777777" w:rsidR="00985AC6" w:rsidRDefault="00985AC6" w:rsidP="00985AC6">
            <w:pPr>
              <w:rPr>
                <w:rFonts w:ascii="Calibri" w:hAnsi="Calibri" w:cs="Calibri"/>
                <w:sz w:val="22"/>
                <w:szCs w:val="22"/>
              </w:rPr>
            </w:pPr>
            <w:r>
              <w:rPr>
                <w:rFonts w:ascii="Helvetica Neue" w:hAnsi="Helvetica Neue" w:cs="Calibri"/>
              </w:rPr>
              <w:t>Apple</w:t>
            </w:r>
          </w:p>
        </w:tc>
        <w:tc>
          <w:tcPr>
            <w:tcW w:w="6465" w:type="dxa"/>
            <w:tcBorders>
              <w:top w:val="nil"/>
              <w:left w:val="nil"/>
              <w:bottom w:val="single" w:sz="8" w:space="0" w:color="000000"/>
              <w:right w:val="single" w:sz="8" w:space="0" w:color="000000"/>
            </w:tcBorders>
            <w:tcMar>
              <w:top w:w="60" w:type="dxa"/>
              <w:left w:w="60" w:type="dxa"/>
              <w:bottom w:w="60" w:type="dxa"/>
              <w:right w:w="60" w:type="dxa"/>
            </w:tcMar>
            <w:hideMark/>
          </w:tcPr>
          <w:p w14:paraId="042418DA" w14:textId="77777777" w:rsidR="00985AC6" w:rsidRDefault="00985AC6">
            <w:pPr>
              <w:spacing w:after="90"/>
              <w:rPr>
                <w:rFonts w:ascii="Calibri" w:hAnsi="Calibri" w:cs="Calibri"/>
                <w:sz w:val="22"/>
                <w:szCs w:val="22"/>
              </w:rPr>
            </w:pPr>
            <w:r>
              <w:rPr>
                <w:rFonts w:ascii="Helvetica Neue" w:hAnsi="Helvetica Neue" w:cs="Calibri"/>
              </w:rPr>
              <w:t>Observation 1: There is significant impact to multiple FR2 RF tests due to the enhanced test methods defined in TR 38.884. The RAN4 SID outcome needs to be evaluated and accordingly incorporated in RAN5 specifications to resolve multiple FR2 RF testability issues, several of which were reported by RAN5.</w:t>
            </w:r>
          </w:p>
          <w:p w14:paraId="77DA14B8" w14:textId="77777777" w:rsidR="00985AC6" w:rsidRDefault="00985AC6">
            <w:pPr>
              <w:spacing w:after="90"/>
              <w:rPr>
                <w:rFonts w:ascii="Calibri" w:hAnsi="Calibri" w:cs="Calibri"/>
                <w:sz w:val="22"/>
                <w:szCs w:val="22"/>
              </w:rPr>
            </w:pPr>
            <w:r>
              <w:rPr>
                <w:rFonts w:ascii="Helvetica Neue" w:hAnsi="Helvetica Neue" w:cs="Calibri"/>
                <w:b/>
                <w:bCs/>
              </w:rPr>
              <w:t xml:space="preserve">Proposal 1: For core requirement changes/modifications or UE feature/capability that is applicable only from Release 17 and onwards, it should be </w:t>
            </w:r>
            <w:proofErr w:type="spellStart"/>
            <w:r>
              <w:rPr>
                <w:rFonts w:ascii="Helvetica Neue" w:hAnsi="Helvetica Neue" w:cs="Calibri"/>
                <w:b/>
                <w:bCs/>
              </w:rPr>
              <w:t>analysed</w:t>
            </w:r>
            <w:proofErr w:type="spellEnd"/>
            <w:r>
              <w:rPr>
                <w:rFonts w:ascii="Helvetica Neue" w:hAnsi="Helvetica Neue" w:cs="Calibri"/>
                <w:b/>
                <w:bCs/>
              </w:rPr>
              <w:t xml:space="preserve"> on a case-by-case basis if a better option is to introduce a new test case.</w:t>
            </w:r>
          </w:p>
          <w:p w14:paraId="0459D986" w14:textId="77777777" w:rsidR="00985AC6" w:rsidRDefault="00985AC6">
            <w:pPr>
              <w:spacing w:after="90"/>
              <w:rPr>
                <w:rFonts w:ascii="Calibri" w:hAnsi="Calibri" w:cs="Calibri"/>
                <w:sz w:val="22"/>
                <w:szCs w:val="22"/>
              </w:rPr>
            </w:pPr>
            <w:r>
              <w:rPr>
                <w:rFonts w:ascii="Helvetica Neue" w:hAnsi="Helvetica Neue" w:cs="Calibri"/>
                <w:b/>
                <w:bCs/>
              </w:rPr>
              <w:t>Proposal 2: The list of test cases impacting by Low UL Power/High DL Power issue requires additional analysis as additional tests may have to be included (beyond what was identified in initial RAN5 analysis).</w:t>
            </w:r>
          </w:p>
          <w:p w14:paraId="05FA94C4" w14:textId="77777777" w:rsidR="00985AC6" w:rsidRDefault="00985AC6">
            <w:pPr>
              <w:spacing w:after="90"/>
              <w:rPr>
                <w:rFonts w:ascii="Calibri" w:hAnsi="Calibri" w:cs="Calibri"/>
                <w:sz w:val="22"/>
                <w:szCs w:val="22"/>
              </w:rPr>
            </w:pPr>
            <w:r>
              <w:rPr>
                <w:rFonts w:ascii="Helvetica Neue" w:hAnsi="Helvetica Neue" w:cs="Calibri"/>
                <w:b/>
                <w:bCs/>
              </w:rPr>
              <w:t>Proposal 3: No changes specific to ETC are planned as part of this proposed work plan as ETC pending items are being discussed as part of other RAN4/RAN5 work items.</w:t>
            </w:r>
          </w:p>
          <w:p w14:paraId="7929E7AF" w14:textId="77777777" w:rsidR="00985AC6" w:rsidRDefault="00985AC6" w:rsidP="00985AC6">
            <w:pPr>
              <w:rPr>
                <w:rFonts w:ascii="Calibri" w:hAnsi="Calibri" w:cs="Calibri"/>
                <w:sz w:val="22"/>
                <w:szCs w:val="22"/>
              </w:rPr>
            </w:pPr>
            <w:r>
              <w:rPr>
                <w:rFonts w:ascii="Helvetica Neue" w:hAnsi="Helvetica Neue" w:cs="Calibri"/>
              </w:rPr>
              <w:t>Observation 2: Existing process to adopt TR 38.810 defined test methods into TS 38.521-2 was easy to track due to clear dependency as those methods were needed to define all initial FR2 RF tests in Release 15 via </w:t>
            </w:r>
            <w:r>
              <w:rPr>
                <w:rFonts w:ascii="Helvetica Neue" w:hAnsi="Helvetica Neue" w:cs="Calibri"/>
                <w:i/>
                <w:iCs/>
              </w:rPr>
              <w:t>5GS_NR_LTE-UEConTest Rel.15 WID</w:t>
            </w:r>
          </w:p>
          <w:p w14:paraId="57AA2586" w14:textId="77777777" w:rsidR="00985AC6" w:rsidRDefault="00985AC6" w:rsidP="00985AC6">
            <w:pPr>
              <w:rPr>
                <w:rFonts w:ascii="Calibri" w:hAnsi="Calibri" w:cs="Calibri"/>
                <w:sz w:val="22"/>
                <w:szCs w:val="22"/>
              </w:rPr>
            </w:pPr>
            <w:r>
              <w:rPr>
                <w:rFonts w:ascii="Helvetica Neue" w:hAnsi="Helvetica Neue" w:cs="Calibri"/>
              </w:rPr>
              <w:t> </w:t>
            </w:r>
          </w:p>
          <w:p w14:paraId="356E76BF" w14:textId="77777777" w:rsidR="00985AC6" w:rsidRDefault="00985AC6" w:rsidP="00985AC6">
            <w:pPr>
              <w:rPr>
                <w:rFonts w:ascii="Calibri" w:hAnsi="Calibri" w:cs="Calibri"/>
                <w:sz w:val="22"/>
                <w:szCs w:val="22"/>
              </w:rPr>
            </w:pPr>
            <w:r>
              <w:rPr>
                <w:rFonts w:ascii="Helvetica Neue" w:hAnsi="Helvetica Neue" w:cs="Calibri"/>
                <w:b/>
                <w:bCs/>
              </w:rPr>
              <w:t>Proposal 4:</w:t>
            </w:r>
            <w:r>
              <w:rPr>
                <w:rFonts w:ascii="Helvetica Neue" w:hAnsi="Helvetica Neue" w:cs="Calibri"/>
              </w:rPr>
              <w:t> </w:t>
            </w:r>
            <w:r>
              <w:rPr>
                <w:rFonts w:ascii="Helvetica Neue" w:hAnsi="Helvetica Neue" w:cs="Calibri"/>
                <w:b/>
                <w:bCs/>
              </w:rPr>
              <w:t>As discussed in the way forward at RAN5#93 [1], contributions on this subject will be brought in via the associated RAN5 WIDs. To the extent possible, contributions related to measurement uncertainty shall be separated</w:t>
            </w:r>
          </w:p>
          <w:p w14:paraId="69CE5AE5" w14:textId="77777777" w:rsidR="00985AC6" w:rsidRDefault="00985AC6" w:rsidP="00985AC6">
            <w:pPr>
              <w:rPr>
                <w:rFonts w:ascii="Calibri" w:hAnsi="Calibri" w:cs="Calibri"/>
                <w:sz w:val="22"/>
                <w:szCs w:val="22"/>
              </w:rPr>
            </w:pPr>
            <w:r>
              <w:rPr>
                <w:rFonts w:ascii="Helvetica Neue" w:hAnsi="Helvetica Neue" w:cs="Calibri"/>
              </w:rPr>
              <w:t> </w:t>
            </w:r>
          </w:p>
          <w:p w14:paraId="2C81F768" w14:textId="77777777" w:rsidR="00985AC6" w:rsidRDefault="00985AC6" w:rsidP="00985AC6">
            <w:pPr>
              <w:rPr>
                <w:rFonts w:ascii="Calibri" w:hAnsi="Calibri" w:cs="Calibri"/>
                <w:sz w:val="22"/>
                <w:szCs w:val="22"/>
              </w:rPr>
            </w:pPr>
            <w:r>
              <w:rPr>
                <w:rFonts w:ascii="Helvetica Neue" w:hAnsi="Helvetica Neue" w:cs="Calibri"/>
                <w:b/>
                <w:bCs/>
              </w:rPr>
              <w:lastRenderedPageBreak/>
              <w:t>Proposal 5: To incorporate feedback from RAN5#93, the work plan shall include a column to list the associated RAN5 WID under which contributions may be submitted.</w:t>
            </w:r>
          </w:p>
          <w:p w14:paraId="10FD200F" w14:textId="77777777" w:rsidR="00985AC6" w:rsidRDefault="00985AC6" w:rsidP="00985AC6">
            <w:pPr>
              <w:rPr>
                <w:rFonts w:ascii="Calibri" w:hAnsi="Calibri" w:cs="Calibri"/>
                <w:sz w:val="22"/>
                <w:szCs w:val="22"/>
              </w:rPr>
            </w:pPr>
            <w:r>
              <w:rPr>
                <w:rFonts w:ascii="Helvetica Neue" w:hAnsi="Helvetica Neue" w:cs="Calibri"/>
              </w:rPr>
              <w:t> </w:t>
            </w:r>
          </w:p>
          <w:p w14:paraId="59C399AB" w14:textId="77777777" w:rsidR="00985AC6" w:rsidRDefault="00985AC6" w:rsidP="00985AC6">
            <w:pPr>
              <w:rPr>
                <w:rFonts w:ascii="Calibri" w:hAnsi="Calibri" w:cs="Calibri"/>
                <w:sz w:val="22"/>
                <w:szCs w:val="22"/>
              </w:rPr>
            </w:pPr>
            <w:r>
              <w:rPr>
                <w:rFonts w:ascii="Helvetica Neue" w:hAnsi="Helvetica Neue" w:cs="Calibri"/>
                <w:b/>
                <w:bCs/>
              </w:rPr>
              <w:t>Proposal 6:</w:t>
            </w:r>
            <w:r>
              <w:rPr>
                <w:rFonts w:ascii="Helvetica Neue" w:hAnsi="Helvetica Neue" w:cs="Calibri"/>
              </w:rPr>
              <w:t> </w:t>
            </w:r>
            <w:r>
              <w:rPr>
                <w:rFonts w:ascii="Helvetica Neue" w:hAnsi="Helvetica Neue" w:cs="Calibri"/>
                <w:b/>
                <w:bCs/>
              </w:rPr>
              <w:t>The FR2 Enhanced Test Methods work plan shall be coordinated with rapporteurs of the other RAN5 RF WIDs, under which contributions will be submitted, to ensure scope/test cases in those work plans are aligned for contributions from FR2 Enhanced Test Methods topic.  </w:t>
            </w:r>
          </w:p>
          <w:p w14:paraId="3FEB1421" w14:textId="77777777" w:rsidR="00985AC6" w:rsidRDefault="00985AC6" w:rsidP="00985AC6">
            <w:pPr>
              <w:rPr>
                <w:rFonts w:ascii="Calibri" w:hAnsi="Calibri" w:cs="Calibri"/>
                <w:sz w:val="22"/>
                <w:szCs w:val="22"/>
              </w:rPr>
            </w:pPr>
            <w:r>
              <w:rPr>
                <w:rFonts w:ascii="Helvetica Neue" w:hAnsi="Helvetica Neue" w:cs="Calibri"/>
              </w:rPr>
              <w:t> </w:t>
            </w:r>
          </w:p>
          <w:p w14:paraId="38701C1E" w14:textId="77777777" w:rsidR="00985AC6" w:rsidRDefault="00985AC6" w:rsidP="00985AC6">
            <w:pPr>
              <w:rPr>
                <w:rFonts w:ascii="Calibri" w:hAnsi="Calibri" w:cs="Calibri"/>
                <w:sz w:val="22"/>
                <w:szCs w:val="22"/>
              </w:rPr>
            </w:pPr>
            <w:r>
              <w:rPr>
                <w:rFonts w:ascii="Helvetica Neue" w:hAnsi="Helvetica Neue" w:cs="Calibri"/>
                <w:b/>
                <w:bCs/>
              </w:rPr>
              <w:t>Proposal 7: Agree on the proposed RAN5 Work Plan structure to track adoption of TR 38.884 outcomes into RAN5 test specifications. An outline of such a work plan is submitted in associated with this discussion paper.</w:t>
            </w:r>
          </w:p>
        </w:tc>
        <w:tc>
          <w:tcPr>
            <w:tcW w:w="3770" w:type="dxa"/>
            <w:tcBorders>
              <w:top w:val="nil"/>
              <w:left w:val="nil"/>
              <w:bottom w:val="single" w:sz="8" w:space="0" w:color="000000"/>
              <w:right w:val="single" w:sz="8" w:space="0" w:color="000000"/>
            </w:tcBorders>
            <w:tcMar>
              <w:top w:w="60" w:type="dxa"/>
              <w:left w:w="60" w:type="dxa"/>
              <w:bottom w:w="60" w:type="dxa"/>
              <w:right w:w="60" w:type="dxa"/>
            </w:tcMar>
            <w:hideMark/>
          </w:tcPr>
          <w:p w14:paraId="72F1CB9D" w14:textId="77777777" w:rsidR="00985AC6" w:rsidRDefault="00985AC6" w:rsidP="00985AC6">
            <w:pPr>
              <w:rPr>
                <w:rFonts w:ascii="Helvetica Neue" w:hAnsi="Helvetica Neue" w:cs="Calibri"/>
              </w:rPr>
            </w:pPr>
            <w:r>
              <w:rPr>
                <w:rFonts w:ascii="Helvetica Neue" w:hAnsi="Helvetica Neue" w:cs="Calibri"/>
              </w:rPr>
              <w:lastRenderedPageBreak/>
              <w:t>[Apple] r2 uploaded to address further comments from R&amp;S and Keysight (no change to proposals, wording changes across sections to align applicability and work plan scope)</w:t>
            </w:r>
          </w:p>
          <w:p w14:paraId="16DDD4CC" w14:textId="77777777" w:rsidR="00985AC6" w:rsidRDefault="00985AC6" w:rsidP="00985AC6">
            <w:pPr>
              <w:rPr>
                <w:rFonts w:ascii="Helvetica Neue" w:hAnsi="Helvetica Neue" w:cs="Calibri"/>
              </w:rPr>
            </w:pPr>
          </w:p>
          <w:p w14:paraId="1DFEC331" w14:textId="77777777" w:rsidR="00985AC6" w:rsidRDefault="00985AC6" w:rsidP="00985AC6">
            <w:pPr>
              <w:rPr>
                <w:rFonts w:ascii="Helvetica Neue" w:hAnsi="Helvetica Neue" w:cs="Calibri"/>
              </w:rPr>
            </w:pPr>
            <w:r w:rsidRPr="002A4FD7">
              <w:rPr>
                <w:rFonts w:ascii="Helvetica Neue" w:hAnsi="Helvetica Neue" w:cs="Calibri"/>
              </w:rPr>
              <w:t>Feb 24: Draftr3 uploaded to modify statement under Method 1 as per Keysight feedback.</w:t>
            </w:r>
          </w:p>
          <w:p w14:paraId="0FD677BB" w14:textId="77777777" w:rsidR="006D5CA7" w:rsidRDefault="006D5CA7" w:rsidP="00985AC6">
            <w:pPr>
              <w:rPr>
                <w:rFonts w:ascii="Helvetica Neue" w:hAnsi="Helvetica Neue" w:cs="Calibri"/>
              </w:rPr>
            </w:pPr>
          </w:p>
          <w:p w14:paraId="4DFF673A" w14:textId="77777777" w:rsidR="006D5CA7" w:rsidRPr="006D5CA7" w:rsidRDefault="006D5CA7" w:rsidP="006D5CA7">
            <w:pPr>
              <w:rPr>
                <w:rFonts w:ascii="Helvetica Neue" w:hAnsi="Helvetica Neue" w:cs="Calibri"/>
                <w:color w:val="5B9BD5" w:themeColor="accent5"/>
              </w:rPr>
            </w:pPr>
            <w:r w:rsidRPr="006D5CA7">
              <w:rPr>
                <w:rFonts w:ascii="Calibri" w:hAnsi="Calibri" w:cs="Calibri"/>
                <w:color w:val="5B9BD5" w:themeColor="accent5"/>
                <w:sz w:val="22"/>
                <w:szCs w:val="22"/>
              </w:rPr>
              <w:t>[H</w:t>
            </w:r>
            <w:r w:rsidRPr="006D5CA7">
              <w:rPr>
                <w:rFonts w:ascii="Helvetica Neue" w:hAnsi="Helvetica Neue" w:cs="Calibri"/>
                <w:color w:val="5B9BD5" w:themeColor="accent5"/>
              </w:rPr>
              <w:t>uawei] OK with the proposals.</w:t>
            </w:r>
          </w:p>
          <w:p w14:paraId="5A27EDE4"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A few questions for clarification:</w:t>
            </w:r>
          </w:p>
          <w:p w14:paraId="48DE2B27"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1.      High DL power and low UL power</w:t>
            </w:r>
          </w:p>
          <w:p w14:paraId="0E2A6385"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 xml:space="preserve">Is 38.884 including any enhancement of current test methods? If </w:t>
            </w:r>
            <w:proofErr w:type="gramStart"/>
            <w:r w:rsidRPr="006D5CA7">
              <w:rPr>
                <w:rFonts w:ascii="Helvetica Neue" w:hAnsi="Helvetica Neue" w:cs="Calibri"/>
                <w:color w:val="5B9BD5" w:themeColor="accent5"/>
              </w:rPr>
              <w:t>so</w:t>
            </w:r>
            <w:proofErr w:type="gramEnd"/>
            <w:r w:rsidRPr="006D5CA7">
              <w:rPr>
                <w:rFonts w:ascii="Helvetica Neue" w:hAnsi="Helvetica Neue" w:cs="Calibri"/>
                <w:color w:val="5B9BD5" w:themeColor="accent5"/>
              </w:rPr>
              <w:t xml:space="preserve"> do we have any priority between current test methods and new test setups?</w:t>
            </w:r>
          </w:p>
          <w:p w14:paraId="0B388B75"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If new test setups are to be studied, we prefer to prioritize the setup which could support black-box method.</w:t>
            </w:r>
          </w:p>
          <w:p w14:paraId="134ACC71"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2.      Single Link Polarization Measurement</w:t>
            </w:r>
          </w:p>
          <w:p w14:paraId="3791C2B9"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Not included in the work plan. Before the applicable test cases are identified, how to trace this work?</w:t>
            </w:r>
          </w:p>
          <w:p w14:paraId="6DE80B78"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3.      TPMI Method</w:t>
            </w:r>
          </w:p>
          <w:p w14:paraId="7A0CF9BE"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 xml:space="preserve">I think current test configuration doesn’t preclude UEs from </w:t>
            </w:r>
            <w:r w:rsidRPr="006D5CA7">
              <w:rPr>
                <w:rFonts w:ascii="Helvetica Neue" w:hAnsi="Helvetica Neue" w:cs="Calibri"/>
                <w:color w:val="5B9BD5" w:themeColor="accent5"/>
              </w:rPr>
              <w:lastRenderedPageBreak/>
              <w:t xml:space="preserve">transmitting with both </w:t>
            </w:r>
            <w:proofErr w:type="gramStart"/>
            <w:r w:rsidRPr="006D5CA7">
              <w:rPr>
                <w:rFonts w:ascii="Helvetica Neue" w:hAnsi="Helvetica Neue" w:cs="Calibri"/>
                <w:color w:val="5B9BD5" w:themeColor="accent5"/>
              </w:rPr>
              <w:t>polarization</w:t>
            </w:r>
            <w:proofErr w:type="gramEnd"/>
            <w:r w:rsidRPr="006D5CA7">
              <w:rPr>
                <w:rFonts w:ascii="Helvetica Neue" w:hAnsi="Helvetica Neue" w:cs="Calibri"/>
                <w:color w:val="5B9BD5" w:themeColor="accent5"/>
              </w:rPr>
              <w:t>.</w:t>
            </w:r>
          </w:p>
          <w:p w14:paraId="5ED5F7AA"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In 5.1.1.3 of TS 38.508-1, it stated as:</w:t>
            </w:r>
          </w:p>
          <w:p w14:paraId="518B2885" w14:textId="4A085A54" w:rsidR="006D5CA7" w:rsidRDefault="006D5CA7" w:rsidP="006D5CA7">
            <w:pPr>
              <w:rPr>
                <w:rFonts w:ascii="Helvetica Neue" w:hAnsi="Helvetica Neue" w:cs="Calibri"/>
                <w:color w:val="5B9BD5" w:themeColor="accent5"/>
              </w:rPr>
            </w:pPr>
            <w:r w:rsidRPr="006D5CA7">
              <w:rPr>
                <w:rFonts w:ascii="Helvetica Neue" w:hAnsi="Helvetica Neue" w:cs="Calibri" w:hint="eastAsia"/>
                <w:color w:val="5B9BD5" w:themeColor="accent5"/>
              </w:rPr>
              <w:t>The UE under test may transmit with dual polarization.</w:t>
            </w:r>
          </w:p>
          <w:p w14:paraId="3D7E1265" w14:textId="28948A47" w:rsidR="002A4FD7" w:rsidRDefault="002A4FD7" w:rsidP="006D5CA7">
            <w:pPr>
              <w:rPr>
                <w:rFonts w:ascii="Helvetica Neue" w:hAnsi="Helvetica Neue" w:cs="Calibri"/>
                <w:color w:val="5B9BD5" w:themeColor="accent5"/>
              </w:rPr>
            </w:pPr>
          </w:p>
          <w:p w14:paraId="36173AAB" w14:textId="77777777" w:rsidR="002A4FD7" w:rsidRPr="002A4FD7" w:rsidRDefault="002A4FD7" w:rsidP="002A4FD7">
            <w:pPr>
              <w:rPr>
                <w:rFonts w:ascii="SimSun" w:eastAsia="SimSun" w:hAnsi="SimSun"/>
                <w:color w:val="000000"/>
                <w:highlight w:val="lightGray"/>
              </w:rPr>
            </w:pPr>
            <w:r>
              <w:rPr>
                <w:rFonts w:ascii="Arial" w:eastAsia="SimSun" w:hAnsi="Arial" w:cs="Arial"/>
                <w:color w:val="00B0F0"/>
                <w:sz w:val="20"/>
                <w:szCs w:val="20"/>
              </w:rPr>
              <w:t>[</w:t>
            </w:r>
            <w:r w:rsidRPr="002A4FD7">
              <w:rPr>
                <w:rFonts w:ascii="Arial" w:eastAsia="SimSun" w:hAnsi="Arial" w:cs="Arial"/>
                <w:color w:val="00B0F0"/>
                <w:sz w:val="20"/>
                <w:szCs w:val="20"/>
                <w:highlight w:val="lightGray"/>
              </w:rPr>
              <w:t>R&amp;S] In reply to Huawei’s first item:</w:t>
            </w:r>
          </w:p>
          <w:p w14:paraId="3432733C" w14:textId="77777777" w:rsidR="002A4FD7" w:rsidRDefault="002A4FD7" w:rsidP="002A4FD7">
            <w:pPr>
              <w:rPr>
                <w:rFonts w:ascii="SimSun" w:eastAsia="SimSun" w:hAnsi="SimSun"/>
                <w:color w:val="000000"/>
              </w:rPr>
            </w:pPr>
            <w:r w:rsidRPr="002A4FD7">
              <w:rPr>
                <w:rFonts w:ascii="Arial" w:eastAsia="SimSun" w:hAnsi="Arial" w:cs="Arial"/>
                <w:color w:val="00B0F0"/>
                <w:sz w:val="20"/>
                <w:szCs w:val="20"/>
                <w:highlight w:val="lightGray"/>
              </w:rPr>
              <w:t>1. TR 38.884 covers the enhancements of current test methods. RAN4 has set a priority:</w:t>
            </w:r>
            <w:r w:rsidRPr="002A4FD7">
              <w:rPr>
                <w:rStyle w:val="apple-converted-space"/>
                <w:rFonts w:ascii="Arial" w:eastAsia="SimSun" w:hAnsi="Arial" w:cs="Arial"/>
                <w:color w:val="00B0F0"/>
                <w:sz w:val="20"/>
                <w:szCs w:val="20"/>
                <w:highlight w:val="lightGray"/>
              </w:rPr>
              <w:t> </w:t>
            </w:r>
            <w:r w:rsidRPr="002A4FD7">
              <w:rPr>
                <w:rFonts w:ascii="Arial" w:eastAsia="SimSun" w:hAnsi="Arial" w:cs="Arial"/>
                <w:color w:val="15497D"/>
                <w:sz w:val="20"/>
                <w:szCs w:val="20"/>
                <w:highlight w:val="lightGray"/>
              </w:rPr>
              <w:br/>
            </w:r>
            <w:r w:rsidRPr="002A4FD7">
              <w:rPr>
                <w:rFonts w:ascii="Arial" w:eastAsia="SimSun" w:hAnsi="Arial" w:cs="Arial"/>
                <w:color w:val="000000"/>
                <w:sz w:val="20"/>
                <w:szCs w:val="20"/>
                <w:highlight w:val="lightGray"/>
                <w:shd w:val="clear" w:color="auto" w:fill="C0C0C0"/>
              </w:rPr>
              <w:t>For a given test case, NF based solutions should only be considered if the improvement for current methods is not enough to remove the relaxations determined by RAN5.</w:t>
            </w:r>
          </w:p>
          <w:p w14:paraId="0E7B98B8" w14:textId="4A7B03BF" w:rsidR="002A4FD7" w:rsidRDefault="002A4FD7" w:rsidP="002A4FD7">
            <w:pPr>
              <w:rPr>
                <w:rFonts w:ascii="Arial" w:eastAsia="SimSun" w:hAnsi="Arial" w:cs="Arial"/>
                <w:color w:val="595959"/>
                <w:sz w:val="20"/>
                <w:szCs w:val="20"/>
              </w:rPr>
            </w:pPr>
            <w:r>
              <w:rPr>
                <w:rFonts w:ascii="Arial" w:eastAsia="SimSun" w:hAnsi="Arial" w:cs="Arial"/>
                <w:color w:val="595959"/>
                <w:sz w:val="20"/>
                <w:szCs w:val="20"/>
              </w:rPr>
              <w:t> </w:t>
            </w:r>
          </w:p>
          <w:p w14:paraId="5758DC95" w14:textId="77777777" w:rsidR="00BE3B54" w:rsidRDefault="00BE3B54" w:rsidP="00BE3B54">
            <w:r w:rsidRPr="00BE3B54">
              <w:rPr>
                <w:rFonts w:ascii="Calibri" w:eastAsia="SimSun" w:hAnsi="Calibri" w:cs="Calibri"/>
                <w:b/>
                <w:bCs/>
                <w:i/>
                <w:iCs/>
                <w:color w:val="595959"/>
                <w:sz w:val="22"/>
                <w:szCs w:val="22"/>
                <w:highlight w:val="lightGray"/>
              </w:rPr>
              <w:t xml:space="preserve">[Thorsten Hertel (KS)] To Huawei related to #1: We believe that the NF methods identified in TR38.884 should not be deferred until the investigation of existing permitted methodologies has been concluded as those improvements are not sufficient to significantly reduce the relaxations. The </w:t>
            </w:r>
            <w:proofErr w:type="spellStart"/>
            <w:r w:rsidRPr="00BE3B54">
              <w:rPr>
                <w:rFonts w:ascii="Calibri" w:eastAsia="SimSun" w:hAnsi="Calibri" w:cs="Calibri"/>
                <w:b/>
                <w:bCs/>
                <w:i/>
                <w:iCs/>
                <w:color w:val="595959"/>
                <w:sz w:val="22"/>
                <w:szCs w:val="22"/>
                <w:highlight w:val="lightGray"/>
              </w:rPr>
              <w:t>black&amp;white</w:t>
            </w:r>
            <w:proofErr w:type="spellEnd"/>
            <w:r w:rsidRPr="00BE3B54">
              <w:rPr>
                <w:rFonts w:ascii="Calibri" w:eastAsia="SimSun" w:hAnsi="Calibri" w:cs="Calibri"/>
                <w:b/>
                <w:bCs/>
                <w:i/>
                <w:iCs/>
                <w:color w:val="595959"/>
                <w:sz w:val="22"/>
                <w:szCs w:val="22"/>
                <w:highlight w:val="lightGray"/>
              </w:rPr>
              <w:t xml:space="preserve"> box approach is based on an</w:t>
            </w:r>
            <w:r w:rsidRPr="00BE3B54">
              <w:rPr>
                <w:rStyle w:val="apple-converted-space"/>
                <w:rFonts w:ascii="Calibri" w:eastAsia="SimSun" w:hAnsi="Calibri" w:cs="Calibri"/>
                <w:b/>
                <w:bCs/>
                <w:i/>
                <w:iCs/>
                <w:color w:val="595959"/>
                <w:sz w:val="22"/>
                <w:szCs w:val="22"/>
                <w:highlight w:val="lightGray"/>
              </w:rPr>
              <w:t> </w:t>
            </w:r>
            <w:r w:rsidRPr="00BE3B54">
              <w:rPr>
                <w:rFonts w:ascii="Calibri" w:eastAsia="SimSun" w:hAnsi="Calibri" w:cs="Calibri"/>
                <w:b/>
                <w:bCs/>
                <w:i/>
                <w:iCs/>
                <w:color w:val="595959"/>
                <w:sz w:val="22"/>
                <w:szCs w:val="22"/>
                <w:highlight w:val="lightGray"/>
                <w:u w:val="single"/>
              </w:rPr>
              <w:t>optional</w:t>
            </w:r>
            <w:r w:rsidRPr="00BE3B54">
              <w:rPr>
                <w:rStyle w:val="apple-converted-space"/>
                <w:rFonts w:ascii="Calibri" w:eastAsia="SimSun" w:hAnsi="Calibri" w:cs="Calibri"/>
                <w:b/>
                <w:bCs/>
                <w:i/>
                <w:iCs/>
                <w:color w:val="595959"/>
                <w:sz w:val="22"/>
                <w:szCs w:val="22"/>
                <w:highlight w:val="lightGray"/>
              </w:rPr>
              <w:t> </w:t>
            </w:r>
            <w:r w:rsidRPr="00BE3B54">
              <w:rPr>
                <w:rFonts w:ascii="Calibri" w:eastAsia="SimSun" w:hAnsi="Calibri" w:cs="Calibri"/>
                <w:b/>
                <w:bCs/>
                <w:i/>
                <w:iCs/>
                <w:color w:val="595959"/>
                <w:sz w:val="22"/>
                <w:szCs w:val="22"/>
                <w:highlight w:val="lightGray"/>
              </w:rPr>
              <w:t>vendor declaration and should therefore not be de-prioritized. It should be emphasized that this optional vendor declaration could significantly reduce test time.</w:t>
            </w:r>
          </w:p>
          <w:p w14:paraId="6C4B886E" w14:textId="77777777" w:rsidR="00BE3B54" w:rsidRDefault="00BE3B54" w:rsidP="002A4FD7">
            <w:pPr>
              <w:rPr>
                <w:rFonts w:ascii="SimSun" w:eastAsia="SimSun" w:hAnsi="SimSun"/>
                <w:color w:val="000000"/>
              </w:rPr>
            </w:pPr>
          </w:p>
          <w:p w14:paraId="65899A9C" w14:textId="77777777" w:rsidR="002A4FD7" w:rsidRPr="006D5CA7" w:rsidRDefault="002A4FD7" w:rsidP="006D5CA7">
            <w:pPr>
              <w:rPr>
                <w:rFonts w:ascii="Helvetica Neue" w:hAnsi="Helvetica Neue" w:cs="Calibri"/>
                <w:color w:val="5B9BD5" w:themeColor="accent5"/>
              </w:rPr>
            </w:pPr>
          </w:p>
          <w:p w14:paraId="3C99266C" w14:textId="77777777" w:rsidR="006D5CA7" w:rsidRDefault="006D5CA7" w:rsidP="00985AC6">
            <w:pPr>
              <w:rPr>
                <w:rFonts w:ascii="Calibri" w:hAnsi="Calibri" w:cs="Calibri"/>
                <w:sz w:val="22"/>
                <w:szCs w:val="22"/>
              </w:rPr>
            </w:pPr>
          </w:p>
          <w:p w14:paraId="00E38E02" w14:textId="0AE9B925" w:rsidR="006D5CA7" w:rsidRDefault="006D5CA7" w:rsidP="00985AC6">
            <w:pPr>
              <w:rPr>
                <w:rFonts w:ascii="Calibri" w:hAnsi="Calibri" w:cs="Calibri"/>
                <w:sz w:val="22"/>
                <w:szCs w:val="22"/>
              </w:rPr>
            </w:pPr>
            <w:r>
              <w:rPr>
                <w:rFonts w:ascii="Calibri" w:hAnsi="Calibri" w:cs="Calibri"/>
                <w:sz w:val="22"/>
                <w:szCs w:val="22"/>
              </w:rPr>
              <w:lastRenderedPageBreak/>
              <w:t>[</w:t>
            </w:r>
            <w:r w:rsidR="002A4FD7">
              <w:rPr>
                <w:rFonts w:ascii="Calibri" w:hAnsi="Calibri" w:cs="Calibri"/>
                <w:sz w:val="22"/>
                <w:szCs w:val="22"/>
              </w:rPr>
              <w:t>Apple</w:t>
            </w:r>
            <w:r>
              <w:rPr>
                <w:rFonts w:ascii="Calibri" w:hAnsi="Calibri" w:cs="Calibri"/>
                <w:sz w:val="22"/>
                <w:szCs w:val="22"/>
              </w:rPr>
              <w:t xml:space="preserve">] Thanks </w:t>
            </w:r>
            <w:r w:rsidR="00BE3B54">
              <w:rPr>
                <w:rFonts w:ascii="Calibri" w:hAnsi="Calibri" w:cs="Calibri"/>
                <w:sz w:val="22"/>
                <w:szCs w:val="22"/>
              </w:rPr>
              <w:t xml:space="preserve">to Huawei </w:t>
            </w:r>
            <w:r>
              <w:rPr>
                <w:rFonts w:ascii="Calibri" w:hAnsi="Calibri" w:cs="Calibri"/>
                <w:sz w:val="22"/>
                <w:szCs w:val="22"/>
              </w:rPr>
              <w:t>for confirming that the proposals are OK. Here are some inputs to your questions</w:t>
            </w:r>
          </w:p>
          <w:p w14:paraId="2DDACA11" w14:textId="12E26383" w:rsidR="006D5CA7" w:rsidRDefault="002A4FD7" w:rsidP="006D5CA7">
            <w:pPr>
              <w:pStyle w:val="ListParagraph"/>
              <w:numPr>
                <w:ilvl w:val="0"/>
                <w:numId w:val="27"/>
              </w:numPr>
              <w:spacing w:before="120" w:after="120"/>
              <w:ind w:leftChars="0"/>
              <w:rPr>
                <w:rFonts w:ascii="Calibri" w:hAnsi="Calibri" w:cs="Calibri"/>
                <w:sz w:val="22"/>
                <w:szCs w:val="22"/>
              </w:rPr>
            </w:pPr>
            <w:r>
              <w:rPr>
                <w:rFonts w:ascii="Calibri" w:hAnsi="Calibri" w:cs="Calibri"/>
                <w:sz w:val="22"/>
                <w:szCs w:val="22"/>
              </w:rPr>
              <w:t>Responded by R&amp;S</w:t>
            </w:r>
            <w:r w:rsidR="00BE3B54">
              <w:rPr>
                <w:rFonts w:ascii="Calibri" w:hAnsi="Calibri" w:cs="Calibri"/>
                <w:sz w:val="22"/>
                <w:szCs w:val="22"/>
              </w:rPr>
              <w:t>/Keysight</w:t>
            </w:r>
            <w:r>
              <w:rPr>
                <w:rFonts w:ascii="Calibri" w:hAnsi="Calibri" w:cs="Calibri"/>
                <w:sz w:val="22"/>
                <w:szCs w:val="22"/>
              </w:rPr>
              <w:t>.</w:t>
            </w:r>
          </w:p>
          <w:p w14:paraId="0229E16C" w14:textId="7F34A7D0" w:rsidR="00E67841" w:rsidRDefault="006D5CA7" w:rsidP="00E67841">
            <w:pPr>
              <w:pStyle w:val="ListParagraph"/>
              <w:numPr>
                <w:ilvl w:val="0"/>
                <w:numId w:val="27"/>
              </w:numPr>
              <w:spacing w:before="120" w:after="120"/>
              <w:ind w:leftChars="0"/>
              <w:rPr>
                <w:rFonts w:ascii="Calibri" w:hAnsi="Calibri" w:cs="Calibri"/>
                <w:sz w:val="22"/>
                <w:szCs w:val="22"/>
              </w:rPr>
            </w:pPr>
            <w:r>
              <w:rPr>
                <w:rFonts w:ascii="Calibri" w:hAnsi="Calibri" w:cs="Calibri"/>
                <w:sz w:val="22"/>
                <w:szCs w:val="22"/>
              </w:rPr>
              <w:t>Single Link Polarizatio</w:t>
            </w:r>
            <w:r w:rsidR="00C03848">
              <w:rPr>
                <w:rFonts w:ascii="Calibri" w:hAnsi="Calibri" w:cs="Calibri"/>
                <w:sz w:val="22"/>
                <w:szCs w:val="22"/>
              </w:rPr>
              <w:t>n</w:t>
            </w:r>
            <w:r>
              <w:rPr>
                <w:rFonts w:ascii="Calibri" w:hAnsi="Calibri" w:cs="Calibri"/>
                <w:sz w:val="22"/>
                <w:szCs w:val="22"/>
              </w:rPr>
              <w:t xml:space="preserve"> Measurement – it is </w:t>
            </w:r>
            <w:r w:rsidR="00E67841">
              <w:rPr>
                <w:rFonts w:ascii="Calibri" w:hAnsi="Calibri" w:cs="Calibri"/>
                <w:sz w:val="22"/>
                <w:szCs w:val="22"/>
              </w:rPr>
              <w:t>in the discussion paper</w:t>
            </w:r>
            <w:r>
              <w:rPr>
                <w:rFonts w:ascii="Calibri" w:hAnsi="Calibri" w:cs="Calibri"/>
                <w:sz w:val="22"/>
                <w:szCs w:val="22"/>
              </w:rPr>
              <w:t xml:space="preserve"> scope and is discussed under clause </w:t>
            </w:r>
            <w:r w:rsidRPr="006D5CA7">
              <w:rPr>
                <w:rFonts w:ascii="Calibri" w:hAnsi="Calibri" w:cs="Calibri"/>
                <w:b/>
                <w:bCs/>
                <w:sz w:val="22"/>
                <w:szCs w:val="22"/>
              </w:rPr>
              <w:t>2.2.2.3.3</w:t>
            </w:r>
            <w:r w:rsidR="00E67841">
              <w:rPr>
                <w:rFonts w:ascii="Calibri" w:hAnsi="Calibri" w:cs="Calibri"/>
                <w:b/>
                <w:bCs/>
                <w:sz w:val="22"/>
                <w:szCs w:val="22"/>
              </w:rPr>
              <w:t xml:space="preserve">. </w:t>
            </w:r>
            <w:r w:rsidR="00BE6F59">
              <w:rPr>
                <w:rFonts w:ascii="Calibri" w:hAnsi="Calibri" w:cs="Calibri"/>
                <w:sz w:val="22"/>
                <w:szCs w:val="22"/>
              </w:rPr>
              <w:t xml:space="preserve"> A</w:t>
            </w:r>
            <w:r w:rsidR="00E67841">
              <w:rPr>
                <w:rFonts w:ascii="Calibri" w:hAnsi="Calibri" w:cs="Calibri"/>
                <w:sz w:val="22"/>
                <w:szCs w:val="22"/>
              </w:rPr>
              <w:t xml:space="preserve">s per TR 38.884 it is UE declaration based and applicable to EIRP measurements. </w:t>
            </w:r>
            <w:r w:rsidR="00BE6F59">
              <w:rPr>
                <w:rFonts w:ascii="Calibri" w:hAnsi="Calibri" w:cs="Calibri"/>
                <w:sz w:val="22"/>
                <w:szCs w:val="22"/>
              </w:rPr>
              <w:t>I have added a placeholder in r2 of the WP R5-</w:t>
            </w:r>
          </w:p>
          <w:p w14:paraId="3FF3747A" w14:textId="55F7690F" w:rsidR="00CD2010" w:rsidRPr="006D5CA7" w:rsidRDefault="00CD2010" w:rsidP="00E67841">
            <w:pPr>
              <w:pStyle w:val="ListParagraph"/>
              <w:numPr>
                <w:ilvl w:val="0"/>
                <w:numId w:val="27"/>
              </w:numPr>
              <w:spacing w:before="120" w:after="120"/>
              <w:ind w:leftChars="0"/>
              <w:rPr>
                <w:rFonts w:ascii="Calibri" w:hAnsi="Calibri" w:cs="Calibri"/>
                <w:sz w:val="22"/>
                <w:szCs w:val="22"/>
              </w:rPr>
            </w:pPr>
            <w:r>
              <w:rPr>
                <w:rFonts w:ascii="Calibri" w:hAnsi="Calibri" w:cs="Calibri"/>
                <w:sz w:val="22"/>
                <w:szCs w:val="22"/>
              </w:rPr>
              <w:t xml:space="preserve"> </w:t>
            </w:r>
            <w:proofErr w:type="gramStart"/>
            <w:r>
              <w:rPr>
                <w:rFonts w:ascii="Calibri" w:hAnsi="Calibri" w:cs="Calibri"/>
                <w:sz w:val="22"/>
                <w:szCs w:val="22"/>
              </w:rPr>
              <w:t>Yes</w:t>
            </w:r>
            <w:proofErr w:type="gramEnd"/>
            <w:r>
              <w:rPr>
                <w:rFonts w:ascii="Calibri" w:hAnsi="Calibri" w:cs="Calibri"/>
                <w:sz w:val="22"/>
                <w:szCs w:val="22"/>
              </w:rPr>
              <w:t xml:space="preserve"> we are aligned with this observation</w:t>
            </w:r>
            <w:r w:rsidR="00BE6F59">
              <w:rPr>
                <w:rFonts w:ascii="Calibri" w:hAnsi="Calibri" w:cs="Calibri"/>
                <w:sz w:val="22"/>
                <w:szCs w:val="22"/>
              </w:rPr>
              <w:t xml:space="preserve"> as it is stated in TS 38.521-2 as well</w:t>
            </w:r>
            <w:r>
              <w:rPr>
                <w:rFonts w:ascii="Calibri" w:hAnsi="Calibri" w:cs="Calibri"/>
                <w:sz w:val="22"/>
                <w:szCs w:val="22"/>
              </w:rPr>
              <w:t xml:space="preserve">. The scope for the WP includes analysis of adopting Method 1 </w:t>
            </w:r>
            <w:r w:rsidR="00BE6F59">
              <w:rPr>
                <w:rFonts w:ascii="Calibri" w:hAnsi="Calibri" w:cs="Calibri"/>
                <w:sz w:val="22"/>
                <w:szCs w:val="22"/>
              </w:rPr>
              <w:t>to overcome single polarization limitation on TE receiver side.</w:t>
            </w:r>
          </w:p>
        </w:tc>
      </w:tr>
      <w:tr w:rsidR="00985AC6" w14:paraId="040EAD30" w14:textId="77777777" w:rsidTr="00985AC6">
        <w:trPr>
          <w:trHeight w:val="255"/>
        </w:trPr>
        <w:tc>
          <w:tcPr>
            <w:tcW w:w="143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155A8BFF" w14:textId="77777777" w:rsidR="00985AC6" w:rsidRDefault="00985AC6" w:rsidP="00985AC6">
            <w:pPr>
              <w:rPr>
                <w:rFonts w:ascii="Calibri" w:hAnsi="Calibri" w:cs="Calibri"/>
                <w:sz w:val="22"/>
                <w:szCs w:val="22"/>
              </w:rPr>
            </w:pPr>
            <w:r>
              <w:rPr>
                <w:rFonts w:ascii="Helvetica Neue" w:hAnsi="Helvetica Neue" w:cs="Calibri"/>
                <w:b/>
                <w:bCs/>
              </w:rPr>
              <w:lastRenderedPageBreak/>
              <w:t>R5-221360r1</w:t>
            </w:r>
          </w:p>
        </w:tc>
        <w:tc>
          <w:tcPr>
            <w:tcW w:w="1275" w:type="dxa"/>
            <w:tcBorders>
              <w:top w:val="nil"/>
              <w:left w:val="nil"/>
              <w:bottom w:val="single" w:sz="8" w:space="0" w:color="000000"/>
              <w:right w:val="single" w:sz="8" w:space="0" w:color="000000"/>
            </w:tcBorders>
            <w:tcMar>
              <w:top w:w="60" w:type="dxa"/>
              <w:left w:w="60" w:type="dxa"/>
              <w:bottom w:w="60" w:type="dxa"/>
              <w:right w:w="60" w:type="dxa"/>
            </w:tcMar>
            <w:hideMark/>
          </w:tcPr>
          <w:p w14:paraId="4DB97F4A" w14:textId="77777777" w:rsidR="00985AC6" w:rsidRDefault="00985AC6" w:rsidP="00985AC6">
            <w:pPr>
              <w:rPr>
                <w:rFonts w:ascii="Calibri" w:hAnsi="Calibri" w:cs="Calibri"/>
                <w:sz w:val="22"/>
                <w:szCs w:val="22"/>
              </w:rPr>
            </w:pPr>
            <w:r>
              <w:rPr>
                <w:rFonts w:ascii="Helvetica Neue" w:hAnsi="Helvetica Neue" w:cs="Calibri"/>
              </w:rPr>
              <w:t>Apple</w:t>
            </w:r>
          </w:p>
        </w:tc>
        <w:tc>
          <w:tcPr>
            <w:tcW w:w="6465" w:type="dxa"/>
            <w:tcBorders>
              <w:top w:val="nil"/>
              <w:left w:val="nil"/>
              <w:bottom w:val="single" w:sz="8" w:space="0" w:color="000000"/>
              <w:right w:val="single" w:sz="8" w:space="0" w:color="000000"/>
            </w:tcBorders>
            <w:tcMar>
              <w:top w:w="60" w:type="dxa"/>
              <w:left w:w="60" w:type="dxa"/>
              <w:bottom w:w="60" w:type="dxa"/>
              <w:right w:w="60" w:type="dxa"/>
            </w:tcMar>
            <w:hideMark/>
          </w:tcPr>
          <w:p w14:paraId="605528ED" w14:textId="77777777" w:rsidR="00985AC6" w:rsidRDefault="00985AC6" w:rsidP="00985AC6">
            <w:pPr>
              <w:rPr>
                <w:rFonts w:ascii="Calibri" w:hAnsi="Calibri" w:cs="Calibri"/>
                <w:sz w:val="22"/>
                <w:szCs w:val="22"/>
              </w:rPr>
            </w:pPr>
            <w:r>
              <w:rPr>
                <w:rFonts w:ascii="Helvetica Neue" w:hAnsi="Helvetica Neue" w:cs="Calibri"/>
              </w:rPr>
              <w:t>Associated Draft Work Plan as per R5-221359</w:t>
            </w:r>
          </w:p>
        </w:tc>
        <w:tc>
          <w:tcPr>
            <w:tcW w:w="3770" w:type="dxa"/>
            <w:tcBorders>
              <w:top w:val="nil"/>
              <w:left w:val="nil"/>
              <w:bottom w:val="single" w:sz="8" w:space="0" w:color="000000"/>
              <w:right w:val="single" w:sz="8" w:space="0" w:color="000000"/>
            </w:tcBorders>
            <w:tcMar>
              <w:top w:w="60" w:type="dxa"/>
              <w:left w:w="60" w:type="dxa"/>
              <w:bottom w:w="60" w:type="dxa"/>
              <w:right w:w="60" w:type="dxa"/>
            </w:tcMar>
            <w:hideMark/>
          </w:tcPr>
          <w:p w14:paraId="3E0FED48" w14:textId="4070FF8B" w:rsidR="00985AC6" w:rsidRDefault="002A4FD7" w:rsidP="00985AC6">
            <w:pPr>
              <w:rPr>
                <w:rFonts w:ascii="Calibri" w:hAnsi="Calibri" w:cs="Calibri"/>
                <w:sz w:val="22"/>
                <w:szCs w:val="22"/>
              </w:rPr>
            </w:pPr>
            <w:r w:rsidRPr="002A4FD7">
              <w:rPr>
                <w:rFonts w:ascii="Calibri" w:hAnsi="Calibri" w:cs="Calibri"/>
                <w:highlight w:val="lightGray"/>
              </w:rPr>
              <w:t xml:space="preserve">[Apple] Minor update to r2 to add comment on </w:t>
            </w:r>
            <w:r>
              <w:rPr>
                <w:rFonts w:ascii="Calibri" w:hAnsi="Calibri" w:cs="Calibri"/>
                <w:highlight w:val="lightGray"/>
              </w:rPr>
              <w:t xml:space="preserve">row39 regarding </w:t>
            </w:r>
            <w:r w:rsidRPr="002A4FD7">
              <w:rPr>
                <w:rFonts w:ascii="Calibri" w:hAnsi="Calibri" w:cs="Calibri"/>
                <w:highlight w:val="lightGray"/>
              </w:rPr>
              <w:t>evaluat</w:t>
            </w:r>
            <w:r>
              <w:rPr>
                <w:rFonts w:ascii="Calibri" w:hAnsi="Calibri" w:cs="Calibri"/>
                <w:highlight w:val="lightGray"/>
              </w:rPr>
              <w:t>ion</w:t>
            </w:r>
            <w:r w:rsidRPr="002A4FD7">
              <w:rPr>
                <w:rFonts w:ascii="Calibri" w:hAnsi="Calibri" w:cs="Calibri"/>
                <w:highlight w:val="lightGray"/>
              </w:rPr>
              <w:t xml:space="preserve"> for single link polarization test method</w:t>
            </w:r>
          </w:p>
        </w:tc>
      </w:tr>
      <w:tr w:rsidR="00985AC6" w14:paraId="7D0BA686" w14:textId="77777777" w:rsidTr="00985AC6">
        <w:trPr>
          <w:trHeight w:val="8445"/>
        </w:trPr>
        <w:tc>
          <w:tcPr>
            <w:tcW w:w="143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4216CF99" w14:textId="77777777" w:rsidR="00985AC6" w:rsidRDefault="00985AC6" w:rsidP="00985AC6">
            <w:pPr>
              <w:rPr>
                <w:rFonts w:ascii="Calibri" w:hAnsi="Calibri" w:cs="Calibri"/>
                <w:sz w:val="22"/>
                <w:szCs w:val="22"/>
              </w:rPr>
            </w:pPr>
            <w:r>
              <w:rPr>
                <w:rFonts w:ascii="Helvetica Neue" w:hAnsi="Helvetica Neue" w:cs="Calibri"/>
                <w:b/>
                <w:bCs/>
              </w:rPr>
              <w:lastRenderedPageBreak/>
              <w:t>R5-221260</w:t>
            </w:r>
          </w:p>
        </w:tc>
        <w:tc>
          <w:tcPr>
            <w:tcW w:w="1275" w:type="dxa"/>
            <w:tcBorders>
              <w:top w:val="nil"/>
              <w:left w:val="nil"/>
              <w:bottom w:val="single" w:sz="8" w:space="0" w:color="000000"/>
              <w:right w:val="single" w:sz="8" w:space="0" w:color="000000"/>
            </w:tcBorders>
            <w:tcMar>
              <w:top w:w="60" w:type="dxa"/>
              <w:left w:w="60" w:type="dxa"/>
              <w:bottom w:w="60" w:type="dxa"/>
              <w:right w:w="60" w:type="dxa"/>
            </w:tcMar>
            <w:hideMark/>
          </w:tcPr>
          <w:p w14:paraId="0026ED2A" w14:textId="77777777" w:rsidR="00985AC6" w:rsidRDefault="00985AC6" w:rsidP="00985AC6">
            <w:pPr>
              <w:rPr>
                <w:rFonts w:ascii="Calibri" w:hAnsi="Calibri" w:cs="Calibri"/>
                <w:sz w:val="22"/>
                <w:szCs w:val="22"/>
              </w:rPr>
            </w:pPr>
            <w:r>
              <w:rPr>
                <w:rFonts w:ascii="Helvetica Neue" w:hAnsi="Helvetica Neue" w:cs="Calibri"/>
              </w:rPr>
              <w:t>Keysight</w:t>
            </w:r>
          </w:p>
        </w:tc>
        <w:tc>
          <w:tcPr>
            <w:tcW w:w="6465" w:type="dxa"/>
            <w:tcBorders>
              <w:top w:val="nil"/>
              <w:left w:val="nil"/>
              <w:bottom w:val="single" w:sz="8" w:space="0" w:color="000000"/>
              <w:right w:val="single" w:sz="8" w:space="0" w:color="000000"/>
            </w:tcBorders>
            <w:tcMar>
              <w:top w:w="60" w:type="dxa"/>
              <w:left w:w="60" w:type="dxa"/>
              <w:bottom w:w="60" w:type="dxa"/>
              <w:right w:w="60" w:type="dxa"/>
            </w:tcMar>
            <w:hideMark/>
          </w:tcPr>
          <w:p w14:paraId="706509CB" w14:textId="77777777" w:rsidR="00985AC6" w:rsidRDefault="00985AC6">
            <w:pPr>
              <w:spacing w:after="135"/>
              <w:rPr>
                <w:rFonts w:ascii="Calibri" w:hAnsi="Calibri" w:cs="Calibri"/>
                <w:sz w:val="22"/>
                <w:szCs w:val="22"/>
              </w:rPr>
            </w:pPr>
            <w:r>
              <w:rPr>
                <w:rFonts w:ascii="Helvetica Neue" w:hAnsi="Helvetica Neue" w:cs="Calibri"/>
              </w:rPr>
              <w:t>Observation 1: Additional test cases might need to be added to the list of test cases that require relaxations.</w:t>
            </w:r>
          </w:p>
          <w:p w14:paraId="6F35B106" w14:textId="77777777" w:rsidR="00985AC6" w:rsidRDefault="00985AC6">
            <w:pPr>
              <w:spacing w:after="135"/>
              <w:rPr>
                <w:rFonts w:ascii="Calibri" w:hAnsi="Calibri" w:cs="Calibri"/>
                <w:sz w:val="22"/>
                <w:szCs w:val="22"/>
              </w:rPr>
            </w:pPr>
            <w:r>
              <w:rPr>
                <w:rFonts w:ascii="Helvetica Neue" w:hAnsi="Helvetica Neue" w:cs="Calibri"/>
              </w:rPr>
              <w:t>Observation 2: The new permitted methodologies would have to be added in TS38.508-1.</w:t>
            </w:r>
          </w:p>
          <w:p w14:paraId="79D51A34" w14:textId="77777777" w:rsidR="00985AC6" w:rsidRDefault="00985AC6">
            <w:pPr>
              <w:spacing w:after="135"/>
              <w:rPr>
                <w:rFonts w:ascii="Calibri" w:hAnsi="Calibri" w:cs="Calibri"/>
                <w:sz w:val="22"/>
                <w:szCs w:val="22"/>
              </w:rPr>
            </w:pPr>
            <w:r>
              <w:rPr>
                <w:rFonts w:ascii="Helvetica Neue" w:hAnsi="Helvetica Neue" w:cs="Calibri"/>
              </w:rPr>
              <w:t xml:space="preserve">Observation 3: The new </w:t>
            </w:r>
            <w:proofErr w:type="spellStart"/>
            <w:r>
              <w:rPr>
                <w:rFonts w:ascii="Helvetica Neue" w:hAnsi="Helvetica Neue" w:cs="Calibri"/>
              </w:rPr>
              <w:t>black&amp;white-box</w:t>
            </w:r>
            <w:proofErr w:type="spellEnd"/>
            <w:r>
              <w:rPr>
                <w:rFonts w:ascii="Helvetica Neue" w:hAnsi="Helvetica Neue" w:cs="Calibri"/>
              </w:rPr>
              <w:t xml:space="preserve"> approach would have to be added in TS38.508-1 and likely TS38.521-2.</w:t>
            </w:r>
          </w:p>
          <w:p w14:paraId="7F5B33CC" w14:textId="77777777" w:rsidR="00985AC6" w:rsidRDefault="00985AC6">
            <w:pPr>
              <w:spacing w:after="135"/>
              <w:rPr>
                <w:rFonts w:ascii="Calibri" w:hAnsi="Calibri" w:cs="Calibri"/>
                <w:sz w:val="22"/>
                <w:szCs w:val="22"/>
              </w:rPr>
            </w:pPr>
            <w:r>
              <w:rPr>
                <w:rFonts w:ascii="Helvetica Neue" w:hAnsi="Helvetica Neue" w:cs="Calibri"/>
              </w:rPr>
              <w:t xml:space="preserve">Observation 4: The new </w:t>
            </w:r>
            <w:proofErr w:type="spellStart"/>
            <w:r>
              <w:rPr>
                <w:rFonts w:ascii="Helvetica Neue" w:hAnsi="Helvetica Neue" w:cs="Calibri"/>
              </w:rPr>
              <w:t>black&amp;white-box</w:t>
            </w:r>
            <w:proofErr w:type="spellEnd"/>
            <w:r>
              <w:rPr>
                <w:rFonts w:ascii="Helvetica Neue" w:hAnsi="Helvetica Neue" w:cs="Calibri"/>
              </w:rPr>
              <w:t xml:space="preserve"> vendor declaration would have to be added in TS38.508-2.</w:t>
            </w:r>
          </w:p>
          <w:p w14:paraId="68DF2380" w14:textId="77777777" w:rsidR="00985AC6" w:rsidRDefault="00985AC6">
            <w:pPr>
              <w:spacing w:after="135"/>
              <w:rPr>
                <w:rFonts w:ascii="Calibri" w:hAnsi="Calibri" w:cs="Calibri"/>
                <w:sz w:val="22"/>
                <w:szCs w:val="22"/>
              </w:rPr>
            </w:pPr>
            <w:r>
              <w:rPr>
                <w:rFonts w:ascii="Helvetica Neue" w:hAnsi="Helvetica Neue" w:cs="Calibri"/>
              </w:rPr>
              <w:t>Observation 5: When the origin of the spur is unknown (black box), spurious emissions test cases performed in the NF due to free-space path loss reduction would see a moderate improvement.</w:t>
            </w:r>
          </w:p>
          <w:p w14:paraId="5361D238" w14:textId="77777777" w:rsidR="00985AC6" w:rsidRDefault="00985AC6">
            <w:pPr>
              <w:spacing w:after="135"/>
              <w:rPr>
                <w:rFonts w:ascii="Calibri" w:hAnsi="Calibri" w:cs="Calibri"/>
                <w:sz w:val="22"/>
                <w:szCs w:val="22"/>
              </w:rPr>
            </w:pPr>
            <w:r>
              <w:rPr>
                <w:rFonts w:ascii="Helvetica Neue" w:hAnsi="Helvetica Neue" w:cs="Calibri"/>
              </w:rPr>
              <w:t>Observation 6: The new permitted NF methodologies would have to be added in TS38.508-1.</w:t>
            </w:r>
          </w:p>
          <w:p w14:paraId="6ACA9DAF" w14:textId="77777777" w:rsidR="00985AC6" w:rsidRDefault="00985AC6">
            <w:pPr>
              <w:spacing w:after="135"/>
              <w:rPr>
                <w:rFonts w:ascii="Calibri" w:hAnsi="Calibri" w:cs="Calibri"/>
                <w:sz w:val="22"/>
                <w:szCs w:val="22"/>
              </w:rPr>
            </w:pPr>
            <w:r>
              <w:rPr>
                <w:rFonts w:ascii="Helvetica Neue" w:hAnsi="Helvetica Neue" w:cs="Calibri"/>
              </w:rPr>
              <w:t>Observation 7: The new test procedures would have to be added in TS38.521-2.</w:t>
            </w:r>
          </w:p>
          <w:p w14:paraId="7A103FA0" w14:textId="77777777" w:rsidR="00985AC6" w:rsidRDefault="00985AC6">
            <w:pPr>
              <w:spacing w:after="135"/>
              <w:rPr>
                <w:rFonts w:ascii="Calibri" w:hAnsi="Calibri" w:cs="Calibri"/>
                <w:sz w:val="22"/>
                <w:szCs w:val="22"/>
              </w:rPr>
            </w:pPr>
            <w:r>
              <w:rPr>
                <w:rFonts w:ascii="Helvetica Neue" w:hAnsi="Helvetica Neue" w:cs="Calibri"/>
              </w:rPr>
              <w:t>Observation 8: While many simulations can be re-used from RAN4, some new simulations will be required.</w:t>
            </w:r>
          </w:p>
          <w:p w14:paraId="5C65E378" w14:textId="77777777" w:rsidR="00985AC6" w:rsidRDefault="00985AC6">
            <w:pPr>
              <w:spacing w:after="135"/>
              <w:rPr>
                <w:rFonts w:ascii="Calibri" w:hAnsi="Calibri" w:cs="Calibri"/>
                <w:sz w:val="22"/>
                <w:szCs w:val="22"/>
              </w:rPr>
            </w:pPr>
            <w:r>
              <w:rPr>
                <w:rFonts w:ascii="Helvetica Neue" w:hAnsi="Helvetica Neue" w:cs="Calibri"/>
              </w:rPr>
              <w:t>Observation 9: For each of the low UL/high-DL power test cases addressed by the new NF   methodologies, MUs would be captured in TR38.903 and MTSUs in TS38.521-2.</w:t>
            </w:r>
          </w:p>
          <w:p w14:paraId="4BD466A8" w14:textId="77777777" w:rsidR="00985AC6" w:rsidRDefault="00985AC6">
            <w:pPr>
              <w:spacing w:after="135"/>
              <w:rPr>
                <w:rFonts w:ascii="Calibri" w:hAnsi="Calibri" w:cs="Calibri"/>
                <w:sz w:val="22"/>
                <w:szCs w:val="22"/>
              </w:rPr>
            </w:pPr>
            <w:r>
              <w:rPr>
                <w:rFonts w:ascii="Helvetica Neue" w:hAnsi="Helvetica Neue" w:cs="Calibri"/>
                <w:b/>
                <w:bCs/>
              </w:rPr>
              <w:t>Proposal 1: RAN5 to determine whether the ~14dB improvement in relaxations is sufficient before integrating and further researching the new NF methodologies in test specifications and technical reports.</w:t>
            </w:r>
          </w:p>
          <w:p w14:paraId="2E7322BC" w14:textId="77777777" w:rsidR="00985AC6" w:rsidRDefault="00985AC6">
            <w:pPr>
              <w:spacing w:after="135"/>
              <w:rPr>
                <w:rFonts w:ascii="Calibri" w:hAnsi="Calibri" w:cs="Calibri"/>
                <w:sz w:val="22"/>
                <w:szCs w:val="22"/>
              </w:rPr>
            </w:pPr>
            <w:r>
              <w:rPr>
                <w:rFonts w:ascii="Helvetica Neue" w:hAnsi="Helvetica Neue" w:cs="Calibri"/>
                <w:b/>
                <w:bCs/>
              </w:rPr>
              <w:t xml:space="preserve">Proposal 2: Feedback from industry (chipset vendors and OEMs) is requested whether the origin of the </w:t>
            </w:r>
            <w:r>
              <w:rPr>
                <w:rFonts w:ascii="Helvetica Neue" w:hAnsi="Helvetica Neue" w:cs="Calibri"/>
                <w:b/>
                <w:bCs/>
              </w:rPr>
              <w:lastRenderedPageBreak/>
              <w:t>spurious emission regardless of frequency is always co-located with the antenna array responsible for the radiation of the in-band beam peak.</w:t>
            </w:r>
          </w:p>
          <w:p w14:paraId="120848C3" w14:textId="77777777" w:rsidR="00985AC6" w:rsidRDefault="00985AC6">
            <w:pPr>
              <w:spacing w:after="120"/>
              <w:rPr>
                <w:rFonts w:ascii="Calibri" w:hAnsi="Calibri" w:cs="Calibri"/>
                <w:sz w:val="22"/>
                <w:szCs w:val="22"/>
              </w:rPr>
            </w:pPr>
            <w:r>
              <w:rPr>
                <w:rFonts w:ascii="Helvetica Neue" w:hAnsi="Helvetica Neue" w:cs="Calibri"/>
              </w:rPr>
              <w:t> </w:t>
            </w:r>
          </w:p>
        </w:tc>
        <w:tc>
          <w:tcPr>
            <w:tcW w:w="3770" w:type="dxa"/>
            <w:tcBorders>
              <w:top w:val="nil"/>
              <w:left w:val="nil"/>
              <w:bottom w:val="single" w:sz="8" w:space="0" w:color="000000"/>
              <w:right w:val="single" w:sz="8" w:space="0" w:color="000000"/>
            </w:tcBorders>
            <w:tcMar>
              <w:top w:w="60" w:type="dxa"/>
              <w:left w:w="60" w:type="dxa"/>
              <w:bottom w:w="60" w:type="dxa"/>
              <w:right w:w="60" w:type="dxa"/>
            </w:tcMar>
            <w:hideMark/>
          </w:tcPr>
          <w:p w14:paraId="62DC18BC" w14:textId="77777777" w:rsidR="00985AC6" w:rsidRDefault="00985AC6" w:rsidP="00985AC6">
            <w:pPr>
              <w:rPr>
                <w:rFonts w:ascii="Calibri" w:hAnsi="Calibri" w:cs="Calibri"/>
                <w:sz w:val="22"/>
                <w:szCs w:val="22"/>
              </w:rPr>
            </w:pPr>
            <w:r>
              <w:rPr>
                <w:rFonts w:ascii="Helvetica Neue" w:hAnsi="Helvetica Neue" w:cs="Calibri"/>
                <w:b/>
                <w:bCs/>
              </w:rPr>
              <w:lastRenderedPageBreak/>
              <w:t>[Anritsu] </w:t>
            </w:r>
          </w:p>
          <w:p w14:paraId="30ADD178" w14:textId="77777777" w:rsidR="00985AC6" w:rsidRDefault="00985AC6" w:rsidP="00985AC6">
            <w:pPr>
              <w:rPr>
                <w:rFonts w:ascii="Calibri" w:hAnsi="Calibri" w:cs="Calibri"/>
                <w:sz w:val="22"/>
                <w:szCs w:val="22"/>
              </w:rPr>
            </w:pPr>
            <w:r>
              <w:rPr>
                <w:rFonts w:ascii="Helvetica Neue" w:hAnsi="Helvetica Neue" w:cs="Calibri"/>
              </w:rPr>
              <w:t>Prop 1: we believe that it is difficult to achieve the 14dB improvement by the actual future TE for the reasons in the next paragraph. We think that it is the maximum improvement value that can be theoretically possible with NF and is given as just a reference</w:t>
            </w:r>
          </w:p>
          <w:p w14:paraId="1749B506" w14:textId="77777777" w:rsidR="00985AC6" w:rsidRDefault="00985AC6" w:rsidP="00985AC6">
            <w:pPr>
              <w:rPr>
                <w:rFonts w:ascii="Calibri" w:hAnsi="Calibri" w:cs="Calibri"/>
                <w:sz w:val="22"/>
                <w:szCs w:val="22"/>
              </w:rPr>
            </w:pPr>
            <w:r>
              <w:rPr>
                <w:rFonts w:ascii="Helvetica Neue" w:hAnsi="Helvetica Neue" w:cs="Calibri"/>
              </w:rPr>
              <w:t>- Consider the below</w:t>
            </w:r>
          </w:p>
          <w:p w14:paraId="01B26526" w14:textId="77777777" w:rsidR="00985AC6" w:rsidRDefault="00985AC6" w:rsidP="00985AC6">
            <w:pPr>
              <w:rPr>
                <w:rFonts w:ascii="Calibri" w:hAnsi="Calibri" w:cs="Calibri"/>
                <w:sz w:val="22"/>
                <w:szCs w:val="22"/>
              </w:rPr>
            </w:pPr>
            <w:r>
              <w:rPr>
                <w:rFonts w:ascii="Helvetica Neue" w:hAnsi="Helvetica Neue" w:cs="Calibri"/>
              </w:rPr>
              <w:t>a) QZ expansion to 40cm (Keysight agree that for larger QZ NF probe measurement distance needs to be adjusted…this was not part of scope earlier)</w:t>
            </w:r>
          </w:p>
          <w:p w14:paraId="33DF1E99" w14:textId="77777777" w:rsidR="00985AC6" w:rsidRDefault="00985AC6" w:rsidP="00985AC6">
            <w:pPr>
              <w:rPr>
                <w:rFonts w:ascii="Calibri" w:hAnsi="Calibri" w:cs="Calibri"/>
                <w:sz w:val="22"/>
                <w:szCs w:val="22"/>
              </w:rPr>
            </w:pPr>
            <w:r>
              <w:rPr>
                <w:rFonts w:ascii="Helvetica Neue" w:hAnsi="Helvetica Neue" w:cs="Calibri"/>
              </w:rPr>
              <w:t>b) ETC enclosure (Keysight suggest removal of ETC enclosure for this analysis)</w:t>
            </w:r>
          </w:p>
          <w:p w14:paraId="11A5AB7A" w14:textId="77777777" w:rsidR="00985AC6" w:rsidRDefault="00985AC6" w:rsidP="00985AC6">
            <w:pPr>
              <w:rPr>
                <w:rFonts w:ascii="Calibri" w:hAnsi="Calibri" w:cs="Calibri"/>
                <w:sz w:val="22"/>
                <w:szCs w:val="22"/>
              </w:rPr>
            </w:pPr>
            <w:r>
              <w:rPr>
                <w:rFonts w:ascii="Helvetica Neue" w:hAnsi="Helvetica Neue" w:cs="Calibri"/>
              </w:rPr>
              <w:t> </w:t>
            </w:r>
          </w:p>
          <w:p w14:paraId="1BB03446" w14:textId="77777777" w:rsidR="00985AC6" w:rsidRDefault="00985AC6" w:rsidP="00985AC6">
            <w:pPr>
              <w:rPr>
                <w:rFonts w:ascii="Calibri" w:hAnsi="Calibri" w:cs="Calibri"/>
                <w:sz w:val="22"/>
                <w:szCs w:val="22"/>
              </w:rPr>
            </w:pPr>
            <w:r>
              <w:rPr>
                <w:rFonts w:ascii="Helvetica Neue" w:hAnsi="Helvetica Neue" w:cs="Calibri"/>
                <w:b/>
                <w:bCs/>
              </w:rPr>
              <w:t>[R&amp;S]</w:t>
            </w:r>
          </w:p>
          <w:p w14:paraId="51D229CF" w14:textId="77777777" w:rsidR="00985AC6" w:rsidRDefault="00985AC6" w:rsidP="00985AC6">
            <w:pPr>
              <w:rPr>
                <w:rFonts w:ascii="Calibri" w:hAnsi="Calibri" w:cs="Calibri"/>
                <w:sz w:val="22"/>
                <w:szCs w:val="22"/>
              </w:rPr>
            </w:pPr>
            <w:r>
              <w:rPr>
                <w:rFonts w:ascii="Helvetica Neue" w:hAnsi="Helvetica Neue" w:cs="Calibri"/>
              </w:rPr>
              <w:t>- Agree with Anritsu comment on 14 dB improvement.</w:t>
            </w:r>
          </w:p>
          <w:p w14:paraId="4858BC31" w14:textId="77777777" w:rsidR="00985AC6" w:rsidRDefault="00985AC6" w:rsidP="00985AC6">
            <w:pPr>
              <w:rPr>
                <w:rFonts w:ascii="Helvetica Neue" w:hAnsi="Helvetica Neue" w:cs="Calibri"/>
              </w:rPr>
            </w:pPr>
            <w:r>
              <w:rPr>
                <w:rFonts w:ascii="Helvetica Neue" w:hAnsi="Helvetica Neue" w:cs="Calibri"/>
              </w:rPr>
              <w:t>-  Following what it’s presented in clause 5.1.6 of TR 38.884, there must be first an assessment on the improvements to IFF before deciding on NF methods:</w:t>
            </w:r>
          </w:p>
          <w:p w14:paraId="079A32D6" w14:textId="77777777" w:rsidR="00985AC6" w:rsidRDefault="00985AC6" w:rsidP="00985AC6">
            <w:pPr>
              <w:rPr>
                <w:rFonts w:ascii="Helvetica Neue" w:hAnsi="Helvetica Neue" w:cs="Calibri"/>
              </w:rPr>
            </w:pPr>
          </w:p>
          <w:p w14:paraId="47534BA2" w14:textId="7CE01B58" w:rsidR="00985AC6" w:rsidRDefault="00985AC6" w:rsidP="00985AC6">
            <w:pPr>
              <w:rPr>
                <w:rFonts w:ascii="Helvetica Neue" w:hAnsi="Helvetica Neue" w:cs="Calibri"/>
              </w:rPr>
            </w:pPr>
            <w:r w:rsidRPr="002A4FD7">
              <w:rPr>
                <w:rFonts w:ascii="Helvetica Neue" w:hAnsi="Helvetica Neue" w:cs="Calibri"/>
                <w:b/>
                <w:bCs/>
              </w:rPr>
              <w:t>[Ericsson]:</w:t>
            </w:r>
            <w:r w:rsidRPr="002A4FD7">
              <w:rPr>
                <w:rFonts w:ascii="Helvetica Neue" w:hAnsi="Helvetica Neue" w:cs="Calibri"/>
              </w:rPr>
              <w:t xml:space="preserve"> Without an overall picture on current testability problems (relaxation values per affected test case) it is hard to </w:t>
            </w:r>
            <w:r w:rsidRPr="002A4FD7">
              <w:rPr>
                <w:rFonts w:ascii="Helvetica Neue" w:hAnsi="Helvetica Neue" w:cs="Calibri"/>
              </w:rPr>
              <w:lastRenderedPageBreak/>
              <w:t>decide whether 14 dB improvement is enough. It may be sufficient for some test cases but not all. Just picking one example in Max input level. Here we have 34 dB relaxation for FR2b, and an improvement to 20 dB relaxation does not seem very useful. Are there also other improvements for IFF possible on top of this?</w:t>
            </w:r>
          </w:p>
          <w:p w14:paraId="3C85EFF6" w14:textId="795386E8" w:rsidR="00424E95" w:rsidRDefault="00424E95" w:rsidP="00985AC6">
            <w:pPr>
              <w:rPr>
                <w:rFonts w:ascii="Helvetica Neue" w:hAnsi="Helvetica Neue" w:cs="Calibri"/>
              </w:rPr>
            </w:pPr>
          </w:p>
          <w:p w14:paraId="44B7421B" w14:textId="77777777" w:rsidR="00424E95" w:rsidRPr="002A4FD7" w:rsidRDefault="00424E95" w:rsidP="00424E95">
            <w:pPr>
              <w:rPr>
                <w:rFonts w:ascii="SimSun" w:eastAsia="SimSun" w:hAnsi="SimSun"/>
                <w:color w:val="000000"/>
                <w:highlight w:val="lightGray"/>
              </w:rPr>
            </w:pPr>
            <w:r w:rsidRPr="002A4FD7">
              <w:rPr>
                <w:rFonts w:ascii="Calibri" w:eastAsia="SimSun" w:hAnsi="Calibri" w:cs="Calibri"/>
                <w:color w:val="1F497D"/>
                <w:sz w:val="21"/>
                <w:szCs w:val="21"/>
                <w:highlight w:val="lightGray"/>
              </w:rPr>
              <w:t>[Huawei]:</w:t>
            </w:r>
          </w:p>
          <w:p w14:paraId="456FE08C" w14:textId="77777777" w:rsidR="00424E95" w:rsidRPr="002A4FD7" w:rsidRDefault="00424E95" w:rsidP="00424E95">
            <w:pPr>
              <w:rPr>
                <w:rFonts w:ascii="SimSun" w:eastAsia="SimSun" w:hAnsi="SimSun"/>
                <w:color w:val="000000"/>
                <w:highlight w:val="lightGray"/>
              </w:rPr>
            </w:pPr>
            <w:r w:rsidRPr="002A4FD7">
              <w:rPr>
                <w:rFonts w:ascii="Calibri" w:eastAsia="SimSun" w:hAnsi="Calibri" w:cs="Calibri"/>
                <w:color w:val="1F497D"/>
                <w:sz w:val="21"/>
                <w:szCs w:val="21"/>
                <w:highlight w:val="lightGray"/>
              </w:rPr>
              <w:t>Proposal 1: First studying on existing test setup is needed.</w:t>
            </w:r>
          </w:p>
          <w:p w14:paraId="7006336C" w14:textId="77777777" w:rsidR="00424E95" w:rsidRDefault="00424E95" w:rsidP="00424E95">
            <w:pPr>
              <w:rPr>
                <w:rFonts w:ascii="SimSun" w:eastAsia="SimSun" w:hAnsi="SimSun"/>
                <w:color w:val="000000"/>
              </w:rPr>
            </w:pPr>
            <w:r w:rsidRPr="002A4FD7">
              <w:rPr>
                <w:rFonts w:ascii="Calibri" w:eastAsia="SimSun" w:hAnsi="Calibri" w:cs="Calibri"/>
                <w:color w:val="1F497D"/>
                <w:sz w:val="21"/>
                <w:szCs w:val="21"/>
                <w:highlight w:val="lightGray"/>
              </w:rPr>
              <w:t xml:space="preserve">Proposal 2: We are against this proposal since this is related to the </w:t>
            </w:r>
            <w:proofErr w:type="spellStart"/>
            <w:r w:rsidRPr="002A4FD7">
              <w:rPr>
                <w:rFonts w:ascii="Calibri" w:eastAsia="SimSun" w:hAnsi="Calibri" w:cs="Calibri"/>
                <w:color w:val="1F497D"/>
                <w:sz w:val="21"/>
                <w:szCs w:val="21"/>
                <w:highlight w:val="lightGray"/>
              </w:rPr>
              <w:t>black&amp;white</w:t>
            </w:r>
            <w:proofErr w:type="spellEnd"/>
            <w:r w:rsidRPr="002A4FD7">
              <w:rPr>
                <w:rFonts w:ascii="Calibri" w:eastAsia="SimSun" w:hAnsi="Calibri" w:cs="Calibri"/>
                <w:color w:val="1F497D"/>
                <w:sz w:val="21"/>
                <w:szCs w:val="21"/>
                <w:highlight w:val="lightGray"/>
              </w:rPr>
              <w:t xml:space="preserve"> box approach. We prefer to study black-box approach first.</w:t>
            </w:r>
          </w:p>
          <w:p w14:paraId="146B6A9E" w14:textId="43707305" w:rsidR="00424E95" w:rsidRDefault="00424E95" w:rsidP="00985AC6">
            <w:pPr>
              <w:rPr>
                <w:rFonts w:ascii="Helvetica Neue" w:hAnsi="Helvetica Neue" w:cs="Calibri"/>
              </w:rPr>
            </w:pPr>
          </w:p>
          <w:p w14:paraId="5F2C4A9B" w14:textId="77777777" w:rsidR="00BE3B54" w:rsidRDefault="00BE3B54" w:rsidP="00BE3B54">
            <w:pPr>
              <w:rPr>
                <w:rFonts w:ascii="SimSun" w:eastAsia="SimSun" w:hAnsi="SimSun"/>
                <w:color w:val="000000"/>
              </w:rPr>
            </w:pPr>
            <w:r>
              <w:rPr>
                <w:rFonts w:ascii="Calibri" w:eastAsia="SimSun" w:hAnsi="Calibri" w:cs="Calibri"/>
                <w:b/>
                <w:bCs/>
                <w:i/>
                <w:iCs/>
                <w:color w:val="595959"/>
                <w:sz w:val="22"/>
                <w:szCs w:val="22"/>
              </w:rPr>
              <w:t>[Thorsten Hertel (KS)]</w:t>
            </w:r>
          </w:p>
          <w:p w14:paraId="41370B5A" w14:textId="77777777" w:rsidR="00BE3B54" w:rsidRDefault="00BE3B54" w:rsidP="00BE3B54">
            <w:pPr>
              <w:rPr>
                <w:rFonts w:ascii="SimSun" w:eastAsia="SimSun" w:hAnsi="SimSun"/>
                <w:color w:val="000000"/>
              </w:rPr>
            </w:pPr>
            <w:r>
              <w:rPr>
                <w:rFonts w:ascii="Calibri" w:eastAsia="SimSun" w:hAnsi="Calibri" w:cs="Calibri"/>
                <w:b/>
                <w:bCs/>
                <w:i/>
                <w:iCs/>
                <w:color w:val="595959"/>
                <w:sz w:val="22"/>
                <w:szCs w:val="22"/>
              </w:rPr>
              <w:t>To Ericsson: this is good feedback, i.e., for a test case with 34dB relaxation, a 20dB improvement seems insufficient. Maybe we should have asked a different question instead: Should RAN5 consider new methodologies if the relaxations cannot be</w:t>
            </w:r>
            <w:r>
              <w:rPr>
                <w:rStyle w:val="apple-converted-space"/>
                <w:rFonts w:ascii="Calibri" w:eastAsia="SimSun" w:hAnsi="Calibri" w:cs="Calibri"/>
                <w:b/>
                <w:bCs/>
                <w:i/>
                <w:iCs/>
                <w:color w:val="595959"/>
                <w:sz w:val="22"/>
                <w:szCs w:val="22"/>
              </w:rPr>
              <w:t> </w:t>
            </w:r>
            <w:proofErr w:type="gramStart"/>
            <w:r>
              <w:rPr>
                <w:rFonts w:ascii="Calibri" w:eastAsia="SimSun" w:hAnsi="Calibri" w:cs="Calibri"/>
                <w:b/>
                <w:bCs/>
                <w:i/>
                <w:iCs/>
                <w:color w:val="595959"/>
                <w:sz w:val="22"/>
                <w:szCs w:val="22"/>
                <w:u w:val="single"/>
              </w:rPr>
              <w:t>completely</w:t>
            </w:r>
            <w:r>
              <w:rPr>
                <w:rStyle w:val="apple-converted-space"/>
                <w:rFonts w:ascii="Calibri" w:eastAsia="SimSun" w:hAnsi="Calibri" w:cs="Calibri"/>
                <w:b/>
                <w:bCs/>
                <w:i/>
                <w:iCs/>
                <w:color w:val="595959"/>
                <w:sz w:val="22"/>
                <w:szCs w:val="22"/>
              </w:rPr>
              <w:t> </w:t>
            </w:r>
            <w:r>
              <w:rPr>
                <w:rFonts w:ascii="Calibri" w:eastAsia="SimSun" w:hAnsi="Calibri" w:cs="Calibri"/>
                <w:b/>
                <w:bCs/>
                <w:i/>
                <w:iCs/>
                <w:color w:val="595959"/>
                <w:sz w:val="22"/>
                <w:szCs w:val="22"/>
              </w:rPr>
              <w:t>eliminated</w:t>
            </w:r>
            <w:proofErr w:type="gramEnd"/>
            <w:r>
              <w:rPr>
                <w:rFonts w:ascii="Calibri" w:eastAsia="SimSun" w:hAnsi="Calibri" w:cs="Calibri"/>
                <w:b/>
                <w:bCs/>
                <w:i/>
                <w:iCs/>
                <w:color w:val="595959"/>
                <w:sz w:val="22"/>
                <w:szCs w:val="22"/>
              </w:rPr>
              <w:t>?</w:t>
            </w:r>
          </w:p>
          <w:p w14:paraId="069AD5E0" w14:textId="5B3C63B9" w:rsidR="00985AC6" w:rsidRDefault="00BE3B54" w:rsidP="00BE3B54">
            <w:pPr>
              <w:rPr>
                <w:rFonts w:ascii="Calibri" w:hAnsi="Calibri" w:cs="Calibri"/>
                <w:sz w:val="22"/>
                <w:szCs w:val="22"/>
              </w:rPr>
            </w:pPr>
            <w:r>
              <w:rPr>
                <w:rFonts w:ascii="Calibri" w:eastAsia="SimSun" w:hAnsi="Calibri" w:cs="Calibri"/>
                <w:b/>
                <w:bCs/>
                <w:i/>
                <w:iCs/>
                <w:color w:val="595959"/>
                <w:sz w:val="22"/>
                <w:szCs w:val="22"/>
              </w:rPr>
              <w:t xml:space="preserve">To Huawei: We acknowledge that Huawei has concerns with the optional vendor declaration. However, we believe this proposal/request for feedback is still relevant for when the </w:t>
            </w:r>
            <w:proofErr w:type="spellStart"/>
            <w:r>
              <w:rPr>
                <w:rFonts w:ascii="Calibri" w:eastAsia="SimSun" w:hAnsi="Calibri" w:cs="Calibri"/>
                <w:b/>
                <w:bCs/>
                <w:i/>
                <w:iCs/>
                <w:color w:val="595959"/>
                <w:sz w:val="22"/>
                <w:szCs w:val="22"/>
              </w:rPr>
              <w:lastRenderedPageBreak/>
              <w:t>black&amp;white</w:t>
            </w:r>
            <w:proofErr w:type="spellEnd"/>
            <w:r>
              <w:rPr>
                <w:rFonts w:ascii="Calibri" w:eastAsia="SimSun" w:hAnsi="Calibri" w:cs="Calibri"/>
                <w:b/>
                <w:bCs/>
                <w:i/>
                <w:iCs/>
                <w:color w:val="595959"/>
                <w:sz w:val="22"/>
                <w:szCs w:val="22"/>
              </w:rPr>
              <w:t xml:space="preserve"> box approach is utilized in the presence of such declaration.</w:t>
            </w:r>
          </w:p>
        </w:tc>
      </w:tr>
      <w:tr w:rsidR="00985AC6" w14:paraId="4C0990F1" w14:textId="77777777" w:rsidTr="00985AC6">
        <w:trPr>
          <w:trHeight w:val="4680"/>
        </w:trPr>
        <w:tc>
          <w:tcPr>
            <w:tcW w:w="143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43004CB4" w14:textId="77777777" w:rsidR="00985AC6" w:rsidRDefault="00985AC6" w:rsidP="00985AC6">
            <w:pPr>
              <w:rPr>
                <w:rFonts w:ascii="Calibri" w:hAnsi="Calibri" w:cs="Calibri"/>
                <w:sz w:val="22"/>
                <w:szCs w:val="22"/>
              </w:rPr>
            </w:pPr>
            <w:r>
              <w:rPr>
                <w:rFonts w:ascii="Helvetica Neue" w:hAnsi="Helvetica Neue" w:cs="Calibri"/>
                <w:b/>
                <w:bCs/>
              </w:rPr>
              <w:lastRenderedPageBreak/>
              <w:t>R5-220882</w:t>
            </w:r>
          </w:p>
        </w:tc>
        <w:tc>
          <w:tcPr>
            <w:tcW w:w="1275" w:type="dxa"/>
            <w:tcBorders>
              <w:top w:val="nil"/>
              <w:left w:val="nil"/>
              <w:bottom w:val="single" w:sz="8" w:space="0" w:color="000000"/>
              <w:right w:val="single" w:sz="8" w:space="0" w:color="000000"/>
            </w:tcBorders>
            <w:tcMar>
              <w:top w:w="60" w:type="dxa"/>
              <w:left w:w="60" w:type="dxa"/>
              <w:bottom w:w="60" w:type="dxa"/>
              <w:right w:w="60" w:type="dxa"/>
            </w:tcMar>
            <w:hideMark/>
          </w:tcPr>
          <w:p w14:paraId="7D8B7020" w14:textId="77777777" w:rsidR="00985AC6" w:rsidRDefault="00985AC6" w:rsidP="00985AC6">
            <w:pPr>
              <w:rPr>
                <w:rFonts w:ascii="Calibri" w:hAnsi="Calibri" w:cs="Calibri"/>
                <w:sz w:val="22"/>
                <w:szCs w:val="22"/>
              </w:rPr>
            </w:pPr>
            <w:r>
              <w:rPr>
                <w:rFonts w:ascii="Helvetica Neue" w:hAnsi="Helvetica Neue" w:cs="Calibri"/>
              </w:rPr>
              <w:t>Anritsu</w:t>
            </w:r>
          </w:p>
        </w:tc>
        <w:tc>
          <w:tcPr>
            <w:tcW w:w="6465" w:type="dxa"/>
            <w:tcBorders>
              <w:top w:val="nil"/>
              <w:left w:val="nil"/>
              <w:bottom w:val="single" w:sz="8" w:space="0" w:color="000000"/>
              <w:right w:val="single" w:sz="8" w:space="0" w:color="000000"/>
            </w:tcBorders>
            <w:tcMar>
              <w:top w:w="60" w:type="dxa"/>
              <w:left w:w="60" w:type="dxa"/>
              <w:bottom w:w="60" w:type="dxa"/>
              <w:right w:w="60" w:type="dxa"/>
            </w:tcMar>
            <w:hideMark/>
          </w:tcPr>
          <w:p w14:paraId="69597A8D" w14:textId="77777777" w:rsidR="00985AC6" w:rsidRDefault="00985AC6">
            <w:pPr>
              <w:spacing w:after="135"/>
              <w:rPr>
                <w:rFonts w:ascii="Calibri" w:hAnsi="Calibri" w:cs="Calibri"/>
                <w:sz w:val="22"/>
                <w:szCs w:val="22"/>
              </w:rPr>
            </w:pPr>
            <w:r>
              <w:rPr>
                <w:rFonts w:ascii="Helvetica Neue" w:hAnsi="Helvetica Neue" w:cs="Calibri"/>
              </w:rPr>
              <w:t xml:space="preserve">Proposal </w:t>
            </w:r>
            <w:proofErr w:type="gramStart"/>
            <w:r>
              <w:rPr>
                <w:rFonts w:ascii="Helvetica Neue" w:hAnsi="Helvetica Neue" w:cs="Calibri"/>
              </w:rPr>
              <w:t>1 :</w:t>
            </w:r>
            <w:proofErr w:type="gramEnd"/>
            <w:r>
              <w:rPr>
                <w:rFonts w:ascii="Helvetica Neue" w:hAnsi="Helvetica Neue" w:cs="Calibri"/>
              </w:rPr>
              <w:t xml:space="preserve"> Clarify common assumptions of FR2 enhanced test methods before the study on improvement of the relaxation of requirements in the current IFF system and new NF approach.</w:t>
            </w:r>
          </w:p>
          <w:p w14:paraId="28BF680A" w14:textId="77777777" w:rsidR="00985AC6" w:rsidRDefault="00985AC6">
            <w:pPr>
              <w:spacing w:after="135"/>
              <w:rPr>
                <w:rFonts w:ascii="Calibri" w:hAnsi="Calibri" w:cs="Calibri"/>
                <w:sz w:val="22"/>
                <w:szCs w:val="22"/>
              </w:rPr>
            </w:pPr>
            <w:r>
              <w:rPr>
                <w:rFonts w:ascii="Helvetica Neue" w:hAnsi="Helvetica Neue" w:cs="Calibri"/>
              </w:rPr>
              <w:t xml:space="preserve">Proposal </w:t>
            </w:r>
            <w:proofErr w:type="gramStart"/>
            <w:r>
              <w:rPr>
                <w:rFonts w:ascii="Helvetica Neue" w:hAnsi="Helvetica Neue" w:cs="Calibri"/>
              </w:rPr>
              <w:t>2 :</w:t>
            </w:r>
            <w:proofErr w:type="gramEnd"/>
            <w:r>
              <w:rPr>
                <w:rFonts w:ascii="Helvetica Neue" w:hAnsi="Helvetica Neue" w:cs="Calibri"/>
              </w:rPr>
              <w:t xml:space="preserve"> Adopt ETC environment for the common assumption of FR2 enhanced test methods.</w:t>
            </w:r>
          </w:p>
          <w:p w14:paraId="520701ED" w14:textId="77777777" w:rsidR="00985AC6" w:rsidRDefault="00985AC6">
            <w:pPr>
              <w:spacing w:after="135"/>
              <w:rPr>
                <w:rFonts w:ascii="Calibri" w:hAnsi="Calibri" w:cs="Calibri"/>
                <w:sz w:val="22"/>
                <w:szCs w:val="22"/>
              </w:rPr>
            </w:pPr>
            <w:r>
              <w:rPr>
                <w:rFonts w:ascii="Helvetica Neue" w:hAnsi="Helvetica Neue" w:cs="Calibri"/>
              </w:rPr>
              <w:t xml:space="preserve">Proposal </w:t>
            </w:r>
            <w:proofErr w:type="gramStart"/>
            <w:r>
              <w:rPr>
                <w:rFonts w:ascii="Helvetica Neue" w:hAnsi="Helvetica Neue" w:cs="Calibri"/>
              </w:rPr>
              <w:t>3 :</w:t>
            </w:r>
            <w:proofErr w:type="gramEnd"/>
            <w:r>
              <w:rPr>
                <w:rFonts w:ascii="Helvetica Neue" w:hAnsi="Helvetica Neue" w:cs="Calibri"/>
              </w:rPr>
              <w:t xml:space="preserve"> Adopt TE that can test both of PC1 and PC3 for the common assumption of FR2 enhanced test methods.</w:t>
            </w:r>
          </w:p>
          <w:p w14:paraId="71E1C713" w14:textId="77777777" w:rsidR="00985AC6" w:rsidRDefault="00985AC6">
            <w:pPr>
              <w:spacing w:after="135"/>
              <w:rPr>
                <w:rFonts w:ascii="Calibri" w:hAnsi="Calibri" w:cs="Calibri"/>
                <w:sz w:val="22"/>
                <w:szCs w:val="22"/>
              </w:rPr>
            </w:pPr>
            <w:r>
              <w:rPr>
                <w:rFonts w:ascii="Helvetica Neue" w:hAnsi="Helvetica Neue" w:cs="Calibri"/>
              </w:rPr>
              <w:t xml:space="preserve">Proposal </w:t>
            </w:r>
            <w:proofErr w:type="gramStart"/>
            <w:r>
              <w:rPr>
                <w:rFonts w:ascii="Helvetica Neue" w:hAnsi="Helvetica Neue" w:cs="Calibri"/>
              </w:rPr>
              <w:t>4 :</w:t>
            </w:r>
            <w:proofErr w:type="gramEnd"/>
            <w:r>
              <w:rPr>
                <w:rFonts w:ascii="Helvetica Neue" w:hAnsi="Helvetica Neue" w:cs="Calibri"/>
              </w:rPr>
              <w:t xml:space="preserve"> Adopt TE that considers inter-band CA and blocking TC for the common assumption of FR2 enhanced test methods.</w:t>
            </w:r>
          </w:p>
          <w:p w14:paraId="7D9F05E8" w14:textId="77777777" w:rsidR="00985AC6" w:rsidRDefault="00985AC6">
            <w:pPr>
              <w:spacing w:after="135"/>
              <w:rPr>
                <w:rFonts w:ascii="Calibri" w:hAnsi="Calibri" w:cs="Calibri"/>
                <w:sz w:val="22"/>
                <w:szCs w:val="22"/>
              </w:rPr>
            </w:pPr>
            <w:r>
              <w:rPr>
                <w:rFonts w:ascii="Helvetica Neue" w:hAnsi="Helvetica Neue" w:cs="Calibri"/>
              </w:rPr>
              <w:t xml:space="preserve">Proposal </w:t>
            </w:r>
            <w:proofErr w:type="gramStart"/>
            <w:r>
              <w:rPr>
                <w:rFonts w:ascii="Helvetica Neue" w:hAnsi="Helvetica Neue" w:cs="Calibri"/>
              </w:rPr>
              <w:t>5 :</w:t>
            </w:r>
            <w:proofErr w:type="gramEnd"/>
            <w:r>
              <w:rPr>
                <w:rFonts w:ascii="Helvetica Neue" w:hAnsi="Helvetica Neue" w:cs="Calibri"/>
              </w:rPr>
              <w:t xml:space="preserve"> Postpone the discussion on the common assumption for frequency range until RAN4 reaches a conclusion for feasibility of extending existing test systems supporting FR2-1 to full FR2 range.</w:t>
            </w:r>
          </w:p>
        </w:tc>
        <w:tc>
          <w:tcPr>
            <w:tcW w:w="3770" w:type="dxa"/>
            <w:tcBorders>
              <w:top w:val="nil"/>
              <w:left w:val="nil"/>
              <w:bottom w:val="single" w:sz="8" w:space="0" w:color="000000"/>
              <w:right w:val="single" w:sz="8" w:space="0" w:color="000000"/>
            </w:tcBorders>
            <w:tcMar>
              <w:top w:w="60" w:type="dxa"/>
              <w:left w:w="60" w:type="dxa"/>
              <w:bottom w:w="60" w:type="dxa"/>
              <w:right w:w="60" w:type="dxa"/>
            </w:tcMar>
            <w:hideMark/>
          </w:tcPr>
          <w:p w14:paraId="58B28599" w14:textId="77777777" w:rsidR="00985AC6" w:rsidRDefault="00985AC6">
            <w:pPr>
              <w:spacing w:after="135"/>
              <w:rPr>
                <w:rFonts w:ascii="Calibri" w:hAnsi="Calibri" w:cs="Calibri"/>
                <w:sz w:val="22"/>
                <w:szCs w:val="22"/>
              </w:rPr>
            </w:pPr>
            <w:r w:rsidRPr="00985AC6">
              <w:rPr>
                <w:rFonts w:ascii="Helvetica Neue" w:hAnsi="Helvetica Neue" w:cs="Calibri"/>
                <w:b/>
                <w:bCs/>
              </w:rPr>
              <w:t>[Apple]</w:t>
            </w:r>
            <w:r>
              <w:rPr>
                <w:rFonts w:ascii="Helvetica Neue" w:hAnsi="Helvetica Neue" w:cs="Calibri"/>
              </w:rPr>
              <w:t xml:space="preserve"> Prop1 provides a general overview, but this is included in the work plan scope already and Prop1 of R5-221359r1 and Prop1 of R5-221260 provide detailed view of the same. </w:t>
            </w:r>
          </w:p>
          <w:p w14:paraId="53BC2336" w14:textId="77777777" w:rsidR="00985AC6" w:rsidRDefault="00985AC6">
            <w:pPr>
              <w:spacing w:after="135"/>
              <w:rPr>
                <w:rFonts w:ascii="Calibri" w:hAnsi="Calibri" w:cs="Calibri"/>
                <w:sz w:val="22"/>
                <w:szCs w:val="22"/>
              </w:rPr>
            </w:pPr>
            <w:r>
              <w:rPr>
                <w:rFonts w:ascii="Helvetica Neue" w:hAnsi="Helvetica Neue" w:cs="Calibri"/>
              </w:rPr>
              <w:t>Prop2 - ETC environment was included in RAN4 SID to study feasibility of 3D Scan in the ETC setup and enclosure. RAN5 has already proceeded since then with ETC testing enablement. Pending ETC topics can be discussed as part of other ongoing RAN5 WIDs (with dependencies on RAN4 tracked there already). Hence plan was not to perform any additional work under this FR2 RF Enhanced Test Methods topic.</w:t>
            </w:r>
          </w:p>
          <w:p w14:paraId="739FA648" w14:textId="77777777" w:rsidR="00985AC6" w:rsidRDefault="00985AC6">
            <w:pPr>
              <w:spacing w:after="135"/>
              <w:rPr>
                <w:rFonts w:ascii="Calibri" w:hAnsi="Calibri" w:cs="Calibri"/>
                <w:sz w:val="22"/>
                <w:szCs w:val="22"/>
              </w:rPr>
            </w:pPr>
            <w:r>
              <w:rPr>
                <w:rFonts w:ascii="Helvetica Neue" w:hAnsi="Helvetica Neue" w:cs="Calibri"/>
              </w:rPr>
              <w:t>Prop 3 - PC3 is likely to be focus based on historical FR2 work</w:t>
            </w:r>
          </w:p>
          <w:p w14:paraId="4EBB05ED" w14:textId="77777777" w:rsidR="00985AC6" w:rsidRDefault="00985AC6">
            <w:pPr>
              <w:spacing w:after="135"/>
              <w:rPr>
                <w:rFonts w:ascii="Calibri" w:hAnsi="Calibri" w:cs="Calibri"/>
                <w:sz w:val="22"/>
                <w:szCs w:val="22"/>
              </w:rPr>
            </w:pPr>
            <w:r>
              <w:rPr>
                <w:rFonts w:ascii="Helvetica Neue" w:hAnsi="Helvetica Neue" w:cs="Calibri"/>
              </w:rPr>
              <w:t>Prop4 - FR2 CA and blocking are part of the work plan scope and discussed in R5-221359r1 already with additional details. Can be   merged with that discussion</w:t>
            </w:r>
          </w:p>
          <w:p w14:paraId="77DF32FB" w14:textId="77777777" w:rsidR="00985AC6" w:rsidRDefault="00985AC6">
            <w:pPr>
              <w:spacing w:after="135"/>
              <w:rPr>
                <w:rFonts w:ascii="Calibri" w:hAnsi="Calibri" w:cs="Calibri"/>
                <w:sz w:val="22"/>
                <w:szCs w:val="22"/>
              </w:rPr>
            </w:pPr>
            <w:r>
              <w:rPr>
                <w:rFonts w:ascii="Helvetica Neue" w:hAnsi="Helvetica Neue" w:cs="Calibri"/>
              </w:rPr>
              <w:t xml:space="preserve">Prop5 - As already endorsed in WF at RAN5#93, FR2-2 is not in current scope of the RAN5 WP as </w:t>
            </w:r>
            <w:r>
              <w:rPr>
                <w:rFonts w:ascii="Helvetica Neue" w:hAnsi="Helvetica Neue" w:cs="Calibri"/>
              </w:rPr>
              <w:lastRenderedPageBreak/>
              <w:t>it is still ongoing discussion in RAN4.</w:t>
            </w:r>
          </w:p>
          <w:p w14:paraId="48B3B7E0" w14:textId="380AD5CA" w:rsidR="00985AC6" w:rsidRPr="00985AC6" w:rsidRDefault="00985AC6">
            <w:pPr>
              <w:spacing w:after="135"/>
              <w:rPr>
                <w:rFonts w:ascii="Helvetica Neue" w:hAnsi="Helvetica Neue" w:cs="Calibri"/>
                <w:b/>
                <w:bCs/>
                <w:highlight w:val="lightGray"/>
              </w:rPr>
            </w:pPr>
            <w:r w:rsidRPr="00985AC6">
              <w:rPr>
                <w:rFonts w:ascii="Helvetica Neue" w:hAnsi="Helvetica Neue" w:cs="Calibri"/>
                <w:b/>
                <w:bCs/>
                <w:highlight w:val="lightGray"/>
              </w:rPr>
              <w:t>[Keysight]:</w:t>
            </w:r>
          </w:p>
          <w:p w14:paraId="31A1ED69" w14:textId="77777777" w:rsidR="00985AC6" w:rsidRPr="00985AC6" w:rsidRDefault="00985AC6" w:rsidP="00985AC6">
            <w:pPr>
              <w:rPr>
                <w:rFonts w:ascii="Helvetica Neue" w:hAnsi="Helvetica Neue" w:cs="Calibri"/>
                <w:highlight w:val="lightGray"/>
              </w:rPr>
            </w:pPr>
            <w:r w:rsidRPr="00985AC6">
              <w:rPr>
                <w:rFonts w:ascii="Helvetica Neue" w:hAnsi="Helvetica Neue" w:cs="Calibri"/>
                <w:highlight w:val="lightGray"/>
              </w:rPr>
              <w:t>P1:</w:t>
            </w:r>
            <w:r w:rsidRPr="00985AC6">
              <w:rPr>
                <w:rFonts w:ascii="Helvetica Neue" w:hAnsi="Helvetica Neue"/>
                <w:highlight w:val="lightGray"/>
              </w:rPr>
              <w:t> </w:t>
            </w:r>
            <w:r w:rsidRPr="00985AC6">
              <w:rPr>
                <w:rFonts w:ascii="Helvetica Neue" w:hAnsi="Helvetica Neue" w:cs="Calibri"/>
                <w:highlight w:val="lightGray"/>
              </w:rPr>
              <w:t>A lot of the simulation assumptions for the NF methodologies have been documented in TR38.884. While we</w:t>
            </w:r>
            <w:r w:rsidRPr="00985AC6">
              <w:rPr>
                <w:rFonts w:ascii="Calibri" w:hAnsi="Calibri" w:cs="Calibri"/>
                <w:color w:val="595959"/>
                <w:sz w:val="22"/>
                <w:szCs w:val="22"/>
                <w:highlight w:val="lightGray"/>
              </w:rPr>
              <w:t xml:space="preserve"> </w:t>
            </w:r>
            <w:r w:rsidRPr="00985AC6">
              <w:rPr>
                <w:rFonts w:ascii="Helvetica Neue" w:hAnsi="Helvetica Neue" w:cs="Calibri"/>
                <w:highlight w:val="lightGray"/>
              </w:rPr>
              <w:t>generally agree to align on common assumptions, we believe this proposal is too generic and more specific guidance on which assumptions needs to be provided.</w:t>
            </w:r>
            <w:r w:rsidRPr="00985AC6">
              <w:rPr>
                <w:rFonts w:ascii="Helvetica Neue" w:hAnsi="Helvetica Neue"/>
                <w:highlight w:val="lightGray"/>
              </w:rPr>
              <w:t> </w:t>
            </w:r>
            <w:r w:rsidRPr="00985AC6">
              <w:rPr>
                <w:rFonts w:ascii="Helvetica Neue" w:hAnsi="Helvetica Neue" w:cs="Calibri"/>
                <w:highlight w:val="lightGray"/>
              </w:rPr>
              <w:br/>
              <w:t>P2:</w:t>
            </w:r>
            <w:r w:rsidRPr="00985AC6">
              <w:rPr>
                <w:rFonts w:ascii="Helvetica Neue" w:hAnsi="Helvetica Neue"/>
                <w:highlight w:val="lightGray"/>
              </w:rPr>
              <w:t> </w:t>
            </w:r>
            <w:r w:rsidRPr="00985AC6">
              <w:rPr>
                <w:rFonts w:ascii="Helvetica Neue" w:hAnsi="Helvetica Neue" w:cs="Calibri"/>
                <w:highlight w:val="lightGray"/>
              </w:rPr>
              <w:t>If a low UL/high DL power test case requires ETC, e.g., Min Output, it should certainly be considered. For test cases that currently do not require ETC, it is not clear yet whether the ETC environment should be considered as common assumption. We prefer to defer this decision</w:t>
            </w:r>
            <w:r w:rsidRPr="00985AC6">
              <w:rPr>
                <w:rFonts w:ascii="Helvetica Neue" w:hAnsi="Helvetica Neue" w:cs="Calibri"/>
                <w:highlight w:val="lightGray"/>
              </w:rPr>
              <w:br/>
              <w:t>P3:</w:t>
            </w:r>
            <w:r w:rsidRPr="00985AC6">
              <w:rPr>
                <w:rFonts w:ascii="Helvetica Neue" w:hAnsi="Helvetica Neue"/>
                <w:highlight w:val="lightGray"/>
              </w:rPr>
              <w:t> </w:t>
            </w:r>
            <w:r w:rsidRPr="00985AC6">
              <w:rPr>
                <w:rFonts w:ascii="Helvetica Neue" w:hAnsi="Helvetica Neue" w:cs="Calibri"/>
                <w:highlight w:val="lightGray"/>
              </w:rPr>
              <w:t>We believe that this proposal is too restrictive. If a vendor wants to optimize the relaxations for PC3, this should be permissible.</w:t>
            </w:r>
          </w:p>
          <w:p w14:paraId="2C1D913D" w14:textId="77777777" w:rsidR="00985AC6" w:rsidRPr="00985AC6" w:rsidRDefault="00985AC6" w:rsidP="00985AC6">
            <w:pPr>
              <w:rPr>
                <w:rFonts w:ascii="Helvetica Neue" w:hAnsi="Helvetica Neue" w:cs="Calibri"/>
                <w:highlight w:val="lightGray"/>
              </w:rPr>
            </w:pPr>
            <w:r w:rsidRPr="00985AC6">
              <w:rPr>
                <w:rFonts w:ascii="Helvetica Neue" w:hAnsi="Helvetica Neue" w:cs="Calibri"/>
                <w:highlight w:val="lightGray"/>
              </w:rPr>
              <w:t>P4:</w:t>
            </w:r>
            <w:r w:rsidRPr="00985AC6">
              <w:rPr>
                <w:rFonts w:ascii="Helvetica Neue" w:hAnsi="Helvetica Neue"/>
                <w:highlight w:val="lightGray"/>
              </w:rPr>
              <w:t> </w:t>
            </w:r>
            <w:r w:rsidRPr="00985AC6">
              <w:rPr>
                <w:rFonts w:ascii="Helvetica Neue" w:hAnsi="Helvetica Neue" w:cs="Calibri"/>
                <w:highlight w:val="lightGray"/>
              </w:rPr>
              <w:t xml:space="preserve">As outlined in our contribution with Observation 1, we believe that we need to evaluate a revised list of low-UL/high-DL </w:t>
            </w:r>
            <w:r w:rsidRPr="00985AC6">
              <w:rPr>
                <w:rFonts w:ascii="Helvetica Neue" w:hAnsi="Helvetica Neue" w:cs="Calibri"/>
                <w:highlight w:val="lightGray"/>
              </w:rPr>
              <w:lastRenderedPageBreak/>
              <w:t>power test cases with relaxations; thus, this proposal should be deferred.</w:t>
            </w:r>
            <w:r w:rsidRPr="00985AC6">
              <w:rPr>
                <w:rFonts w:ascii="Helvetica Neue" w:hAnsi="Helvetica Neue"/>
                <w:highlight w:val="lightGray"/>
              </w:rPr>
              <w:t> </w:t>
            </w:r>
          </w:p>
          <w:p w14:paraId="05599E91" w14:textId="77777777" w:rsidR="00985AC6" w:rsidRPr="00985AC6" w:rsidRDefault="00985AC6" w:rsidP="00985AC6">
            <w:pPr>
              <w:rPr>
                <w:rFonts w:ascii="Helvetica Neue" w:hAnsi="Helvetica Neue" w:cs="Calibri"/>
              </w:rPr>
            </w:pPr>
            <w:r w:rsidRPr="00985AC6">
              <w:rPr>
                <w:rFonts w:ascii="Helvetica Neue" w:hAnsi="Helvetica Neue" w:cs="Calibri"/>
                <w:highlight w:val="lightGray"/>
              </w:rPr>
              <w:t>P5:</w:t>
            </w:r>
            <w:r w:rsidRPr="00985AC6">
              <w:rPr>
                <w:rFonts w:ascii="Helvetica Neue" w:hAnsi="Helvetica Neue"/>
                <w:highlight w:val="lightGray"/>
              </w:rPr>
              <w:t> </w:t>
            </w:r>
            <w:r w:rsidRPr="00985AC6">
              <w:rPr>
                <w:rFonts w:ascii="Helvetica Neue" w:hAnsi="Helvetica Neue" w:cs="Calibri"/>
                <w:highlight w:val="lightGray"/>
              </w:rPr>
              <w:t>As FR2-2 is currently not part of the RAN5 efforts, we do not believe that discussions/investigations on NF methodologies should be deferred based on feasibility analyses in RAN4.</w:t>
            </w:r>
          </w:p>
          <w:p w14:paraId="5A24C623" w14:textId="77777777" w:rsidR="00985AC6" w:rsidRDefault="00985AC6" w:rsidP="00985AC6">
            <w:pPr>
              <w:rPr>
                <w:rFonts w:ascii="Calibri" w:hAnsi="Calibri" w:cs="Calibri"/>
                <w:sz w:val="22"/>
                <w:szCs w:val="22"/>
              </w:rPr>
            </w:pPr>
            <w:r>
              <w:rPr>
                <w:rFonts w:ascii="Calibri" w:hAnsi="Calibri" w:cs="Calibri"/>
                <w:color w:val="595959"/>
                <w:sz w:val="22"/>
                <w:szCs w:val="22"/>
              </w:rPr>
              <w:t> </w:t>
            </w:r>
          </w:p>
          <w:p w14:paraId="4FD22606" w14:textId="77777777" w:rsidR="00985AC6" w:rsidRDefault="00985AC6" w:rsidP="00985AC6">
            <w:pPr>
              <w:rPr>
                <w:rFonts w:ascii="Calibri" w:hAnsi="Calibri" w:cs="Calibri"/>
                <w:sz w:val="22"/>
                <w:szCs w:val="22"/>
              </w:rPr>
            </w:pPr>
            <w:r>
              <w:rPr>
                <w:rFonts w:ascii="Calibri" w:hAnsi="Calibri" w:cs="Calibri"/>
                <w:sz w:val="22"/>
                <w:szCs w:val="22"/>
              </w:rPr>
              <w:t> </w:t>
            </w:r>
          </w:p>
        </w:tc>
      </w:tr>
    </w:tbl>
    <w:p w14:paraId="260A4272" w14:textId="77777777" w:rsidR="00985AC6" w:rsidRDefault="00985AC6" w:rsidP="00985AC6"/>
    <w:p w14:paraId="367EE6C0" w14:textId="77777777" w:rsidR="00985AC6" w:rsidRDefault="00985AC6" w:rsidP="00A12A70">
      <w:pPr>
        <w:pStyle w:val="EX"/>
        <w:numPr>
          <w:ilvl w:val="0"/>
          <w:numId w:val="0"/>
        </w:numPr>
        <w:ind w:left="369" w:hanging="369"/>
        <w:rPr>
          <w:rFonts w:ascii="Arial" w:eastAsia="Calibri" w:hAnsi="Arial" w:cs="Arial"/>
          <w:lang w:val="en-US"/>
        </w:rPr>
      </w:pPr>
    </w:p>
    <w:p w14:paraId="0FEE06A3" w14:textId="77777777" w:rsidR="00985AC6" w:rsidRDefault="00985AC6" w:rsidP="00A12A70">
      <w:pPr>
        <w:pStyle w:val="EX"/>
        <w:numPr>
          <w:ilvl w:val="0"/>
          <w:numId w:val="0"/>
        </w:numPr>
        <w:ind w:left="369" w:hanging="369"/>
        <w:rPr>
          <w:rFonts w:ascii="Arial" w:eastAsia="Calibri" w:hAnsi="Arial" w:cs="Arial"/>
          <w:lang w:val="en-US"/>
        </w:rPr>
      </w:pPr>
    </w:p>
    <w:p w14:paraId="0C430F59" w14:textId="77777777" w:rsidR="00985AC6" w:rsidRPr="001F0FB3" w:rsidRDefault="00985AC6" w:rsidP="00A12A70">
      <w:pPr>
        <w:pStyle w:val="EX"/>
        <w:numPr>
          <w:ilvl w:val="0"/>
          <w:numId w:val="0"/>
        </w:numPr>
        <w:ind w:left="369" w:hanging="369"/>
        <w:rPr>
          <w:rFonts w:ascii="Arial" w:eastAsia="Calibri" w:hAnsi="Arial" w:cs="Arial"/>
          <w:lang w:val="en-US"/>
        </w:rPr>
      </w:pPr>
    </w:p>
    <w:sectPr w:rsidR="00985AC6" w:rsidRPr="001F0FB3" w:rsidSect="00985AC6">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BA18E" w14:textId="77777777" w:rsidR="00251B04" w:rsidRDefault="00251B04">
      <w:r>
        <w:separator/>
      </w:r>
    </w:p>
  </w:endnote>
  <w:endnote w:type="continuationSeparator" w:id="0">
    <w:p w14:paraId="0D8D9DE2" w14:textId="77777777" w:rsidR="00251B04" w:rsidRDefault="0025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91F21" w14:textId="77777777" w:rsidR="00251B04" w:rsidRDefault="00251B04">
      <w:r>
        <w:separator/>
      </w:r>
    </w:p>
  </w:footnote>
  <w:footnote w:type="continuationSeparator" w:id="0">
    <w:p w14:paraId="0F2296CB" w14:textId="77777777" w:rsidR="00251B04" w:rsidRDefault="00251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8"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2"/>
  </w:num>
  <w:num w:numId="4" w16cid:durableId="1937906445">
    <w:abstractNumId w:val="22"/>
  </w:num>
  <w:num w:numId="5" w16cid:durableId="875122408">
    <w:abstractNumId w:val="3"/>
  </w:num>
  <w:num w:numId="6" w16cid:durableId="1872453778">
    <w:abstractNumId w:val="3"/>
  </w:num>
  <w:num w:numId="7" w16cid:durableId="1071662054">
    <w:abstractNumId w:val="13"/>
  </w:num>
  <w:num w:numId="8" w16cid:durableId="145049675">
    <w:abstractNumId w:val="5"/>
  </w:num>
  <w:num w:numId="9" w16cid:durableId="740836399">
    <w:abstractNumId w:val="19"/>
  </w:num>
  <w:num w:numId="10" w16cid:durableId="401952006">
    <w:abstractNumId w:val="12"/>
  </w:num>
  <w:num w:numId="11" w16cid:durableId="1611163366">
    <w:abstractNumId w:val="17"/>
  </w:num>
  <w:num w:numId="12" w16cid:durableId="1028337022">
    <w:abstractNumId w:val="18"/>
  </w:num>
  <w:num w:numId="13" w16cid:durableId="912664678">
    <w:abstractNumId w:val="20"/>
  </w:num>
  <w:num w:numId="14" w16cid:durableId="1469199730">
    <w:abstractNumId w:val="9"/>
  </w:num>
  <w:num w:numId="15" w16cid:durableId="802651799">
    <w:abstractNumId w:val="6"/>
  </w:num>
  <w:num w:numId="16" w16cid:durableId="906573600">
    <w:abstractNumId w:val="23"/>
  </w:num>
  <w:num w:numId="17" w16cid:durableId="1085766418">
    <w:abstractNumId w:val="11"/>
  </w:num>
  <w:num w:numId="18" w16cid:durableId="449666617">
    <w:abstractNumId w:val="16"/>
  </w:num>
  <w:num w:numId="19" w16cid:durableId="451748405">
    <w:abstractNumId w:val="21"/>
  </w:num>
  <w:num w:numId="20" w16cid:durableId="1863007903">
    <w:abstractNumId w:val="10"/>
  </w:num>
  <w:num w:numId="21" w16cid:durableId="898593065">
    <w:abstractNumId w:val="8"/>
  </w:num>
  <w:num w:numId="22" w16cid:durableId="1737320630">
    <w:abstractNumId w:val="7"/>
  </w:num>
  <w:num w:numId="23" w16cid:durableId="1622806666">
    <w:abstractNumId w:val="0"/>
  </w:num>
  <w:num w:numId="24" w16cid:durableId="853232396">
    <w:abstractNumId w:val="4"/>
  </w:num>
  <w:num w:numId="25" w16cid:durableId="1377849922">
    <w:abstractNumId w:val="24"/>
  </w:num>
  <w:num w:numId="26" w16cid:durableId="2059938780">
    <w:abstractNumId w:val="14"/>
  </w:num>
  <w:num w:numId="27" w16cid:durableId="10756674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58AB"/>
    <w:rsid w:val="000E7DD4"/>
    <w:rsid w:val="000F11FB"/>
    <w:rsid w:val="00102D97"/>
    <w:rsid w:val="00104BC6"/>
    <w:rsid w:val="00114764"/>
    <w:rsid w:val="00125BAC"/>
    <w:rsid w:val="00133525"/>
    <w:rsid w:val="0014035F"/>
    <w:rsid w:val="00156DCB"/>
    <w:rsid w:val="0015779C"/>
    <w:rsid w:val="00157E6A"/>
    <w:rsid w:val="0019035B"/>
    <w:rsid w:val="00196538"/>
    <w:rsid w:val="001A4C42"/>
    <w:rsid w:val="001A5922"/>
    <w:rsid w:val="001B0CF2"/>
    <w:rsid w:val="001B5F1B"/>
    <w:rsid w:val="001C21C3"/>
    <w:rsid w:val="001D02C2"/>
    <w:rsid w:val="001F0C1D"/>
    <w:rsid w:val="001F0FB3"/>
    <w:rsid w:val="001F1132"/>
    <w:rsid w:val="001F168B"/>
    <w:rsid w:val="001F2E85"/>
    <w:rsid w:val="00211CB2"/>
    <w:rsid w:val="00232BCD"/>
    <w:rsid w:val="002347A2"/>
    <w:rsid w:val="0024331B"/>
    <w:rsid w:val="002434EC"/>
    <w:rsid w:val="00247926"/>
    <w:rsid w:val="00251B04"/>
    <w:rsid w:val="002534CE"/>
    <w:rsid w:val="00257499"/>
    <w:rsid w:val="002675F0"/>
    <w:rsid w:val="00276EE4"/>
    <w:rsid w:val="0028318B"/>
    <w:rsid w:val="00291348"/>
    <w:rsid w:val="00297B1B"/>
    <w:rsid w:val="002A0AFF"/>
    <w:rsid w:val="002A4FD7"/>
    <w:rsid w:val="002B6339"/>
    <w:rsid w:val="002E00EE"/>
    <w:rsid w:val="00314613"/>
    <w:rsid w:val="003172DC"/>
    <w:rsid w:val="003226C1"/>
    <w:rsid w:val="00322BC6"/>
    <w:rsid w:val="00325F2B"/>
    <w:rsid w:val="0035462D"/>
    <w:rsid w:val="00357CA5"/>
    <w:rsid w:val="003607D9"/>
    <w:rsid w:val="00360FE4"/>
    <w:rsid w:val="00363271"/>
    <w:rsid w:val="00375BF5"/>
    <w:rsid w:val="003765B8"/>
    <w:rsid w:val="003A0483"/>
    <w:rsid w:val="003A3C24"/>
    <w:rsid w:val="003B16F0"/>
    <w:rsid w:val="003C0739"/>
    <w:rsid w:val="003C112B"/>
    <w:rsid w:val="003C3971"/>
    <w:rsid w:val="003C7E49"/>
    <w:rsid w:val="003E3BAF"/>
    <w:rsid w:val="003E59F1"/>
    <w:rsid w:val="003E7753"/>
    <w:rsid w:val="00423334"/>
    <w:rsid w:val="00424E95"/>
    <w:rsid w:val="004266F6"/>
    <w:rsid w:val="004345EC"/>
    <w:rsid w:val="00457F7D"/>
    <w:rsid w:val="00460485"/>
    <w:rsid w:val="00475989"/>
    <w:rsid w:val="004826A9"/>
    <w:rsid w:val="00483EAA"/>
    <w:rsid w:val="004A03C3"/>
    <w:rsid w:val="004B277B"/>
    <w:rsid w:val="004C1601"/>
    <w:rsid w:val="004D3578"/>
    <w:rsid w:val="004E091C"/>
    <w:rsid w:val="004E213A"/>
    <w:rsid w:val="004E7298"/>
    <w:rsid w:val="004F0988"/>
    <w:rsid w:val="004F3340"/>
    <w:rsid w:val="004F3E3D"/>
    <w:rsid w:val="00511017"/>
    <w:rsid w:val="005202C2"/>
    <w:rsid w:val="00523C23"/>
    <w:rsid w:val="00527012"/>
    <w:rsid w:val="0053388B"/>
    <w:rsid w:val="00535773"/>
    <w:rsid w:val="00543E6C"/>
    <w:rsid w:val="005613DC"/>
    <w:rsid w:val="00565087"/>
    <w:rsid w:val="00572734"/>
    <w:rsid w:val="00572E14"/>
    <w:rsid w:val="00576BD5"/>
    <w:rsid w:val="00593C6D"/>
    <w:rsid w:val="005973BE"/>
    <w:rsid w:val="005A3869"/>
    <w:rsid w:val="005A58D6"/>
    <w:rsid w:val="005A5986"/>
    <w:rsid w:val="005B11D2"/>
    <w:rsid w:val="005B5279"/>
    <w:rsid w:val="005C0FE2"/>
    <w:rsid w:val="005C6470"/>
    <w:rsid w:val="005D2E01"/>
    <w:rsid w:val="005D7526"/>
    <w:rsid w:val="005E69AE"/>
    <w:rsid w:val="006025E2"/>
    <w:rsid w:val="00602AEA"/>
    <w:rsid w:val="00607E3C"/>
    <w:rsid w:val="00614FDF"/>
    <w:rsid w:val="00616DC4"/>
    <w:rsid w:val="006246A7"/>
    <w:rsid w:val="0062595A"/>
    <w:rsid w:val="0063543D"/>
    <w:rsid w:val="00647114"/>
    <w:rsid w:val="006539B9"/>
    <w:rsid w:val="00660D64"/>
    <w:rsid w:val="006612B9"/>
    <w:rsid w:val="0067066D"/>
    <w:rsid w:val="006937C5"/>
    <w:rsid w:val="006A323F"/>
    <w:rsid w:val="006A64D8"/>
    <w:rsid w:val="006B30D0"/>
    <w:rsid w:val="006C3D95"/>
    <w:rsid w:val="006D070D"/>
    <w:rsid w:val="006D5CA7"/>
    <w:rsid w:val="006E20B1"/>
    <w:rsid w:val="006E5C86"/>
    <w:rsid w:val="006E69CA"/>
    <w:rsid w:val="006F31E0"/>
    <w:rsid w:val="007112F8"/>
    <w:rsid w:val="00713C44"/>
    <w:rsid w:val="007267D3"/>
    <w:rsid w:val="00727FD0"/>
    <w:rsid w:val="00734A5B"/>
    <w:rsid w:val="0074026F"/>
    <w:rsid w:val="007429F6"/>
    <w:rsid w:val="00744E76"/>
    <w:rsid w:val="007468ED"/>
    <w:rsid w:val="00752198"/>
    <w:rsid w:val="007525F7"/>
    <w:rsid w:val="00753881"/>
    <w:rsid w:val="00753DDB"/>
    <w:rsid w:val="00756BA7"/>
    <w:rsid w:val="00761361"/>
    <w:rsid w:val="00765F7C"/>
    <w:rsid w:val="00774DA4"/>
    <w:rsid w:val="00781F0F"/>
    <w:rsid w:val="00782C02"/>
    <w:rsid w:val="007835BC"/>
    <w:rsid w:val="00793992"/>
    <w:rsid w:val="007A4A23"/>
    <w:rsid w:val="007B2019"/>
    <w:rsid w:val="007B2679"/>
    <w:rsid w:val="007B5C8F"/>
    <w:rsid w:val="007B600E"/>
    <w:rsid w:val="007C4E1F"/>
    <w:rsid w:val="007C6E5A"/>
    <w:rsid w:val="007C758D"/>
    <w:rsid w:val="007D0A35"/>
    <w:rsid w:val="007E29E4"/>
    <w:rsid w:val="007E52EC"/>
    <w:rsid w:val="007E56A9"/>
    <w:rsid w:val="007F0F4A"/>
    <w:rsid w:val="007F3FCD"/>
    <w:rsid w:val="008028A4"/>
    <w:rsid w:val="00820B25"/>
    <w:rsid w:val="0082214F"/>
    <w:rsid w:val="00822E27"/>
    <w:rsid w:val="00830747"/>
    <w:rsid w:val="00847A61"/>
    <w:rsid w:val="008731F8"/>
    <w:rsid w:val="008768CA"/>
    <w:rsid w:val="00876A44"/>
    <w:rsid w:val="00886330"/>
    <w:rsid w:val="00896D88"/>
    <w:rsid w:val="008A3891"/>
    <w:rsid w:val="008B4E0E"/>
    <w:rsid w:val="008C384C"/>
    <w:rsid w:val="008D67A1"/>
    <w:rsid w:val="008E7986"/>
    <w:rsid w:val="0090167F"/>
    <w:rsid w:val="0090271F"/>
    <w:rsid w:val="00902E23"/>
    <w:rsid w:val="009114D7"/>
    <w:rsid w:val="0091348E"/>
    <w:rsid w:val="00917CCB"/>
    <w:rsid w:val="00925F1A"/>
    <w:rsid w:val="0094218B"/>
    <w:rsid w:val="00942EC2"/>
    <w:rsid w:val="00975EE4"/>
    <w:rsid w:val="00985AC6"/>
    <w:rsid w:val="00997A64"/>
    <w:rsid w:val="009A4A3B"/>
    <w:rsid w:val="009C04B4"/>
    <w:rsid w:val="009E3807"/>
    <w:rsid w:val="009E515E"/>
    <w:rsid w:val="009F19EF"/>
    <w:rsid w:val="009F37B7"/>
    <w:rsid w:val="009F5E43"/>
    <w:rsid w:val="009F6471"/>
    <w:rsid w:val="00A10F02"/>
    <w:rsid w:val="00A12A70"/>
    <w:rsid w:val="00A164B4"/>
    <w:rsid w:val="00A2404B"/>
    <w:rsid w:val="00A26956"/>
    <w:rsid w:val="00A40B6C"/>
    <w:rsid w:val="00A430C0"/>
    <w:rsid w:val="00A43620"/>
    <w:rsid w:val="00A53724"/>
    <w:rsid w:val="00A64EC2"/>
    <w:rsid w:val="00A73129"/>
    <w:rsid w:val="00A82346"/>
    <w:rsid w:val="00A8615F"/>
    <w:rsid w:val="00A92776"/>
    <w:rsid w:val="00A92BA1"/>
    <w:rsid w:val="00AB53F9"/>
    <w:rsid w:val="00AC6BC6"/>
    <w:rsid w:val="00AD1114"/>
    <w:rsid w:val="00AE3797"/>
    <w:rsid w:val="00AF2674"/>
    <w:rsid w:val="00AF4320"/>
    <w:rsid w:val="00AF56D3"/>
    <w:rsid w:val="00AF628D"/>
    <w:rsid w:val="00B00E0F"/>
    <w:rsid w:val="00B03815"/>
    <w:rsid w:val="00B054BA"/>
    <w:rsid w:val="00B06C87"/>
    <w:rsid w:val="00B12F81"/>
    <w:rsid w:val="00B15449"/>
    <w:rsid w:val="00B26396"/>
    <w:rsid w:val="00B32A91"/>
    <w:rsid w:val="00B7361F"/>
    <w:rsid w:val="00B75855"/>
    <w:rsid w:val="00B93086"/>
    <w:rsid w:val="00B9499E"/>
    <w:rsid w:val="00B951CD"/>
    <w:rsid w:val="00BA19ED"/>
    <w:rsid w:val="00BA300B"/>
    <w:rsid w:val="00BA4B8D"/>
    <w:rsid w:val="00BA5BD9"/>
    <w:rsid w:val="00BB7655"/>
    <w:rsid w:val="00BC0F7D"/>
    <w:rsid w:val="00BE3255"/>
    <w:rsid w:val="00BE3B54"/>
    <w:rsid w:val="00BE454F"/>
    <w:rsid w:val="00BE6F59"/>
    <w:rsid w:val="00BF128E"/>
    <w:rsid w:val="00C00220"/>
    <w:rsid w:val="00C0217C"/>
    <w:rsid w:val="00C03848"/>
    <w:rsid w:val="00C1496A"/>
    <w:rsid w:val="00C1593F"/>
    <w:rsid w:val="00C25E1C"/>
    <w:rsid w:val="00C318F0"/>
    <w:rsid w:val="00C33079"/>
    <w:rsid w:val="00C42462"/>
    <w:rsid w:val="00C45231"/>
    <w:rsid w:val="00C65694"/>
    <w:rsid w:val="00C70BC5"/>
    <w:rsid w:val="00C72833"/>
    <w:rsid w:val="00C75A22"/>
    <w:rsid w:val="00C80F1D"/>
    <w:rsid w:val="00C9163F"/>
    <w:rsid w:val="00C93F40"/>
    <w:rsid w:val="00CA2FCD"/>
    <w:rsid w:val="00CA3D0C"/>
    <w:rsid w:val="00CA4DE2"/>
    <w:rsid w:val="00CA58C0"/>
    <w:rsid w:val="00CA7DCF"/>
    <w:rsid w:val="00CB2FDE"/>
    <w:rsid w:val="00CC5DE9"/>
    <w:rsid w:val="00CC75E2"/>
    <w:rsid w:val="00CD053D"/>
    <w:rsid w:val="00CD2010"/>
    <w:rsid w:val="00CE1675"/>
    <w:rsid w:val="00CE3070"/>
    <w:rsid w:val="00CF20E3"/>
    <w:rsid w:val="00CF7EA0"/>
    <w:rsid w:val="00D00D4A"/>
    <w:rsid w:val="00D171FF"/>
    <w:rsid w:val="00D220B3"/>
    <w:rsid w:val="00D22DBD"/>
    <w:rsid w:val="00D2339F"/>
    <w:rsid w:val="00D309CC"/>
    <w:rsid w:val="00D46431"/>
    <w:rsid w:val="00D53071"/>
    <w:rsid w:val="00D56A52"/>
    <w:rsid w:val="00D57972"/>
    <w:rsid w:val="00D675A9"/>
    <w:rsid w:val="00D738D6"/>
    <w:rsid w:val="00D755EB"/>
    <w:rsid w:val="00D87E00"/>
    <w:rsid w:val="00D9134D"/>
    <w:rsid w:val="00D936F9"/>
    <w:rsid w:val="00D95E67"/>
    <w:rsid w:val="00D9788E"/>
    <w:rsid w:val="00DA7A03"/>
    <w:rsid w:val="00DB1818"/>
    <w:rsid w:val="00DB2F35"/>
    <w:rsid w:val="00DC309B"/>
    <w:rsid w:val="00DC450C"/>
    <w:rsid w:val="00DC4DA2"/>
    <w:rsid w:val="00DD4C17"/>
    <w:rsid w:val="00DE56DD"/>
    <w:rsid w:val="00DF2B1F"/>
    <w:rsid w:val="00DF6189"/>
    <w:rsid w:val="00DF62CD"/>
    <w:rsid w:val="00E01FBD"/>
    <w:rsid w:val="00E07495"/>
    <w:rsid w:val="00E16509"/>
    <w:rsid w:val="00E44582"/>
    <w:rsid w:val="00E46D2A"/>
    <w:rsid w:val="00E52814"/>
    <w:rsid w:val="00E57D9E"/>
    <w:rsid w:val="00E67841"/>
    <w:rsid w:val="00E72324"/>
    <w:rsid w:val="00E72ABE"/>
    <w:rsid w:val="00E77645"/>
    <w:rsid w:val="00EC4A25"/>
    <w:rsid w:val="00ED0C20"/>
    <w:rsid w:val="00ED3EEC"/>
    <w:rsid w:val="00EE5AA7"/>
    <w:rsid w:val="00EF6121"/>
    <w:rsid w:val="00F002D4"/>
    <w:rsid w:val="00F025A2"/>
    <w:rsid w:val="00F04712"/>
    <w:rsid w:val="00F062E2"/>
    <w:rsid w:val="00F21311"/>
    <w:rsid w:val="00F22EC7"/>
    <w:rsid w:val="00F325C8"/>
    <w:rsid w:val="00F45941"/>
    <w:rsid w:val="00F45E5F"/>
    <w:rsid w:val="00F57E6F"/>
    <w:rsid w:val="00F620A8"/>
    <w:rsid w:val="00F62AEB"/>
    <w:rsid w:val="00F653B8"/>
    <w:rsid w:val="00F70647"/>
    <w:rsid w:val="00F7390F"/>
    <w:rsid w:val="00F74B70"/>
    <w:rsid w:val="00F811C3"/>
    <w:rsid w:val="00FA1266"/>
    <w:rsid w:val="00FA1411"/>
    <w:rsid w:val="00FB7836"/>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B54"/>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25784978">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595938958">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195582937">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131</TotalTime>
  <Pages>14</Pages>
  <Words>2376</Words>
  <Characters>13546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AM</cp:lastModifiedBy>
  <cp:revision>14</cp:revision>
  <cp:lastPrinted>2019-02-25T23:05:00Z</cp:lastPrinted>
  <dcterms:created xsi:type="dcterms:W3CDTF">2022-02-24T01:10:00Z</dcterms:created>
  <dcterms:modified xsi:type="dcterms:W3CDTF">2022-04-25T21:00:00Z</dcterms:modified>
  <cp:category/>
</cp:coreProperties>
</file>