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95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R5-222556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/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applicability per permitted test method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95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9th May 2022</vt:lpwstr>
  </property>
  <property fmtid="{D5CDD505-2E9C-101B-9397-08002B2CF9AE}" pid="27" name="EndDate">
    <vt:lpwstr>20th May 2022</vt:lpwstr>
  </property>
  <property fmtid="{D5CDD505-2E9C-101B-9397-08002B2CF9AE}" pid="28" name="Tdoc#">
    <vt:lpwstr>R5-222556</vt:lpwstr>
  </property>
  <property fmtid="{D5CDD505-2E9C-101B-9397-08002B2CF9AE}" pid="29" name="Spec#">
    <vt:lpwstr>38.521-2</vt:lpwstr>
  </property>
  <property fmtid="{D5CDD505-2E9C-101B-9397-08002B2CF9AE}" pid="30" name="Cr#">
    <vt:lpwstr>0735</vt:lpwstr>
  </property>
  <property fmtid="{D5CDD505-2E9C-101B-9397-08002B2CF9AE}" pid="31" name="Revision">
    <vt:lpwstr>-</vt:lpwstr>
  </property>
  <property fmtid="{D5CDD505-2E9C-101B-9397-08002B2CF9AE}" pid="32" name="Version">
    <vt:lpwstr>16.11.0</vt:lpwstr>
  </property>
  <property fmtid="{D5CDD505-2E9C-101B-9397-08002B2CF9AE}" pid="33" name="CrTitle">
    <vt:lpwstr>CR on applicability per permitted test method</vt:lpwstr>
  </property>
  <property fmtid="{D5CDD505-2E9C-101B-9397-08002B2CF9AE}" pid="34" name="SourceIfWg">
    <vt:lpwstr>Keysight Technologies UK Ltd</vt:lpwstr>
  </property>
  <property fmtid="{D5CDD505-2E9C-101B-9397-08002B2CF9AE}" pid="35" name="SourceIfTsg">
    <vt:lpwstr/>
  </property>
  <property fmtid="{D5CDD505-2E9C-101B-9397-08002B2CF9AE}" pid="36" name="RelatedWis">
    <vt:lpwstr>TEI15_Test, 5GS_NR_LTE-UEConTest</vt:lpwstr>
  </property>
  <property fmtid="{D5CDD505-2E9C-101B-9397-08002B2CF9AE}" pid="37" name="Cat">
    <vt:lpwstr>F</vt:lpwstr>
  </property>
  <property fmtid="{D5CDD505-2E9C-101B-9397-08002B2CF9AE}" pid="38" name="ResDate">
    <vt:lpwstr>2022-04-22</vt:lpwstr>
  </property>
  <property fmtid="{D5CDD505-2E9C-101B-9397-08002B2CF9AE}" pid="39" name="Release">
    <vt:lpwstr>Rel-16</vt:lpwstr>
  </property>
</Properties>
</file>