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A20E82" w:rsidRPr="00A20E82">
        <w:rPr>
          <w:b/>
          <w:i/>
          <w:noProof/>
          <w:sz w:val="28"/>
          <w:lang w:eastAsia="zh-CN"/>
        </w:rPr>
        <w:t>R5-222205</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A20E82" w:rsidP="000A7280">
            <w:pPr>
              <w:pStyle w:val="CRCoverPage"/>
              <w:spacing w:after="0"/>
              <w:jc w:val="center"/>
              <w:rPr>
                <w:rFonts w:eastAsia="宋体"/>
                <w:b/>
                <w:noProof/>
                <w:sz w:val="28"/>
                <w:highlight w:val="yellow"/>
                <w:lang w:eastAsia="zh-CN"/>
              </w:rPr>
            </w:pPr>
            <w:r w:rsidRPr="00A20E82">
              <w:rPr>
                <w:rFonts w:eastAsia="宋体"/>
                <w:b/>
                <w:noProof/>
                <w:sz w:val="28"/>
                <w:lang w:eastAsia="zh-CN"/>
              </w:rPr>
              <w:t>1622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E58EF" w:rsidP="00C27092">
            <w:pPr>
              <w:pStyle w:val="CRCoverPage"/>
              <w:spacing w:after="0"/>
              <w:ind w:left="100"/>
              <w:rPr>
                <w:lang w:eastAsia="zh-CN"/>
              </w:rPr>
            </w:pPr>
            <w:r>
              <w:rPr>
                <w:rFonts w:hint="eastAsia"/>
                <w:lang w:eastAsia="zh-CN"/>
              </w:rPr>
              <w:t xml:space="preserve">Correction of clause style in </w:t>
            </w:r>
            <w:r w:rsidRPr="00DA1DDB">
              <w:rPr>
                <w:noProof/>
                <w:lang w:eastAsia="zh-TW"/>
              </w:rPr>
              <w:t>6.2</w:t>
            </w:r>
            <w:r>
              <w:rPr>
                <w:rFonts w:hint="eastAsia"/>
                <w:noProof/>
                <w:lang w:eastAsia="zh-CN"/>
              </w:rPr>
              <w:t>E.2.2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E4731D" w:rsidP="003D1225">
            <w:pPr>
              <w:pStyle w:val="CRCoverPage"/>
              <w:spacing w:after="0"/>
              <w:ind w:left="100"/>
              <w:rPr>
                <w:noProof/>
              </w:rPr>
            </w:pPr>
            <w:r w:rsidRPr="00654288">
              <w:rPr>
                <w:noProof/>
              </w:rPr>
              <w:t>5G_V2X_NRSL_eV2XARC-UEConTest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AD3A54"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AD3A54"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AD3A54"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B44A91" w:rsidP="00C27092">
            <w:pPr>
              <w:pStyle w:val="CRCoverPage"/>
              <w:spacing w:after="0"/>
              <w:ind w:left="100"/>
              <w:rPr>
                <w:rFonts w:cs="Arial"/>
                <w:noProof/>
                <w:lang w:eastAsia="zh-CN"/>
              </w:rPr>
            </w:pPr>
            <w:r>
              <w:rPr>
                <w:rFonts w:hint="eastAsia"/>
                <w:lang w:eastAsia="zh-CN"/>
              </w:rPr>
              <w:t xml:space="preserve">Some clause styles in </w:t>
            </w:r>
            <w:r w:rsidRPr="00DA1DDB">
              <w:rPr>
                <w:noProof/>
                <w:lang w:eastAsia="zh-TW"/>
              </w:rPr>
              <w:t>6.2</w:t>
            </w:r>
            <w:r>
              <w:rPr>
                <w:rFonts w:hint="eastAsia"/>
                <w:noProof/>
                <w:lang w:eastAsia="zh-CN"/>
              </w:rPr>
              <w:t>E.2.2 are incorrect.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B44A91" w:rsidP="00B44A91">
            <w:pPr>
              <w:pStyle w:val="CRCoverPage"/>
              <w:spacing w:after="0"/>
              <w:ind w:left="100"/>
              <w:rPr>
                <w:rFonts w:cs="Arial"/>
                <w:noProof/>
                <w:lang w:eastAsia="zh-CN"/>
              </w:rPr>
            </w:pPr>
            <w:r>
              <w:rPr>
                <w:rFonts w:hint="eastAsia"/>
                <w:lang w:eastAsia="zh-CN"/>
              </w:rPr>
              <w:t xml:space="preserve">Some clause styles in </w:t>
            </w:r>
            <w:r w:rsidRPr="00DA1DDB">
              <w:rPr>
                <w:noProof/>
                <w:lang w:eastAsia="zh-TW"/>
              </w:rPr>
              <w:t>6.2</w:t>
            </w:r>
            <w:r>
              <w:rPr>
                <w:rFonts w:hint="eastAsia"/>
                <w:noProof/>
                <w:lang w:eastAsia="zh-CN"/>
              </w:rPr>
              <w:t>E.2.2 were updated.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B44A91" w:rsidP="00C27092">
            <w:pPr>
              <w:pStyle w:val="CRCoverPage"/>
              <w:spacing w:after="0"/>
              <w:ind w:left="100"/>
              <w:rPr>
                <w:rFonts w:cs="Arial"/>
                <w:noProof/>
                <w:lang w:eastAsia="zh-CN"/>
              </w:rPr>
            </w:pPr>
            <w:r>
              <w:rPr>
                <w:rFonts w:hint="eastAsia"/>
                <w:lang w:eastAsia="zh-CN"/>
              </w:rPr>
              <w:t xml:space="preserve">Some clause styles in </w:t>
            </w:r>
            <w:r w:rsidRPr="00DA1DDB">
              <w:rPr>
                <w:noProof/>
                <w:lang w:eastAsia="zh-TW"/>
              </w:rPr>
              <w:t>6.2</w:t>
            </w:r>
            <w:r>
              <w:rPr>
                <w:rFonts w:hint="eastAsia"/>
                <w:noProof/>
                <w:lang w:eastAsia="zh-CN"/>
              </w:rPr>
              <w:t>E.2.2 will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D02225" w:rsidP="00145B13">
            <w:pPr>
              <w:pStyle w:val="CRCoverPage"/>
              <w:spacing w:after="0"/>
              <w:ind w:left="100"/>
              <w:rPr>
                <w:noProof/>
                <w:lang w:eastAsia="zh-CN"/>
              </w:rPr>
            </w:pPr>
            <w:r w:rsidRPr="00DA1DDB">
              <w:rPr>
                <w:noProof/>
                <w:lang w:eastAsia="zh-TW"/>
              </w:rPr>
              <w:t>6.2</w:t>
            </w:r>
            <w:r w:rsidR="00E4731D">
              <w:rPr>
                <w:rFonts w:hint="eastAsia"/>
                <w:noProof/>
                <w:lang w:eastAsia="zh-CN"/>
              </w:rPr>
              <w:t>E.</w:t>
            </w:r>
            <w:r w:rsidR="00145B13">
              <w:rPr>
                <w:rFonts w:hint="eastAsia"/>
                <w:noProof/>
                <w:lang w:eastAsia="zh-CN"/>
              </w:rPr>
              <w:t>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907F49" w:rsidRPr="002A34F4" w:rsidRDefault="00907F49" w:rsidP="00907F49">
      <w:pPr>
        <w:pStyle w:val="4"/>
      </w:pPr>
      <w:bookmarkStart w:id="2" w:name="_Toc59650043"/>
      <w:bookmarkStart w:id="3" w:name="_Toc61357307"/>
      <w:bookmarkStart w:id="4" w:name="_Toc61359081"/>
      <w:bookmarkStart w:id="5" w:name="_Toc67916019"/>
      <w:bookmarkStart w:id="6" w:name="_Toc83720623"/>
      <w:bookmarkStart w:id="7" w:name="_Toc90916479"/>
      <w:bookmarkStart w:id="8" w:name="_Toc90916676"/>
      <w:bookmarkStart w:id="9" w:name="_Toc90917432"/>
      <w:r w:rsidRPr="002A34F4">
        <w:t>6.2E.2.2</w:t>
      </w:r>
      <w:r w:rsidRPr="002A34F4">
        <w:tab/>
        <w:t>UE maximum output power reduction for V2X / concurrent operation</w:t>
      </w:r>
    </w:p>
    <w:p w:rsidR="00000000" w:rsidRDefault="00907F49">
      <w:pPr>
        <w:pStyle w:val="H6"/>
        <w:pPrChange w:id="10" w:author="张玉凤" w:date="2022-04-18T16:05:00Z">
          <w:pPr>
            <w:pStyle w:val="5"/>
          </w:pPr>
        </w:pPrChange>
      </w:pPr>
      <w:r w:rsidRPr="002A34F4">
        <w:t>6.2E.2.2.1</w:t>
      </w:r>
      <w:r w:rsidRPr="002A34F4">
        <w:tab/>
        <w:t>Test purpose</w:t>
      </w:r>
    </w:p>
    <w:p w:rsidR="00907F49" w:rsidRPr="002A34F4" w:rsidRDefault="00907F49" w:rsidP="00907F49">
      <w:r w:rsidRPr="002A34F4">
        <w:t>To verify that the reduction of UE transmitted power due to higher order modulations and transmit bandwidth configurations is within the allowed range. An excess maximum output power has the possibility to interfere to other channels or other systems. A small maximum output power decreases the coverage area.</w:t>
      </w:r>
    </w:p>
    <w:p w:rsidR="00000000" w:rsidRDefault="00907F49">
      <w:pPr>
        <w:pStyle w:val="H6"/>
        <w:pPrChange w:id="11" w:author="张玉凤" w:date="2022-04-18T16:05:00Z">
          <w:pPr>
            <w:pStyle w:val="5"/>
          </w:pPr>
        </w:pPrChange>
      </w:pPr>
      <w:r w:rsidRPr="002A34F4">
        <w:t>6.2E.2.2.2</w:t>
      </w:r>
      <w:r w:rsidRPr="002A34F4">
        <w:tab/>
        <w:t>Test applicability</w:t>
      </w:r>
    </w:p>
    <w:p w:rsidR="00907F49" w:rsidRPr="002A34F4" w:rsidRDefault="00907F49" w:rsidP="00907F49">
      <w:r w:rsidRPr="002A34F4">
        <w:t xml:space="preserve">This test case applies to all types of NR UE release 16 and forward that support NR V2X </w:t>
      </w:r>
      <w:proofErr w:type="spellStart"/>
      <w:r w:rsidRPr="002A34F4">
        <w:t>sidelink</w:t>
      </w:r>
      <w:proofErr w:type="spellEnd"/>
      <w:r w:rsidRPr="002A34F4">
        <w:t xml:space="preserve"> communication.</w:t>
      </w:r>
    </w:p>
    <w:p w:rsidR="00000000" w:rsidRDefault="00907F49">
      <w:pPr>
        <w:pStyle w:val="H6"/>
        <w:pPrChange w:id="12" w:author="张玉凤" w:date="2022-04-18T16:05:00Z">
          <w:pPr>
            <w:pStyle w:val="5"/>
          </w:pPr>
        </w:pPrChange>
      </w:pPr>
      <w:r w:rsidRPr="002A34F4">
        <w:t>6.2E.2.2.3</w:t>
      </w:r>
      <w:r w:rsidRPr="002A34F4">
        <w:tab/>
        <w:t>Minimum conformance requirements</w:t>
      </w:r>
    </w:p>
    <w:p w:rsidR="00907F49" w:rsidRPr="002A34F4" w:rsidRDefault="00907F49" w:rsidP="00907F49">
      <w:r w:rsidRPr="002A34F4">
        <w:t>The minimum conformance requirements are defined in clause 6.2E.2.0.</w:t>
      </w:r>
    </w:p>
    <w:p w:rsidR="00000000" w:rsidRDefault="00907F49">
      <w:pPr>
        <w:pStyle w:val="H6"/>
        <w:pPrChange w:id="13" w:author="张玉凤" w:date="2022-04-18T16:05:00Z">
          <w:pPr>
            <w:pStyle w:val="5"/>
          </w:pPr>
        </w:pPrChange>
      </w:pPr>
      <w:r w:rsidRPr="002A34F4">
        <w:t>6.2E.2.2.4</w:t>
      </w:r>
      <w:r w:rsidRPr="002A34F4">
        <w:tab/>
        <w:t>Test description</w:t>
      </w:r>
    </w:p>
    <w:p w:rsidR="00907F49" w:rsidRPr="002A34F4" w:rsidRDefault="00907F49" w:rsidP="00907F49">
      <w:pPr>
        <w:pStyle w:val="H6"/>
      </w:pPr>
      <w:r w:rsidRPr="002A34F4">
        <w:t>6.2E.2.2.4.1</w:t>
      </w:r>
      <w:r w:rsidRPr="002A34F4">
        <w:tab/>
        <w:t>Initial conditions</w:t>
      </w:r>
    </w:p>
    <w:p w:rsidR="00907F49" w:rsidRPr="002A34F4" w:rsidRDefault="00907F49" w:rsidP="00907F49">
      <w:r w:rsidRPr="002A34F4">
        <w:t>Initial conditions are a set of test configurations the UE needs to be tested in and the steps for the SS to take with the UE to reach the correct measurement state.</w:t>
      </w:r>
    </w:p>
    <w:p w:rsidR="00907F49" w:rsidRPr="002A34F4" w:rsidRDefault="00907F49" w:rsidP="00907F49">
      <w:r w:rsidRPr="002A34F4">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6.2E.2.2.4.1-1. The details of the V2X reference measurement channels (RMCs) are specified in Annexes A.7.5. The details of the uplink reference measurement channels (RMCs) are specified in Annexes A.2. Configurations of PDSCH and PDCCH before measurement are specified in Annex C.2.</w:t>
      </w:r>
    </w:p>
    <w:p w:rsidR="00907F49" w:rsidRPr="002A34F4" w:rsidRDefault="00907F49" w:rsidP="00907F49">
      <w:pPr>
        <w:pStyle w:val="TH"/>
      </w:pPr>
      <w:r w:rsidRPr="002A34F4">
        <w:t>Table 6.2E.2.2.4.1-1: Test Configuration Table</w:t>
      </w:r>
    </w:p>
    <w:tbl>
      <w:tblPr>
        <w:tblStyle w:val="afa"/>
        <w:tblW w:w="0" w:type="auto"/>
        <w:tblLayout w:type="fixed"/>
        <w:tblLook w:val="04A0"/>
      </w:tblPr>
      <w:tblGrid>
        <w:gridCol w:w="903"/>
        <w:gridCol w:w="793"/>
        <w:gridCol w:w="1578"/>
        <w:gridCol w:w="1254"/>
        <w:gridCol w:w="1137"/>
        <w:gridCol w:w="709"/>
        <w:gridCol w:w="1335"/>
        <w:gridCol w:w="1155"/>
      </w:tblGrid>
      <w:tr w:rsidR="00907F49" w:rsidRPr="002A34F4" w:rsidTr="00323253">
        <w:tc>
          <w:tcPr>
            <w:tcW w:w="8864" w:type="dxa"/>
            <w:gridSpan w:val="8"/>
          </w:tcPr>
          <w:p w:rsidR="00907F49" w:rsidRPr="002A34F4" w:rsidRDefault="00907F49" w:rsidP="00323253">
            <w:pPr>
              <w:pStyle w:val="TAH"/>
            </w:pPr>
            <w:r w:rsidRPr="002A34F4">
              <w:t>Initial Conditions</w:t>
            </w:r>
          </w:p>
        </w:tc>
      </w:tr>
      <w:tr w:rsidR="00907F49" w:rsidRPr="002A34F4" w:rsidTr="00323253">
        <w:tc>
          <w:tcPr>
            <w:tcW w:w="4528" w:type="dxa"/>
            <w:gridSpan w:val="4"/>
          </w:tcPr>
          <w:p w:rsidR="00907F49" w:rsidRPr="002A34F4" w:rsidRDefault="00907F49" w:rsidP="00323253">
            <w:pPr>
              <w:pStyle w:val="TAL"/>
            </w:pPr>
            <w:r w:rsidRPr="002A34F4">
              <w:t xml:space="preserve">Test Environment as specified in TS 38.508-1 [5] </w:t>
            </w:r>
            <w:proofErr w:type="spellStart"/>
            <w:r w:rsidRPr="002A34F4">
              <w:t>subclause</w:t>
            </w:r>
            <w:proofErr w:type="spellEnd"/>
            <w:r w:rsidRPr="002A34F4">
              <w:t xml:space="preserve"> 4.1</w:t>
            </w:r>
          </w:p>
        </w:tc>
        <w:tc>
          <w:tcPr>
            <w:tcW w:w="4336" w:type="dxa"/>
            <w:gridSpan w:val="4"/>
          </w:tcPr>
          <w:p w:rsidR="00907F49" w:rsidRPr="002A34F4" w:rsidRDefault="00907F49" w:rsidP="00323253">
            <w:pPr>
              <w:pStyle w:val="TAL"/>
            </w:pPr>
            <w:r w:rsidRPr="002A34F4">
              <w:t>Normal, TL/VL, TL/VH, TH/VL, TH/VH</w:t>
            </w:r>
          </w:p>
        </w:tc>
      </w:tr>
      <w:tr w:rsidR="00907F49" w:rsidRPr="002A34F4" w:rsidTr="00323253">
        <w:tc>
          <w:tcPr>
            <w:tcW w:w="4528" w:type="dxa"/>
            <w:gridSpan w:val="4"/>
          </w:tcPr>
          <w:p w:rsidR="00907F49" w:rsidRPr="002A34F4" w:rsidRDefault="00907F49" w:rsidP="00323253">
            <w:pPr>
              <w:pStyle w:val="TAL"/>
            </w:pPr>
            <w:r w:rsidRPr="002A34F4">
              <w:t xml:space="preserve">Test Frequencies as specified in TS 38.508-1 [5] </w:t>
            </w:r>
            <w:proofErr w:type="spellStart"/>
            <w:r w:rsidRPr="002A34F4">
              <w:t>subclause</w:t>
            </w:r>
            <w:proofErr w:type="spellEnd"/>
            <w:r w:rsidRPr="002A34F4">
              <w:t xml:space="preserve"> 4.3.1</w:t>
            </w:r>
          </w:p>
        </w:tc>
        <w:tc>
          <w:tcPr>
            <w:tcW w:w="4336" w:type="dxa"/>
            <w:gridSpan w:val="4"/>
          </w:tcPr>
          <w:p w:rsidR="00907F49" w:rsidRPr="002A34F4" w:rsidRDefault="00907F49" w:rsidP="00323253">
            <w:pPr>
              <w:pStyle w:val="TAL"/>
            </w:pPr>
            <w:r w:rsidRPr="002A34F4">
              <w:t xml:space="preserve">Low range for NR </w:t>
            </w:r>
            <w:proofErr w:type="spellStart"/>
            <w:r w:rsidRPr="002A34F4">
              <w:t>Uu</w:t>
            </w:r>
            <w:proofErr w:type="spellEnd"/>
            <w:r w:rsidRPr="002A34F4">
              <w:t xml:space="preserve"> and V2X carrier</w:t>
            </w:r>
          </w:p>
          <w:p w:rsidR="00907F49" w:rsidRPr="002A34F4" w:rsidRDefault="00907F49" w:rsidP="00323253">
            <w:pPr>
              <w:pStyle w:val="TAL"/>
            </w:pPr>
            <w:r w:rsidRPr="002A34F4">
              <w:t xml:space="preserve">High range for NR </w:t>
            </w:r>
            <w:proofErr w:type="spellStart"/>
            <w:r w:rsidRPr="002A34F4">
              <w:t>Uu</w:t>
            </w:r>
            <w:proofErr w:type="spellEnd"/>
            <w:r w:rsidRPr="002A34F4">
              <w:t xml:space="preserve"> and V2X carrier</w:t>
            </w:r>
          </w:p>
        </w:tc>
      </w:tr>
      <w:tr w:rsidR="00907F49" w:rsidRPr="002A34F4" w:rsidTr="00323253">
        <w:tc>
          <w:tcPr>
            <w:tcW w:w="4528" w:type="dxa"/>
            <w:gridSpan w:val="4"/>
          </w:tcPr>
          <w:p w:rsidR="00907F49" w:rsidRPr="002A34F4" w:rsidRDefault="00907F49" w:rsidP="00323253">
            <w:pPr>
              <w:pStyle w:val="TAL"/>
            </w:pPr>
            <w:r w:rsidRPr="002A34F4">
              <w:t xml:space="preserve">Test Channel Bandwidths as specified TS 38.508-1 [5] </w:t>
            </w:r>
            <w:proofErr w:type="spellStart"/>
            <w:r w:rsidRPr="002A34F4">
              <w:t>subclause</w:t>
            </w:r>
            <w:proofErr w:type="spellEnd"/>
            <w:r w:rsidRPr="002A34F4">
              <w:t xml:space="preserve"> 4.3.1</w:t>
            </w:r>
          </w:p>
        </w:tc>
        <w:tc>
          <w:tcPr>
            <w:tcW w:w="4336" w:type="dxa"/>
            <w:gridSpan w:val="4"/>
          </w:tcPr>
          <w:p w:rsidR="00907F49" w:rsidRPr="002A34F4" w:rsidRDefault="00907F49" w:rsidP="00323253">
            <w:pPr>
              <w:pStyle w:val="TAL"/>
            </w:pPr>
            <w:r w:rsidRPr="002A34F4">
              <w:t xml:space="preserve">Lowest for NR </w:t>
            </w:r>
            <w:proofErr w:type="spellStart"/>
            <w:r w:rsidRPr="002A34F4">
              <w:t>Uu</w:t>
            </w:r>
            <w:proofErr w:type="spellEnd"/>
            <w:r w:rsidRPr="002A34F4">
              <w:t xml:space="preserve"> and V2X carrier</w:t>
            </w:r>
          </w:p>
          <w:p w:rsidR="00907F49" w:rsidRPr="002A34F4" w:rsidRDefault="00907F49" w:rsidP="00323253">
            <w:pPr>
              <w:pStyle w:val="TAL"/>
            </w:pPr>
            <w:r w:rsidRPr="002A34F4">
              <w:t xml:space="preserve">Highest for NR </w:t>
            </w:r>
            <w:proofErr w:type="spellStart"/>
            <w:r w:rsidRPr="002A34F4">
              <w:t>Uu</w:t>
            </w:r>
            <w:proofErr w:type="spellEnd"/>
            <w:r w:rsidRPr="002A34F4">
              <w:t xml:space="preserve"> and V2X carrier</w:t>
            </w:r>
          </w:p>
        </w:tc>
      </w:tr>
      <w:tr w:rsidR="00907F49" w:rsidRPr="002A34F4" w:rsidTr="00323253">
        <w:tc>
          <w:tcPr>
            <w:tcW w:w="4528" w:type="dxa"/>
            <w:gridSpan w:val="4"/>
          </w:tcPr>
          <w:p w:rsidR="00907F49" w:rsidRPr="002A34F4" w:rsidRDefault="00907F49" w:rsidP="00323253">
            <w:pPr>
              <w:pStyle w:val="TAL"/>
            </w:pPr>
            <w:r w:rsidRPr="002A34F4">
              <w:t>Test SCS as specified in Table 5.3.5-1</w:t>
            </w:r>
          </w:p>
        </w:tc>
        <w:tc>
          <w:tcPr>
            <w:tcW w:w="4336" w:type="dxa"/>
            <w:gridSpan w:val="4"/>
          </w:tcPr>
          <w:p w:rsidR="00907F49" w:rsidRPr="002A34F4" w:rsidRDefault="00907F49" w:rsidP="00323253">
            <w:pPr>
              <w:pStyle w:val="TAL"/>
            </w:pPr>
            <w:r w:rsidRPr="002A34F4">
              <w:t xml:space="preserve">Lowest for NR </w:t>
            </w:r>
            <w:proofErr w:type="spellStart"/>
            <w:r w:rsidRPr="002A34F4">
              <w:t>Uu</w:t>
            </w:r>
            <w:proofErr w:type="spellEnd"/>
            <w:r w:rsidRPr="002A34F4">
              <w:t xml:space="preserve"> and V2X carrier</w:t>
            </w:r>
          </w:p>
          <w:p w:rsidR="00907F49" w:rsidRPr="002A34F4" w:rsidRDefault="00907F49" w:rsidP="00323253">
            <w:pPr>
              <w:pStyle w:val="TAL"/>
            </w:pPr>
            <w:r w:rsidRPr="002A34F4">
              <w:t xml:space="preserve">Highest for NR </w:t>
            </w:r>
            <w:proofErr w:type="spellStart"/>
            <w:r w:rsidRPr="002A34F4">
              <w:t>Uu</w:t>
            </w:r>
            <w:proofErr w:type="spellEnd"/>
            <w:r w:rsidRPr="002A34F4">
              <w:t xml:space="preserve"> and V2X carrier</w:t>
            </w:r>
          </w:p>
        </w:tc>
      </w:tr>
      <w:tr w:rsidR="00907F49" w:rsidRPr="002A34F4" w:rsidTr="00323253">
        <w:tc>
          <w:tcPr>
            <w:tcW w:w="8864" w:type="dxa"/>
            <w:gridSpan w:val="8"/>
          </w:tcPr>
          <w:p w:rsidR="00907F49" w:rsidRPr="002A34F4" w:rsidRDefault="00907F49" w:rsidP="00323253">
            <w:pPr>
              <w:pStyle w:val="TAH"/>
            </w:pPr>
            <w:r w:rsidRPr="002A34F4">
              <w:t>Test Parameters for Channel Bandwidths</w:t>
            </w:r>
          </w:p>
        </w:tc>
      </w:tr>
      <w:tr w:rsidR="00907F49" w:rsidRPr="002A34F4" w:rsidTr="00323253">
        <w:tc>
          <w:tcPr>
            <w:tcW w:w="903" w:type="dxa"/>
            <w:tcBorders>
              <w:bottom w:val="single" w:sz="4" w:space="0" w:color="auto"/>
            </w:tcBorders>
          </w:tcPr>
          <w:p w:rsidR="00907F49" w:rsidRPr="002A34F4" w:rsidRDefault="00907F49" w:rsidP="00323253">
            <w:pPr>
              <w:pStyle w:val="TAH"/>
            </w:pPr>
          </w:p>
        </w:tc>
        <w:tc>
          <w:tcPr>
            <w:tcW w:w="4762" w:type="dxa"/>
            <w:gridSpan w:val="4"/>
          </w:tcPr>
          <w:p w:rsidR="00907F49" w:rsidRPr="002A34F4" w:rsidRDefault="00907F49" w:rsidP="00323253">
            <w:pPr>
              <w:pStyle w:val="TAH"/>
              <w:rPr>
                <w:lang w:eastAsia="zh-CN"/>
              </w:rPr>
            </w:pPr>
            <w:r w:rsidRPr="002A34F4">
              <w:rPr>
                <w:lang w:eastAsia="zh-CN"/>
              </w:rPr>
              <w:t xml:space="preserve">NR </w:t>
            </w:r>
            <w:proofErr w:type="spellStart"/>
            <w:r w:rsidRPr="002A34F4">
              <w:rPr>
                <w:lang w:eastAsia="zh-CN"/>
              </w:rPr>
              <w:t>Uu</w:t>
            </w:r>
            <w:proofErr w:type="spellEnd"/>
            <w:r w:rsidRPr="002A34F4">
              <w:rPr>
                <w:lang w:eastAsia="zh-CN"/>
              </w:rPr>
              <w:t xml:space="preserve"> Configuration</w:t>
            </w:r>
          </w:p>
        </w:tc>
        <w:tc>
          <w:tcPr>
            <w:tcW w:w="3199" w:type="dxa"/>
            <w:gridSpan w:val="3"/>
          </w:tcPr>
          <w:p w:rsidR="00907F49" w:rsidRPr="002A34F4" w:rsidRDefault="00907F49" w:rsidP="00323253">
            <w:pPr>
              <w:pStyle w:val="TAH"/>
            </w:pPr>
            <w:r w:rsidRPr="002A34F4">
              <w:t>NR V2X Configuration to Transmit</w:t>
            </w:r>
          </w:p>
        </w:tc>
      </w:tr>
      <w:tr w:rsidR="00907F49" w:rsidRPr="002A34F4" w:rsidTr="00323253">
        <w:tc>
          <w:tcPr>
            <w:tcW w:w="903" w:type="dxa"/>
            <w:tcBorders>
              <w:bottom w:val="nil"/>
            </w:tcBorders>
            <w:shd w:val="clear" w:color="auto" w:fill="auto"/>
          </w:tcPr>
          <w:p w:rsidR="00907F49" w:rsidRPr="002A34F4" w:rsidRDefault="00907F49" w:rsidP="00323253">
            <w:pPr>
              <w:pStyle w:val="TAH"/>
            </w:pPr>
          </w:p>
        </w:tc>
        <w:tc>
          <w:tcPr>
            <w:tcW w:w="793" w:type="dxa"/>
            <w:tcBorders>
              <w:bottom w:val="nil"/>
            </w:tcBorders>
            <w:shd w:val="clear" w:color="auto" w:fill="auto"/>
          </w:tcPr>
          <w:p w:rsidR="00907F49" w:rsidRPr="002A34F4" w:rsidRDefault="00907F49" w:rsidP="00323253">
            <w:pPr>
              <w:pStyle w:val="TAH"/>
            </w:pPr>
            <w:r w:rsidRPr="002A34F4">
              <w:t>Freq</w:t>
            </w:r>
          </w:p>
        </w:tc>
        <w:tc>
          <w:tcPr>
            <w:tcW w:w="1578" w:type="dxa"/>
            <w:tcBorders>
              <w:bottom w:val="nil"/>
            </w:tcBorders>
            <w:shd w:val="clear" w:color="auto" w:fill="auto"/>
          </w:tcPr>
          <w:p w:rsidR="00907F49" w:rsidRPr="002A34F4" w:rsidRDefault="00907F49" w:rsidP="00323253">
            <w:pPr>
              <w:pStyle w:val="TAH"/>
            </w:pPr>
            <w:r w:rsidRPr="002A34F4">
              <w:t>Downlink</w:t>
            </w:r>
          </w:p>
        </w:tc>
        <w:tc>
          <w:tcPr>
            <w:tcW w:w="2391" w:type="dxa"/>
            <w:gridSpan w:val="2"/>
          </w:tcPr>
          <w:p w:rsidR="00907F49" w:rsidRPr="002A34F4" w:rsidRDefault="00907F49" w:rsidP="00323253">
            <w:pPr>
              <w:pStyle w:val="TAH"/>
            </w:pPr>
            <w:r w:rsidRPr="002A34F4">
              <w:t>Uplink Configuration</w:t>
            </w:r>
          </w:p>
        </w:tc>
        <w:tc>
          <w:tcPr>
            <w:tcW w:w="709" w:type="dxa"/>
            <w:tcBorders>
              <w:bottom w:val="nil"/>
            </w:tcBorders>
            <w:shd w:val="clear" w:color="auto" w:fill="auto"/>
          </w:tcPr>
          <w:p w:rsidR="00907F49" w:rsidRPr="002A34F4" w:rsidRDefault="00907F49" w:rsidP="00323253">
            <w:pPr>
              <w:pStyle w:val="TAH"/>
            </w:pPr>
            <w:r w:rsidRPr="002A34F4">
              <w:t>Freq</w:t>
            </w:r>
          </w:p>
        </w:tc>
        <w:tc>
          <w:tcPr>
            <w:tcW w:w="1335" w:type="dxa"/>
            <w:tcBorders>
              <w:bottom w:val="nil"/>
            </w:tcBorders>
            <w:shd w:val="clear" w:color="auto" w:fill="auto"/>
          </w:tcPr>
          <w:p w:rsidR="00907F49" w:rsidRPr="002A34F4" w:rsidRDefault="00907F49" w:rsidP="00323253">
            <w:pPr>
              <w:pStyle w:val="TAH"/>
            </w:pPr>
            <w:r w:rsidRPr="002A34F4">
              <w:t>Modulation</w:t>
            </w:r>
          </w:p>
        </w:tc>
        <w:tc>
          <w:tcPr>
            <w:tcW w:w="1155" w:type="dxa"/>
            <w:tcBorders>
              <w:bottom w:val="nil"/>
            </w:tcBorders>
            <w:shd w:val="clear" w:color="auto" w:fill="auto"/>
          </w:tcPr>
          <w:p w:rsidR="00907F49" w:rsidRPr="002A34F4" w:rsidRDefault="00907F49" w:rsidP="00323253">
            <w:pPr>
              <w:pStyle w:val="TAH"/>
            </w:pPr>
            <w:r w:rsidRPr="002A34F4">
              <w:t>PSCCH</w:t>
            </w:r>
          </w:p>
        </w:tc>
      </w:tr>
      <w:tr w:rsidR="00907F49" w:rsidRPr="002A34F4" w:rsidTr="00323253">
        <w:tc>
          <w:tcPr>
            <w:tcW w:w="903" w:type="dxa"/>
            <w:tcBorders>
              <w:top w:val="nil"/>
            </w:tcBorders>
            <w:shd w:val="clear" w:color="auto" w:fill="auto"/>
          </w:tcPr>
          <w:p w:rsidR="00907F49" w:rsidRPr="002A34F4" w:rsidRDefault="00907F49" w:rsidP="00323253">
            <w:pPr>
              <w:pStyle w:val="TAH"/>
            </w:pPr>
          </w:p>
        </w:tc>
        <w:tc>
          <w:tcPr>
            <w:tcW w:w="793" w:type="dxa"/>
            <w:tcBorders>
              <w:top w:val="nil"/>
            </w:tcBorders>
            <w:shd w:val="clear" w:color="auto" w:fill="auto"/>
          </w:tcPr>
          <w:p w:rsidR="00907F49" w:rsidRPr="002A34F4" w:rsidRDefault="00907F49" w:rsidP="00323253">
            <w:pPr>
              <w:pStyle w:val="TAH"/>
            </w:pPr>
          </w:p>
        </w:tc>
        <w:tc>
          <w:tcPr>
            <w:tcW w:w="1578" w:type="dxa"/>
            <w:tcBorders>
              <w:top w:val="nil"/>
              <w:bottom w:val="single" w:sz="4" w:space="0" w:color="auto"/>
            </w:tcBorders>
            <w:shd w:val="clear" w:color="auto" w:fill="auto"/>
          </w:tcPr>
          <w:p w:rsidR="00907F49" w:rsidRPr="002A34F4" w:rsidRDefault="00907F49" w:rsidP="00323253">
            <w:pPr>
              <w:pStyle w:val="TAH"/>
            </w:pPr>
            <w:r w:rsidRPr="002A34F4">
              <w:t>Configuration</w:t>
            </w:r>
          </w:p>
        </w:tc>
        <w:tc>
          <w:tcPr>
            <w:tcW w:w="1254" w:type="dxa"/>
          </w:tcPr>
          <w:p w:rsidR="00907F49" w:rsidRPr="002A34F4" w:rsidRDefault="00907F49" w:rsidP="00323253">
            <w:pPr>
              <w:pStyle w:val="TAH"/>
            </w:pPr>
            <w:r w:rsidRPr="002A34F4">
              <w:t>Modulation</w:t>
            </w:r>
          </w:p>
        </w:tc>
        <w:tc>
          <w:tcPr>
            <w:tcW w:w="1137" w:type="dxa"/>
          </w:tcPr>
          <w:p w:rsidR="00907F49" w:rsidRPr="002A34F4" w:rsidRDefault="00907F49" w:rsidP="00323253">
            <w:pPr>
              <w:pStyle w:val="TAH"/>
            </w:pPr>
            <w:r w:rsidRPr="002A34F4">
              <w:t>RB allocation</w:t>
            </w:r>
          </w:p>
          <w:p w:rsidR="00907F49" w:rsidRPr="002A34F4" w:rsidRDefault="00907F49" w:rsidP="00323253">
            <w:pPr>
              <w:pStyle w:val="TAH"/>
            </w:pPr>
            <w:r w:rsidRPr="002A34F4">
              <w:t>(NOTE 1)</w:t>
            </w:r>
          </w:p>
        </w:tc>
        <w:tc>
          <w:tcPr>
            <w:tcW w:w="709" w:type="dxa"/>
            <w:tcBorders>
              <w:top w:val="nil"/>
            </w:tcBorders>
            <w:shd w:val="clear" w:color="auto" w:fill="auto"/>
          </w:tcPr>
          <w:p w:rsidR="00907F49" w:rsidRPr="002A34F4" w:rsidRDefault="00907F49" w:rsidP="00323253">
            <w:pPr>
              <w:pStyle w:val="TAH"/>
            </w:pPr>
          </w:p>
        </w:tc>
        <w:tc>
          <w:tcPr>
            <w:tcW w:w="1335" w:type="dxa"/>
            <w:tcBorders>
              <w:top w:val="nil"/>
            </w:tcBorders>
            <w:shd w:val="clear" w:color="auto" w:fill="auto"/>
          </w:tcPr>
          <w:p w:rsidR="00907F49" w:rsidRPr="002A34F4" w:rsidRDefault="00907F49" w:rsidP="00323253">
            <w:pPr>
              <w:pStyle w:val="TAH"/>
            </w:pPr>
          </w:p>
        </w:tc>
        <w:tc>
          <w:tcPr>
            <w:tcW w:w="1155" w:type="dxa"/>
            <w:tcBorders>
              <w:top w:val="nil"/>
            </w:tcBorders>
            <w:shd w:val="clear" w:color="auto" w:fill="auto"/>
          </w:tcPr>
          <w:p w:rsidR="00907F49" w:rsidRPr="002A34F4" w:rsidRDefault="00907F49" w:rsidP="00323253">
            <w:pPr>
              <w:pStyle w:val="TAH"/>
            </w:pPr>
            <w:r w:rsidRPr="002A34F4">
              <w:t>and PSSCH RB allocation</w:t>
            </w:r>
          </w:p>
          <w:p w:rsidR="00907F49" w:rsidRPr="002A34F4" w:rsidRDefault="00907F49" w:rsidP="00323253">
            <w:pPr>
              <w:pStyle w:val="TAH"/>
            </w:pPr>
            <w:r w:rsidRPr="002A34F4">
              <w:t>(Note 2)</w:t>
            </w:r>
          </w:p>
        </w:tc>
      </w:tr>
      <w:tr w:rsidR="00907F49" w:rsidRPr="002A34F4" w:rsidTr="00323253">
        <w:tc>
          <w:tcPr>
            <w:tcW w:w="903" w:type="dxa"/>
          </w:tcPr>
          <w:p w:rsidR="00907F49" w:rsidRPr="002A34F4" w:rsidRDefault="00907F49" w:rsidP="00323253">
            <w:pPr>
              <w:pStyle w:val="TAC"/>
              <w:rPr>
                <w:rFonts w:eastAsia="SimSun"/>
                <w:lang w:eastAsia="zh-CN"/>
              </w:rPr>
            </w:pPr>
            <w:r w:rsidRPr="002A34F4">
              <w:rPr>
                <w:rFonts w:eastAsia="SimSun"/>
                <w:lang w:eastAsia="zh-CN"/>
              </w:rPr>
              <w:t>1</w:t>
            </w:r>
          </w:p>
        </w:tc>
        <w:tc>
          <w:tcPr>
            <w:tcW w:w="793" w:type="dxa"/>
          </w:tcPr>
          <w:p w:rsidR="00907F49" w:rsidRPr="002A34F4" w:rsidRDefault="00907F49" w:rsidP="00323253">
            <w:pPr>
              <w:pStyle w:val="TAC"/>
              <w:rPr>
                <w:rFonts w:eastAsia="SimSun"/>
                <w:lang w:eastAsia="zh-CN"/>
              </w:rPr>
            </w:pPr>
            <w:r w:rsidRPr="002A34F4">
              <w:rPr>
                <w:rFonts w:eastAsia="SimSun"/>
                <w:lang w:eastAsia="zh-CN"/>
              </w:rPr>
              <w:t>Default</w:t>
            </w:r>
          </w:p>
        </w:tc>
        <w:tc>
          <w:tcPr>
            <w:tcW w:w="1578" w:type="dxa"/>
            <w:tcBorders>
              <w:bottom w:val="nil"/>
            </w:tcBorders>
            <w:shd w:val="clear" w:color="auto" w:fill="auto"/>
          </w:tcPr>
          <w:p w:rsidR="00907F49" w:rsidRPr="002A34F4" w:rsidRDefault="00907F49" w:rsidP="00323253">
            <w:pPr>
              <w:pStyle w:val="TAC"/>
              <w:rPr>
                <w:rFonts w:eastAsia="SimSun"/>
                <w:lang w:eastAsia="zh-CN"/>
              </w:rPr>
            </w:pPr>
          </w:p>
        </w:tc>
        <w:tc>
          <w:tcPr>
            <w:tcW w:w="1254" w:type="dxa"/>
          </w:tcPr>
          <w:p w:rsidR="00907F49" w:rsidRPr="002A34F4" w:rsidRDefault="00907F49" w:rsidP="00323253">
            <w:pPr>
              <w:pStyle w:val="TAC"/>
            </w:pPr>
            <w:r w:rsidRPr="002A34F4">
              <w:t>DFT-s-OFDM QPSK</w:t>
            </w:r>
          </w:p>
        </w:tc>
        <w:tc>
          <w:tcPr>
            <w:tcW w:w="1137" w:type="dxa"/>
          </w:tcPr>
          <w:p w:rsidR="00907F49" w:rsidRPr="002A34F4" w:rsidRDefault="00907F49" w:rsidP="00323253">
            <w:pPr>
              <w:pStyle w:val="TAC"/>
            </w:pPr>
            <w:r w:rsidRPr="002A34F4">
              <w:t>Inner Full</w:t>
            </w:r>
          </w:p>
        </w:tc>
        <w:tc>
          <w:tcPr>
            <w:tcW w:w="709" w:type="dxa"/>
          </w:tcPr>
          <w:p w:rsidR="00907F49" w:rsidRPr="002A34F4" w:rsidRDefault="00907F49" w:rsidP="00323253">
            <w:pPr>
              <w:pStyle w:val="TAC"/>
            </w:pPr>
            <w:r w:rsidRPr="002A34F4">
              <w:rPr>
                <w:rFonts w:eastAsia="SimSun"/>
                <w:lang w:eastAsia="zh-CN"/>
              </w:rPr>
              <w:t>Default</w:t>
            </w:r>
          </w:p>
        </w:tc>
        <w:tc>
          <w:tcPr>
            <w:tcW w:w="1335" w:type="dxa"/>
          </w:tcPr>
          <w:p w:rsidR="00907F49" w:rsidRPr="002A34F4" w:rsidRDefault="00907F49" w:rsidP="00323253">
            <w:pPr>
              <w:pStyle w:val="TAC"/>
            </w:pPr>
            <w:r w:rsidRPr="002A34F4">
              <w:t>CP-OFDM QPSK</w:t>
            </w:r>
          </w:p>
        </w:tc>
        <w:tc>
          <w:tcPr>
            <w:tcW w:w="1155" w:type="dxa"/>
          </w:tcPr>
          <w:p w:rsidR="00907F49" w:rsidRPr="002A34F4" w:rsidRDefault="00907F49" w:rsidP="00323253">
            <w:pPr>
              <w:pStyle w:val="TAC"/>
            </w:pPr>
            <w:proofErr w:type="spellStart"/>
            <w:r w:rsidRPr="002A34F4">
              <w:t>Inner_Full</w:t>
            </w:r>
            <w:proofErr w:type="spellEnd"/>
          </w:p>
        </w:tc>
      </w:tr>
      <w:tr w:rsidR="00907F49" w:rsidRPr="002A34F4" w:rsidTr="00323253">
        <w:tc>
          <w:tcPr>
            <w:tcW w:w="903" w:type="dxa"/>
          </w:tcPr>
          <w:p w:rsidR="00907F49" w:rsidRPr="002A34F4" w:rsidRDefault="00907F49" w:rsidP="00323253">
            <w:pPr>
              <w:pStyle w:val="TAC"/>
              <w:rPr>
                <w:rFonts w:eastAsia="SimSun"/>
                <w:lang w:eastAsia="zh-CN"/>
              </w:rPr>
            </w:pPr>
            <w:r w:rsidRPr="002A34F4">
              <w:rPr>
                <w:rFonts w:eastAsia="SimSun"/>
                <w:lang w:eastAsia="zh-CN"/>
              </w:rPr>
              <w:t>2</w:t>
            </w:r>
          </w:p>
        </w:tc>
        <w:tc>
          <w:tcPr>
            <w:tcW w:w="793" w:type="dxa"/>
          </w:tcPr>
          <w:p w:rsidR="00907F49" w:rsidRPr="002A34F4" w:rsidRDefault="00907F49" w:rsidP="00323253">
            <w:pPr>
              <w:pStyle w:val="TAC"/>
            </w:pPr>
            <w:r w:rsidRPr="002A34F4">
              <w:rPr>
                <w:rFonts w:eastAsia="SimSun"/>
                <w:lang w:eastAsia="zh-CN"/>
              </w:rPr>
              <w:t>Default</w:t>
            </w:r>
          </w:p>
        </w:tc>
        <w:tc>
          <w:tcPr>
            <w:tcW w:w="1578" w:type="dxa"/>
            <w:tcBorders>
              <w:top w:val="nil"/>
              <w:bottom w:val="nil"/>
            </w:tcBorders>
            <w:shd w:val="clear" w:color="auto" w:fill="auto"/>
          </w:tcPr>
          <w:p w:rsidR="00907F49" w:rsidRPr="002A34F4" w:rsidRDefault="00907F49" w:rsidP="00323253">
            <w:pPr>
              <w:pStyle w:val="TAC"/>
            </w:pPr>
            <w:r w:rsidRPr="002A34F4">
              <w:rPr>
                <w:rFonts w:eastAsia="SimSun"/>
                <w:lang w:eastAsia="zh-CN"/>
              </w:rPr>
              <w:t>N/A</w:t>
            </w:r>
          </w:p>
        </w:tc>
        <w:tc>
          <w:tcPr>
            <w:tcW w:w="1254" w:type="dxa"/>
          </w:tcPr>
          <w:p w:rsidR="00907F49" w:rsidRPr="002A34F4" w:rsidRDefault="00907F49" w:rsidP="00323253">
            <w:pPr>
              <w:pStyle w:val="TAC"/>
            </w:pPr>
            <w:r w:rsidRPr="002A34F4">
              <w:t>CP-OFDM 256 QAM</w:t>
            </w:r>
          </w:p>
        </w:tc>
        <w:tc>
          <w:tcPr>
            <w:tcW w:w="1137" w:type="dxa"/>
          </w:tcPr>
          <w:p w:rsidR="00907F49" w:rsidRPr="002A34F4" w:rsidRDefault="00907F49" w:rsidP="00323253">
            <w:pPr>
              <w:pStyle w:val="TAC"/>
            </w:pPr>
            <w:r w:rsidRPr="002A34F4">
              <w:t>Outer Full</w:t>
            </w:r>
          </w:p>
        </w:tc>
        <w:tc>
          <w:tcPr>
            <w:tcW w:w="709" w:type="dxa"/>
          </w:tcPr>
          <w:p w:rsidR="00907F49" w:rsidRPr="002A34F4" w:rsidRDefault="00907F49" w:rsidP="00323253">
            <w:pPr>
              <w:pStyle w:val="TAC"/>
            </w:pPr>
            <w:r w:rsidRPr="002A34F4">
              <w:rPr>
                <w:rFonts w:eastAsia="SimSun"/>
                <w:lang w:eastAsia="zh-CN"/>
              </w:rPr>
              <w:t>Default</w:t>
            </w:r>
          </w:p>
        </w:tc>
        <w:tc>
          <w:tcPr>
            <w:tcW w:w="1335" w:type="dxa"/>
          </w:tcPr>
          <w:p w:rsidR="00907F49" w:rsidRPr="002A34F4" w:rsidRDefault="00907F49" w:rsidP="00323253">
            <w:pPr>
              <w:pStyle w:val="TAC"/>
            </w:pPr>
            <w:r w:rsidRPr="002A34F4">
              <w:t>CP-OFDM 256QAM</w:t>
            </w:r>
          </w:p>
        </w:tc>
        <w:tc>
          <w:tcPr>
            <w:tcW w:w="1155" w:type="dxa"/>
          </w:tcPr>
          <w:p w:rsidR="00907F49" w:rsidRPr="002A34F4" w:rsidRDefault="00907F49" w:rsidP="00323253">
            <w:pPr>
              <w:pStyle w:val="TAC"/>
            </w:pPr>
            <w:proofErr w:type="spellStart"/>
            <w:r w:rsidRPr="002A34F4">
              <w:t>Outer_Full</w:t>
            </w:r>
            <w:proofErr w:type="spellEnd"/>
          </w:p>
        </w:tc>
      </w:tr>
      <w:tr w:rsidR="00907F49" w:rsidRPr="002A34F4" w:rsidTr="00323253">
        <w:tc>
          <w:tcPr>
            <w:tcW w:w="903" w:type="dxa"/>
          </w:tcPr>
          <w:p w:rsidR="00907F49" w:rsidRPr="002A34F4" w:rsidRDefault="00907F49" w:rsidP="00323253">
            <w:pPr>
              <w:pStyle w:val="TAC"/>
              <w:rPr>
                <w:rFonts w:eastAsia="SimSun"/>
                <w:lang w:eastAsia="zh-CN"/>
              </w:rPr>
            </w:pPr>
            <w:r w:rsidRPr="002A34F4">
              <w:rPr>
                <w:rFonts w:eastAsia="SimSun"/>
                <w:lang w:eastAsia="zh-CN"/>
              </w:rPr>
              <w:t>3</w:t>
            </w:r>
          </w:p>
        </w:tc>
        <w:tc>
          <w:tcPr>
            <w:tcW w:w="793" w:type="dxa"/>
          </w:tcPr>
          <w:p w:rsidR="00907F49" w:rsidRPr="002A34F4" w:rsidRDefault="00907F49" w:rsidP="00323253">
            <w:pPr>
              <w:pStyle w:val="TAC"/>
            </w:pPr>
            <w:r w:rsidRPr="002A34F4">
              <w:rPr>
                <w:rFonts w:eastAsia="SimSun"/>
                <w:lang w:eastAsia="zh-CN"/>
              </w:rPr>
              <w:t>Default</w:t>
            </w:r>
          </w:p>
        </w:tc>
        <w:tc>
          <w:tcPr>
            <w:tcW w:w="1578" w:type="dxa"/>
            <w:tcBorders>
              <w:top w:val="nil"/>
              <w:bottom w:val="nil"/>
            </w:tcBorders>
            <w:shd w:val="clear" w:color="auto" w:fill="auto"/>
          </w:tcPr>
          <w:p w:rsidR="00907F49" w:rsidRPr="002A34F4" w:rsidRDefault="00907F49" w:rsidP="00323253">
            <w:pPr>
              <w:pStyle w:val="TAC"/>
            </w:pPr>
          </w:p>
        </w:tc>
        <w:tc>
          <w:tcPr>
            <w:tcW w:w="1254" w:type="dxa"/>
          </w:tcPr>
          <w:p w:rsidR="00907F49" w:rsidRPr="002A34F4" w:rsidRDefault="00907F49" w:rsidP="00323253">
            <w:pPr>
              <w:pStyle w:val="TAC"/>
            </w:pPr>
            <w:r w:rsidRPr="002A34F4">
              <w:t>DFT-s-OFDM QPSK</w:t>
            </w:r>
          </w:p>
        </w:tc>
        <w:tc>
          <w:tcPr>
            <w:tcW w:w="1137" w:type="dxa"/>
          </w:tcPr>
          <w:p w:rsidR="00907F49" w:rsidRPr="002A34F4" w:rsidRDefault="00907F49" w:rsidP="00323253">
            <w:pPr>
              <w:pStyle w:val="TAC"/>
            </w:pPr>
            <w:r w:rsidRPr="002A34F4">
              <w:t>Inner Full</w:t>
            </w:r>
          </w:p>
        </w:tc>
        <w:tc>
          <w:tcPr>
            <w:tcW w:w="709" w:type="dxa"/>
          </w:tcPr>
          <w:p w:rsidR="00907F49" w:rsidRPr="002A34F4" w:rsidRDefault="00907F49" w:rsidP="00323253">
            <w:pPr>
              <w:pStyle w:val="TAC"/>
            </w:pPr>
            <w:r w:rsidRPr="002A34F4">
              <w:rPr>
                <w:rFonts w:eastAsia="SimSun"/>
                <w:lang w:eastAsia="zh-CN"/>
              </w:rPr>
              <w:t>Default</w:t>
            </w:r>
          </w:p>
        </w:tc>
        <w:tc>
          <w:tcPr>
            <w:tcW w:w="1335" w:type="dxa"/>
          </w:tcPr>
          <w:p w:rsidR="00907F49" w:rsidRPr="002A34F4" w:rsidRDefault="00907F49" w:rsidP="00323253">
            <w:pPr>
              <w:pStyle w:val="TAC"/>
            </w:pPr>
            <w:r w:rsidRPr="002A34F4">
              <w:t>CP-OFDM 256QAM</w:t>
            </w:r>
          </w:p>
        </w:tc>
        <w:tc>
          <w:tcPr>
            <w:tcW w:w="1155" w:type="dxa"/>
          </w:tcPr>
          <w:p w:rsidR="00907F49" w:rsidRPr="002A34F4" w:rsidRDefault="00907F49" w:rsidP="00323253">
            <w:pPr>
              <w:pStyle w:val="TAC"/>
            </w:pPr>
            <w:proofErr w:type="spellStart"/>
            <w:r w:rsidRPr="002A34F4">
              <w:t>Outer_Full</w:t>
            </w:r>
            <w:proofErr w:type="spellEnd"/>
          </w:p>
        </w:tc>
      </w:tr>
      <w:tr w:rsidR="00907F49" w:rsidRPr="002A34F4" w:rsidTr="00323253">
        <w:tc>
          <w:tcPr>
            <w:tcW w:w="903" w:type="dxa"/>
          </w:tcPr>
          <w:p w:rsidR="00907F49" w:rsidRPr="002A34F4" w:rsidRDefault="00907F49" w:rsidP="00323253">
            <w:pPr>
              <w:pStyle w:val="TAC"/>
              <w:rPr>
                <w:rFonts w:eastAsia="SimSun"/>
                <w:lang w:eastAsia="zh-CN"/>
              </w:rPr>
            </w:pPr>
            <w:r w:rsidRPr="002A34F4">
              <w:rPr>
                <w:rFonts w:eastAsia="SimSun"/>
                <w:lang w:eastAsia="zh-CN"/>
              </w:rPr>
              <w:t>4</w:t>
            </w:r>
          </w:p>
        </w:tc>
        <w:tc>
          <w:tcPr>
            <w:tcW w:w="793" w:type="dxa"/>
          </w:tcPr>
          <w:p w:rsidR="00907F49" w:rsidRPr="002A34F4" w:rsidRDefault="00907F49" w:rsidP="00323253">
            <w:pPr>
              <w:pStyle w:val="TAC"/>
            </w:pPr>
            <w:r w:rsidRPr="002A34F4">
              <w:rPr>
                <w:rFonts w:eastAsia="SimSun"/>
                <w:lang w:eastAsia="zh-CN"/>
              </w:rPr>
              <w:t>Default</w:t>
            </w:r>
          </w:p>
        </w:tc>
        <w:tc>
          <w:tcPr>
            <w:tcW w:w="1578" w:type="dxa"/>
            <w:tcBorders>
              <w:top w:val="nil"/>
            </w:tcBorders>
            <w:shd w:val="clear" w:color="auto" w:fill="auto"/>
          </w:tcPr>
          <w:p w:rsidR="00907F49" w:rsidRPr="002A34F4" w:rsidRDefault="00907F49" w:rsidP="00323253">
            <w:pPr>
              <w:pStyle w:val="TAC"/>
            </w:pPr>
          </w:p>
        </w:tc>
        <w:tc>
          <w:tcPr>
            <w:tcW w:w="1254" w:type="dxa"/>
          </w:tcPr>
          <w:p w:rsidR="00907F49" w:rsidRPr="002A34F4" w:rsidRDefault="00907F49" w:rsidP="00323253">
            <w:pPr>
              <w:pStyle w:val="TAC"/>
            </w:pPr>
            <w:r w:rsidRPr="002A34F4">
              <w:t>CP-OFDM 256 QAM</w:t>
            </w:r>
          </w:p>
        </w:tc>
        <w:tc>
          <w:tcPr>
            <w:tcW w:w="1137" w:type="dxa"/>
          </w:tcPr>
          <w:p w:rsidR="00907F49" w:rsidRPr="002A34F4" w:rsidRDefault="00907F49" w:rsidP="00323253">
            <w:pPr>
              <w:pStyle w:val="TAC"/>
            </w:pPr>
            <w:r w:rsidRPr="002A34F4">
              <w:t>Outer Full</w:t>
            </w:r>
          </w:p>
        </w:tc>
        <w:tc>
          <w:tcPr>
            <w:tcW w:w="709" w:type="dxa"/>
          </w:tcPr>
          <w:p w:rsidR="00907F49" w:rsidRPr="002A34F4" w:rsidRDefault="00907F49" w:rsidP="00323253">
            <w:pPr>
              <w:pStyle w:val="TAC"/>
            </w:pPr>
            <w:r w:rsidRPr="002A34F4">
              <w:rPr>
                <w:rFonts w:eastAsia="SimSun"/>
                <w:lang w:eastAsia="zh-CN"/>
              </w:rPr>
              <w:t>Default</w:t>
            </w:r>
          </w:p>
        </w:tc>
        <w:tc>
          <w:tcPr>
            <w:tcW w:w="1335" w:type="dxa"/>
          </w:tcPr>
          <w:p w:rsidR="00907F49" w:rsidRPr="002A34F4" w:rsidRDefault="00907F49" w:rsidP="00323253">
            <w:pPr>
              <w:pStyle w:val="TAC"/>
            </w:pPr>
            <w:r w:rsidRPr="002A34F4">
              <w:t>CP-OFDM QPSK</w:t>
            </w:r>
          </w:p>
        </w:tc>
        <w:tc>
          <w:tcPr>
            <w:tcW w:w="1155" w:type="dxa"/>
          </w:tcPr>
          <w:p w:rsidR="00907F49" w:rsidRPr="002A34F4" w:rsidRDefault="00907F49" w:rsidP="00323253">
            <w:pPr>
              <w:pStyle w:val="TAC"/>
            </w:pPr>
            <w:proofErr w:type="spellStart"/>
            <w:r w:rsidRPr="002A34F4">
              <w:t>Inner_Full</w:t>
            </w:r>
            <w:proofErr w:type="spellEnd"/>
          </w:p>
        </w:tc>
      </w:tr>
      <w:tr w:rsidR="00907F49" w:rsidRPr="002A34F4" w:rsidTr="00323253">
        <w:tc>
          <w:tcPr>
            <w:tcW w:w="8864" w:type="dxa"/>
            <w:gridSpan w:val="8"/>
          </w:tcPr>
          <w:p w:rsidR="00907F49" w:rsidRPr="002A34F4" w:rsidRDefault="00907F49" w:rsidP="00323253">
            <w:pPr>
              <w:pStyle w:val="TAN"/>
            </w:pPr>
            <w:r w:rsidRPr="002A34F4">
              <w:t>NOTE 1:</w:t>
            </w:r>
            <w:r w:rsidRPr="002A34F4">
              <w:tab/>
              <w:t>The specific configuration of each RB allocation is defined in Table 6.1-1.</w:t>
            </w:r>
          </w:p>
          <w:p w:rsidR="00907F49" w:rsidRPr="002A34F4" w:rsidRDefault="00907F49" w:rsidP="00323253">
            <w:pPr>
              <w:pStyle w:val="TAN"/>
            </w:pPr>
            <w:r w:rsidRPr="002A34F4">
              <w:t>NOTE 2:</w:t>
            </w:r>
            <w:r w:rsidRPr="002A34F4">
              <w:tab/>
              <w:t>The specific configuration of each RB allocation is defined in Table 6.1E-1.</w:t>
            </w:r>
          </w:p>
        </w:tc>
      </w:tr>
    </w:tbl>
    <w:p w:rsidR="00907F49" w:rsidRPr="002A34F4" w:rsidRDefault="00907F49" w:rsidP="00907F49"/>
    <w:p w:rsidR="00907F49" w:rsidRPr="002A34F4" w:rsidRDefault="00907F49" w:rsidP="00907F49">
      <w:pPr>
        <w:pStyle w:val="B10"/>
      </w:pPr>
      <w:r w:rsidRPr="002A34F4">
        <w:t>1.</w:t>
      </w:r>
      <w:r w:rsidRPr="002A34F4">
        <w:tab/>
        <w:t>Connect the SS to the UE antenna connectors as shown in TS 38.508-1 [5] Annex A, Figure A.3.1.9.3 for TE diagram and clause A.3.2.7 for UE diagram.</w:t>
      </w:r>
    </w:p>
    <w:p w:rsidR="00907F49" w:rsidRPr="002A34F4" w:rsidRDefault="00907F49" w:rsidP="00907F49">
      <w:pPr>
        <w:pStyle w:val="B10"/>
      </w:pPr>
      <w:r w:rsidRPr="002A34F4">
        <w:lastRenderedPageBreak/>
        <w:t>2.</w:t>
      </w:r>
      <w:r w:rsidRPr="002A34F4">
        <w:tab/>
        <w:t>The parameter settings for the cell are set up according to TS 38.508-1 [5] clause 4.4.3.</w:t>
      </w:r>
    </w:p>
    <w:p w:rsidR="00907F49" w:rsidRPr="002A34F4" w:rsidRDefault="00907F49" w:rsidP="00907F49">
      <w:pPr>
        <w:pStyle w:val="B10"/>
      </w:pPr>
      <w:r w:rsidRPr="002A34F4">
        <w:t>3.</w:t>
      </w:r>
      <w:r w:rsidRPr="002A34F4">
        <w:tab/>
        <w:t>Downlink signals are initially set up according to Annex C.0, C.1, C.2, and uplink signals according to Annex G.0, G.1, G.2, G.3.0.</w:t>
      </w:r>
    </w:p>
    <w:p w:rsidR="00907F49" w:rsidRPr="002A34F4" w:rsidRDefault="00907F49" w:rsidP="00907F49">
      <w:pPr>
        <w:pStyle w:val="B10"/>
      </w:pPr>
      <w:r w:rsidRPr="002A34F4">
        <w:t>4.</w:t>
      </w:r>
      <w:r w:rsidRPr="002A34F4">
        <w:tab/>
        <w:t>The V2X Reference Measurement Channel and NR UL Reference Measurement Channel are set according to Table 6.2E.2.2.4.1-1.</w:t>
      </w:r>
    </w:p>
    <w:p w:rsidR="00907F49" w:rsidRPr="002A34F4" w:rsidRDefault="00907F49" w:rsidP="00907F49">
      <w:pPr>
        <w:pStyle w:val="B10"/>
      </w:pPr>
      <w:r w:rsidRPr="002A34F4">
        <w:t>5.</w:t>
      </w:r>
      <w:r w:rsidRPr="002A34F4">
        <w:tab/>
        <w:t>Propagation conditions are set according to Annex B.0.</w:t>
      </w:r>
    </w:p>
    <w:p w:rsidR="00907F49" w:rsidRPr="002A34F4" w:rsidRDefault="00907F49" w:rsidP="00907F49">
      <w:pPr>
        <w:pStyle w:val="B10"/>
      </w:pPr>
      <w:r w:rsidRPr="002A34F4">
        <w:t>6.</w:t>
      </w:r>
      <w:r w:rsidRPr="002A34F4">
        <w:tab/>
        <w:t xml:space="preserve">Ensure the UE is in state RRC_CONNECTED with generic procedure parameter Connectivity NR, Connected without release on, Test Mode On and </w:t>
      </w:r>
      <w:proofErr w:type="spellStart"/>
      <w:r w:rsidRPr="002A34F4">
        <w:t>Sidelink</w:t>
      </w:r>
      <w:proofErr w:type="spellEnd"/>
      <w:r w:rsidRPr="002A34F4">
        <w:t xml:space="preserve"> On according to TS 38.508-1 [5] clause 4.5. Message contents are defined in clause 6.2E.2.2.4.3.</w:t>
      </w:r>
    </w:p>
    <w:bookmarkEnd w:id="2"/>
    <w:bookmarkEnd w:id="3"/>
    <w:bookmarkEnd w:id="4"/>
    <w:bookmarkEnd w:id="5"/>
    <w:bookmarkEnd w:id="6"/>
    <w:bookmarkEnd w:id="7"/>
    <w:bookmarkEnd w:id="8"/>
    <w:bookmarkEnd w:id="9"/>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05B" w:rsidRDefault="00D8705B">
      <w:r>
        <w:separator/>
      </w:r>
    </w:p>
  </w:endnote>
  <w:endnote w:type="continuationSeparator" w:id="0">
    <w:p w:rsidR="00D8705B" w:rsidRDefault="00D870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05B" w:rsidRDefault="00D8705B">
      <w:r>
        <w:separator/>
      </w:r>
    </w:p>
  </w:footnote>
  <w:footnote w:type="continuationSeparator" w:id="0">
    <w:p w:rsidR="00D8705B" w:rsidRDefault="00D870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03B82B4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6C7A220C">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FA345A1E">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3502E5AA">
      <w:start w:val="1"/>
      <w:numFmt w:val="bullet"/>
      <w:pStyle w:val="B3"/>
      <w:lvlText w:val=""/>
      <w:lvlJc w:val="left"/>
      <w:pPr>
        <w:tabs>
          <w:tab w:val="num" w:pos="1004"/>
        </w:tabs>
        <w:ind w:left="1004" w:hanging="360"/>
      </w:pPr>
      <w:rPr>
        <w:rFonts w:ascii="Symbol" w:hAnsi="Symbol" w:hint="default"/>
      </w:rPr>
    </w:lvl>
    <w:lvl w:ilvl="1" w:tplc="5B58C748" w:tentative="1">
      <w:start w:val="1"/>
      <w:numFmt w:val="bullet"/>
      <w:lvlText w:val="o"/>
      <w:lvlJc w:val="left"/>
      <w:pPr>
        <w:tabs>
          <w:tab w:val="num" w:pos="1724"/>
        </w:tabs>
        <w:ind w:left="1724" w:hanging="360"/>
      </w:pPr>
      <w:rPr>
        <w:rFonts w:ascii="Courier New" w:hAnsi="Courier New" w:cs="Courier New" w:hint="default"/>
      </w:rPr>
    </w:lvl>
    <w:lvl w:ilvl="2" w:tplc="D0500DA8" w:tentative="1">
      <w:start w:val="1"/>
      <w:numFmt w:val="bullet"/>
      <w:lvlText w:val=""/>
      <w:lvlJc w:val="left"/>
      <w:pPr>
        <w:tabs>
          <w:tab w:val="num" w:pos="2444"/>
        </w:tabs>
        <w:ind w:left="2444" w:hanging="360"/>
      </w:pPr>
      <w:rPr>
        <w:rFonts w:ascii="Wingdings" w:hAnsi="Wingdings" w:hint="default"/>
      </w:rPr>
    </w:lvl>
    <w:lvl w:ilvl="3" w:tplc="268E8638" w:tentative="1">
      <w:start w:val="1"/>
      <w:numFmt w:val="bullet"/>
      <w:lvlText w:val=""/>
      <w:lvlJc w:val="left"/>
      <w:pPr>
        <w:tabs>
          <w:tab w:val="num" w:pos="3164"/>
        </w:tabs>
        <w:ind w:left="3164" w:hanging="360"/>
      </w:pPr>
      <w:rPr>
        <w:rFonts w:ascii="Symbol" w:hAnsi="Symbol" w:hint="default"/>
      </w:rPr>
    </w:lvl>
    <w:lvl w:ilvl="4" w:tplc="A3FEC226" w:tentative="1">
      <w:start w:val="1"/>
      <w:numFmt w:val="bullet"/>
      <w:lvlText w:val="o"/>
      <w:lvlJc w:val="left"/>
      <w:pPr>
        <w:tabs>
          <w:tab w:val="num" w:pos="3884"/>
        </w:tabs>
        <w:ind w:left="3884" w:hanging="360"/>
      </w:pPr>
      <w:rPr>
        <w:rFonts w:ascii="Courier New" w:hAnsi="Courier New" w:cs="Courier New" w:hint="default"/>
      </w:rPr>
    </w:lvl>
    <w:lvl w:ilvl="5" w:tplc="ACE688B4" w:tentative="1">
      <w:start w:val="1"/>
      <w:numFmt w:val="bullet"/>
      <w:lvlText w:val=""/>
      <w:lvlJc w:val="left"/>
      <w:pPr>
        <w:tabs>
          <w:tab w:val="num" w:pos="4604"/>
        </w:tabs>
        <w:ind w:left="4604" w:hanging="360"/>
      </w:pPr>
      <w:rPr>
        <w:rFonts w:ascii="Wingdings" w:hAnsi="Wingdings" w:hint="default"/>
      </w:rPr>
    </w:lvl>
    <w:lvl w:ilvl="6" w:tplc="0C266C88" w:tentative="1">
      <w:start w:val="1"/>
      <w:numFmt w:val="bullet"/>
      <w:lvlText w:val=""/>
      <w:lvlJc w:val="left"/>
      <w:pPr>
        <w:tabs>
          <w:tab w:val="num" w:pos="5324"/>
        </w:tabs>
        <w:ind w:left="5324" w:hanging="360"/>
      </w:pPr>
      <w:rPr>
        <w:rFonts w:ascii="Symbol" w:hAnsi="Symbol" w:hint="default"/>
      </w:rPr>
    </w:lvl>
    <w:lvl w:ilvl="7" w:tplc="0DF4C2AA" w:tentative="1">
      <w:start w:val="1"/>
      <w:numFmt w:val="bullet"/>
      <w:lvlText w:val="o"/>
      <w:lvlJc w:val="left"/>
      <w:pPr>
        <w:tabs>
          <w:tab w:val="num" w:pos="6044"/>
        </w:tabs>
        <w:ind w:left="6044" w:hanging="360"/>
      </w:pPr>
      <w:rPr>
        <w:rFonts w:ascii="Courier New" w:hAnsi="Courier New" w:cs="Courier New" w:hint="default"/>
      </w:rPr>
    </w:lvl>
    <w:lvl w:ilvl="8" w:tplc="8E76C5AC"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9F9A5156">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2B021FC"/>
    <w:multiLevelType w:val="hybridMultilevel"/>
    <w:tmpl w:val="068A3A66"/>
    <w:lvl w:ilvl="0" w:tplc="038AFCE8">
      <w:start w:val="1"/>
      <w:numFmt w:val="decimal"/>
      <w:pStyle w:val="wxs1"/>
      <w:lvlText w:val="%1."/>
      <w:lvlJc w:val="left"/>
      <w:pPr>
        <w:ind w:left="420" w:hanging="420"/>
      </w:pPr>
    </w:lvl>
    <w:lvl w:ilvl="1" w:tplc="05668172" w:tentative="1">
      <w:start w:val="1"/>
      <w:numFmt w:val="lowerLetter"/>
      <w:lvlText w:val="%2)"/>
      <w:lvlJc w:val="left"/>
      <w:pPr>
        <w:ind w:left="840" w:hanging="420"/>
      </w:pPr>
    </w:lvl>
    <w:lvl w:ilvl="2" w:tplc="87703D6C" w:tentative="1">
      <w:start w:val="1"/>
      <w:numFmt w:val="lowerRoman"/>
      <w:lvlText w:val="%3."/>
      <w:lvlJc w:val="right"/>
      <w:pPr>
        <w:ind w:left="1260" w:hanging="420"/>
      </w:pPr>
    </w:lvl>
    <w:lvl w:ilvl="3" w:tplc="CD7A4168" w:tentative="1">
      <w:start w:val="1"/>
      <w:numFmt w:val="decimal"/>
      <w:lvlText w:val="%4."/>
      <w:lvlJc w:val="left"/>
      <w:pPr>
        <w:ind w:left="1680" w:hanging="420"/>
      </w:pPr>
    </w:lvl>
    <w:lvl w:ilvl="4" w:tplc="8BBC4374" w:tentative="1">
      <w:start w:val="1"/>
      <w:numFmt w:val="lowerLetter"/>
      <w:lvlText w:val="%5)"/>
      <w:lvlJc w:val="left"/>
      <w:pPr>
        <w:ind w:left="2100" w:hanging="420"/>
      </w:pPr>
    </w:lvl>
    <w:lvl w:ilvl="5" w:tplc="14FC4AD0" w:tentative="1">
      <w:start w:val="1"/>
      <w:numFmt w:val="lowerRoman"/>
      <w:lvlText w:val="%6."/>
      <w:lvlJc w:val="right"/>
      <w:pPr>
        <w:ind w:left="2520" w:hanging="420"/>
      </w:pPr>
    </w:lvl>
    <w:lvl w:ilvl="6" w:tplc="6C94C766" w:tentative="1">
      <w:start w:val="1"/>
      <w:numFmt w:val="decimal"/>
      <w:lvlText w:val="%7."/>
      <w:lvlJc w:val="left"/>
      <w:pPr>
        <w:ind w:left="2940" w:hanging="420"/>
      </w:pPr>
    </w:lvl>
    <w:lvl w:ilvl="7" w:tplc="11F8A6FA" w:tentative="1">
      <w:start w:val="1"/>
      <w:numFmt w:val="lowerLetter"/>
      <w:lvlText w:val="%8)"/>
      <w:lvlJc w:val="left"/>
      <w:pPr>
        <w:ind w:left="3360" w:hanging="420"/>
      </w:pPr>
    </w:lvl>
    <w:lvl w:ilvl="8" w:tplc="2F645A5E" w:tentative="1">
      <w:start w:val="1"/>
      <w:numFmt w:val="lowerRoman"/>
      <w:lvlText w:val="%9."/>
      <w:lvlJc w:val="right"/>
      <w:pPr>
        <w:ind w:left="3780" w:hanging="420"/>
      </w:pPr>
    </w:lvl>
  </w:abstractNum>
  <w:abstractNum w:abstractNumId="22">
    <w:nsid w:val="792F5895"/>
    <w:multiLevelType w:val="hybridMultilevel"/>
    <w:tmpl w:val="18ACF656"/>
    <w:lvl w:ilvl="0" w:tplc="98A4674C">
      <w:start w:val="1"/>
      <w:numFmt w:val="bullet"/>
      <w:pStyle w:val="TB2"/>
      <w:lvlText w:val=""/>
      <w:lvlJc w:val="left"/>
      <w:pPr>
        <w:ind w:left="1403" w:hanging="360"/>
      </w:pPr>
      <w:rPr>
        <w:rFonts w:ascii="Symbol" w:hAnsi="Symbol" w:hint="default"/>
      </w:rPr>
    </w:lvl>
    <w:lvl w:ilvl="1" w:tplc="2DDE106C" w:tentative="1">
      <w:start w:val="1"/>
      <w:numFmt w:val="bullet"/>
      <w:lvlText w:val="o"/>
      <w:lvlJc w:val="left"/>
      <w:pPr>
        <w:ind w:left="2123" w:hanging="360"/>
      </w:pPr>
      <w:rPr>
        <w:rFonts w:ascii="Courier New" w:hAnsi="Courier New" w:cs="Courier New" w:hint="default"/>
      </w:rPr>
    </w:lvl>
    <w:lvl w:ilvl="2" w:tplc="7E921780" w:tentative="1">
      <w:start w:val="1"/>
      <w:numFmt w:val="bullet"/>
      <w:lvlText w:val=""/>
      <w:lvlJc w:val="left"/>
      <w:pPr>
        <w:ind w:left="2843" w:hanging="360"/>
      </w:pPr>
      <w:rPr>
        <w:rFonts w:ascii="Wingdings" w:hAnsi="Wingdings" w:hint="default"/>
      </w:rPr>
    </w:lvl>
    <w:lvl w:ilvl="3" w:tplc="FE7EDB88" w:tentative="1">
      <w:start w:val="1"/>
      <w:numFmt w:val="bullet"/>
      <w:lvlText w:val=""/>
      <w:lvlJc w:val="left"/>
      <w:pPr>
        <w:ind w:left="3563" w:hanging="360"/>
      </w:pPr>
      <w:rPr>
        <w:rFonts w:ascii="Symbol" w:hAnsi="Symbol" w:hint="default"/>
      </w:rPr>
    </w:lvl>
    <w:lvl w:ilvl="4" w:tplc="883A92C0" w:tentative="1">
      <w:start w:val="1"/>
      <w:numFmt w:val="bullet"/>
      <w:lvlText w:val="o"/>
      <w:lvlJc w:val="left"/>
      <w:pPr>
        <w:ind w:left="4283" w:hanging="360"/>
      </w:pPr>
      <w:rPr>
        <w:rFonts w:ascii="Courier New" w:hAnsi="Courier New" w:cs="Courier New" w:hint="default"/>
      </w:rPr>
    </w:lvl>
    <w:lvl w:ilvl="5" w:tplc="46904F3E" w:tentative="1">
      <w:start w:val="1"/>
      <w:numFmt w:val="bullet"/>
      <w:lvlText w:val=""/>
      <w:lvlJc w:val="left"/>
      <w:pPr>
        <w:ind w:left="5003" w:hanging="360"/>
      </w:pPr>
      <w:rPr>
        <w:rFonts w:ascii="Wingdings" w:hAnsi="Wingdings" w:hint="default"/>
      </w:rPr>
    </w:lvl>
    <w:lvl w:ilvl="6" w:tplc="97BEC3D6" w:tentative="1">
      <w:start w:val="1"/>
      <w:numFmt w:val="bullet"/>
      <w:lvlText w:val=""/>
      <w:lvlJc w:val="left"/>
      <w:pPr>
        <w:ind w:left="5723" w:hanging="360"/>
      </w:pPr>
      <w:rPr>
        <w:rFonts w:ascii="Symbol" w:hAnsi="Symbol" w:hint="default"/>
      </w:rPr>
    </w:lvl>
    <w:lvl w:ilvl="7" w:tplc="702019D4" w:tentative="1">
      <w:start w:val="1"/>
      <w:numFmt w:val="bullet"/>
      <w:lvlText w:val="o"/>
      <w:lvlJc w:val="left"/>
      <w:pPr>
        <w:ind w:left="6443" w:hanging="360"/>
      </w:pPr>
      <w:rPr>
        <w:rFonts w:ascii="Courier New" w:hAnsi="Courier New" w:cs="Courier New" w:hint="default"/>
      </w:rPr>
    </w:lvl>
    <w:lvl w:ilvl="8" w:tplc="1AEAF148"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DA34BDC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926FEAA">
      <w:start w:val="1"/>
      <w:numFmt w:val="bullet"/>
      <w:lvlText w:val="o"/>
      <w:lvlJc w:val="left"/>
      <w:pPr>
        <w:tabs>
          <w:tab w:val="num" w:pos="1440"/>
        </w:tabs>
        <w:ind w:left="1440" w:hanging="360"/>
      </w:pPr>
      <w:rPr>
        <w:rFonts w:ascii="Courier New" w:hAnsi="Courier New" w:cs="Courier New" w:hint="default"/>
      </w:rPr>
    </w:lvl>
    <w:lvl w:ilvl="2" w:tplc="6E9A9E74" w:tentative="1">
      <w:start w:val="1"/>
      <w:numFmt w:val="bullet"/>
      <w:lvlText w:val=""/>
      <w:lvlJc w:val="left"/>
      <w:pPr>
        <w:tabs>
          <w:tab w:val="num" w:pos="2160"/>
        </w:tabs>
        <w:ind w:left="2160" w:hanging="360"/>
      </w:pPr>
      <w:rPr>
        <w:rFonts w:ascii="Wingdings" w:hAnsi="Wingdings" w:hint="default"/>
      </w:rPr>
    </w:lvl>
    <w:lvl w:ilvl="3" w:tplc="5CBC1FB2" w:tentative="1">
      <w:start w:val="1"/>
      <w:numFmt w:val="bullet"/>
      <w:lvlText w:val=""/>
      <w:lvlJc w:val="left"/>
      <w:pPr>
        <w:tabs>
          <w:tab w:val="num" w:pos="2880"/>
        </w:tabs>
        <w:ind w:left="2880" w:hanging="360"/>
      </w:pPr>
      <w:rPr>
        <w:rFonts w:ascii="Symbol" w:hAnsi="Symbol" w:hint="default"/>
      </w:rPr>
    </w:lvl>
    <w:lvl w:ilvl="4" w:tplc="72247374" w:tentative="1">
      <w:start w:val="1"/>
      <w:numFmt w:val="bullet"/>
      <w:lvlText w:val="o"/>
      <w:lvlJc w:val="left"/>
      <w:pPr>
        <w:tabs>
          <w:tab w:val="num" w:pos="3600"/>
        </w:tabs>
        <w:ind w:left="3600" w:hanging="360"/>
      </w:pPr>
      <w:rPr>
        <w:rFonts w:ascii="Courier New" w:hAnsi="Courier New" w:cs="Courier New" w:hint="default"/>
      </w:rPr>
    </w:lvl>
    <w:lvl w:ilvl="5" w:tplc="932C8364" w:tentative="1">
      <w:start w:val="1"/>
      <w:numFmt w:val="bullet"/>
      <w:lvlText w:val=""/>
      <w:lvlJc w:val="left"/>
      <w:pPr>
        <w:tabs>
          <w:tab w:val="num" w:pos="4320"/>
        </w:tabs>
        <w:ind w:left="4320" w:hanging="360"/>
      </w:pPr>
      <w:rPr>
        <w:rFonts w:ascii="Wingdings" w:hAnsi="Wingdings" w:hint="default"/>
      </w:rPr>
    </w:lvl>
    <w:lvl w:ilvl="6" w:tplc="05B0825E" w:tentative="1">
      <w:start w:val="1"/>
      <w:numFmt w:val="bullet"/>
      <w:lvlText w:val=""/>
      <w:lvlJc w:val="left"/>
      <w:pPr>
        <w:tabs>
          <w:tab w:val="num" w:pos="5040"/>
        </w:tabs>
        <w:ind w:left="5040" w:hanging="360"/>
      </w:pPr>
      <w:rPr>
        <w:rFonts w:ascii="Symbol" w:hAnsi="Symbol" w:hint="default"/>
      </w:rPr>
    </w:lvl>
    <w:lvl w:ilvl="7" w:tplc="C16848D0" w:tentative="1">
      <w:start w:val="1"/>
      <w:numFmt w:val="bullet"/>
      <w:lvlText w:val="o"/>
      <w:lvlJc w:val="left"/>
      <w:pPr>
        <w:tabs>
          <w:tab w:val="num" w:pos="5760"/>
        </w:tabs>
        <w:ind w:left="5760" w:hanging="360"/>
      </w:pPr>
      <w:rPr>
        <w:rFonts w:ascii="Courier New" w:hAnsi="Courier New" w:cs="Courier New" w:hint="default"/>
      </w:rPr>
    </w:lvl>
    <w:lvl w:ilvl="8" w:tplc="AAE4825A" w:tentative="1">
      <w:start w:val="1"/>
      <w:numFmt w:val="bullet"/>
      <w:lvlText w:val=""/>
      <w:lvlJc w:val="left"/>
      <w:pPr>
        <w:tabs>
          <w:tab w:val="num" w:pos="6480"/>
        </w:tabs>
        <w:ind w:left="6480" w:hanging="360"/>
      </w:pPr>
      <w:rPr>
        <w:rFonts w:ascii="Wingdings" w:hAnsi="Wingdings" w:hint="default"/>
      </w:rPr>
    </w:lvl>
  </w:abstractNum>
  <w:abstractNum w:abstractNumId="24">
    <w:nsid w:val="7C3F45AD"/>
    <w:multiLevelType w:val="hybridMultilevel"/>
    <w:tmpl w:val="DDE2DB12"/>
    <w:styleLink w:val="SGS1"/>
    <w:lvl w:ilvl="0" w:tplc="B95EEC16">
      <w:start w:val="15"/>
      <w:numFmt w:val="bullet"/>
      <w:lvlText w:val="-"/>
      <w:lvlJc w:val="left"/>
      <w:pPr>
        <w:ind w:left="720" w:hanging="360"/>
      </w:pPr>
      <w:rPr>
        <w:rFonts w:ascii="Times New Roman" w:eastAsia="Times New Roman" w:hAnsi="Times New Roman" w:cs="Times New Roman" w:hint="default"/>
      </w:rPr>
    </w:lvl>
    <w:lvl w:ilvl="1" w:tplc="85DCAFEC" w:tentative="1">
      <w:start w:val="1"/>
      <w:numFmt w:val="bullet"/>
      <w:lvlText w:val="o"/>
      <w:lvlJc w:val="left"/>
      <w:pPr>
        <w:ind w:left="1440" w:hanging="360"/>
      </w:pPr>
      <w:rPr>
        <w:rFonts w:ascii="Courier New" w:hAnsi="Courier New" w:cs="Courier New" w:hint="default"/>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2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5"/>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 w:numId="28">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6178"/>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6D34"/>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07F49"/>
    <w:rsid w:val="0091197C"/>
    <w:rsid w:val="009148DE"/>
    <w:rsid w:val="0091798A"/>
    <w:rsid w:val="009236D7"/>
    <w:rsid w:val="00927770"/>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1892"/>
    <w:rsid w:val="00A133A0"/>
    <w:rsid w:val="00A14641"/>
    <w:rsid w:val="00A14BFA"/>
    <w:rsid w:val="00A15341"/>
    <w:rsid w:val="00A173AC"/>
    <w:rsid w:val="00A17B7A"/>
    <w:rsid w:val="00A2095B"/>
    <w:rsid w:val="00A20E82"/>
    <w:rsid w:val="00A243D8"/>
    <w:rsid w:val="00A246B6"/>
    <w:rsid w:val="00A250BA"/>
    <w:rsid w:val="00A2722A"/>
    <w:rsid w:val="00A276B4"/>
    <w:rsid w:val="00A27762"/>
    <w:rsid w:val="00A279E7"/>
    <w:rsid w:val="00A30F69"/>
    <w:rsid w:val="00A312AE"/>
    <w:rsid w:val="00A3184F"/>
    <w:rsid w:val="00A33DC5"/>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2E36"/>
    <w:rsid w:val="00AD3A54"/>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5304"/>
    <w:rsid w:val="00C1159C"/>
    <w:rsid w:val="00C12FD6"/>
    <w:rsid w:val="00C15CF5"/>
    <w:rsid w:val="00C15E73"/>
    <w:rsid w:val="00C225E6"/>
    <w:rsid w:val="00C266DD"/>
    <w:rsid w:val="00C27092"/>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05B"/>
    <w:rsid w:val="00D87E9D"/>
    <w:rsid w:val="00D90696"/>
    <w:rsid w:val="00D90EF9"/>
    <w:rsid w:val="00D942E0"/>
    <w:rsid w:val="00D970D4"/>
    <w:rsid w:val="00DA1DDB"/>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0D14"/>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6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0">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0">
    <w:name w:val="批注主题 Char9"/>
    <w:basedOn w:val="Char52"/>
    <w:qFormat/>
    <w:rsid w:val="00A33DC5"/>
    <w:rPr>
      <w:b/>
      <w:bCs/>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90DD0-F89C-45CC-B37A-D74F5690B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3</Pages>
  <Words>824</Words>
  <Characters>4699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300</cp:revision>
  <cp:lastPrinted>1899-12-31T23:00:00Z</cp:lastPrinted>
  <dcterms:created xsi:type="dcterms:W3CDTF">2022-03-30T06:06:00Z</dcterms:created>
  <dcterms:modified xsi:type="dcterms:W3CDTF">2022-04-20T08:29:00Z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