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B5ABF" w:rsidR="001E41F3" w:rsidRDefault="001E41F3" w:rsidP="001F2D26">
      <w:pPr>
        <w:pStyle w:val="CRCoverPage"/>
        <w:tabs>
          <w:tab w:val="right" w:pos="9639"/>
        </w:tabs>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49047C">
          <w:rPr>
            <w:b/>
            <w:noProof/>
            <w:sz w:val="24"/>
          </w:rPr>
          <w:t>3</w:t>
        </w:r>
        <w:r w:rsidR="00CE5066">
          <w:rPr>
            <w:b/>
            <w:noProof/>
            <w:sz w:val="24"/>
          </w:rPr>
          <w:t>-e</w:t>
        </w:r>
      </w:fldSimple>
      <w:r>
        <w:rPr>
          <w:b/>
          <w:i/>
          <w:noProof/>
          <w:sz w:val="28"/>
        </w:rPr>
        <w:tab/>
      </w:r>
      <w:r w:rsidR="00292761" w:rsidRPr="00292761">
        <w:rPr>
          <w:b/>
          <w:bCs/>
          <w:i/>
          <w:noProof/>
          <w:sz w:val="28"/>
          <w:lang w:val="en-US"/>
        </w:rPr>
        <w:t>R5-218246</w:t>
      </w:r>
    </w:p>
    <w:p w14:paraId="646B30B3" w14:textId="77777777" w:rsidR="0049047C" w:rsidRDefault="0049047C" w:rsidP="0049047C">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E9488C"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C447C" w:rsidR="001E41F3" w:rsidRPr="000F1F76" w:rsidRDefault="001F2D26" w:rsidP="000F1F76">
            <w:pPr>
              <w:pStyle w:val="CRCoverPage"/>
              <w:rPr>
                <w:b/>
                <w:noProof/>
                <w:sz w:val="28"/>
                <w:lang w:val="en-US"/>
              </w:rPr>
            </w:pPr>
            <w:r>
              <w:rPr>
                <w:b/>
                <w:noProof/>
                <w:sz w:val="28"/>
                <w:lang w:val="en-US"/>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158B0" w:rsidR="001E41F3" w:rsidRPr="00410371" w:rsidRDefault="002927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8A0AA" w:rsidR="001E41F3" w:rsidRPr="00410371" w:rsidRDefault="009B3786">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4675E3">
              <w:rPr>
                <w:b/>
                <w:noProof/>
                <w:sz w:val="28"/>
              </w:rPr>
              <w:t>2</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0576" w:rsidR="001E41F3" w:rsidRDefault="00B048C0">
            <w:pPr>
              <w:pStyle w:val="CRCoverPage"/>
              <w:spacing w:after="0"/>
              <w:ind w:left="100"/>
              <w:rPr>
                <w:noProof/>
              </w:rPr>
            </w:pPr>
            <w:r>
              <w:rPr>
                <w:noProof/>
                <w:lang w:val="en-US"/>
              </w:rPr>
              <w:t>H</w:t>
            </w:r>
            <w:r w:rsidRPr="00B048C0">
              <w:rPr>
                <w:noProof/>
                <w:lang w:val="en-US"/>
              </w:rPr>
              <w:t>andling of fallbacks for FR2 CA</w:t>
            </w:r>
            <w:r>
              <w:rPr>
                <w:noProof/>
                <w:lang w:val="en-US"/>
              </w:rPr>
              <w:t xml:space="preserve"> for </w:t>
            </w:r>
            <w:r w:rsidR="002F21D3">
              <w:rPr>
                <w:noProof/>
                <w:lang w:val="en-US"/>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F0ADF" w:rsidR="001E41F3" w:rsidRDefault="009B3786">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r w:rsidR="003A3327">
              <w:rPr>
                <w:noProof/>
              </w:rPr>
              <w:t xml:space="preserve">, </w:t>
            </w:r>
            <w:r w:rsidR="003A3327" w:rsidRPr="005852FF">
              <w:rPr>
                <w:noProof/>
              </w:rPr>
              <w:t>Qualcomm Incorporated</w:t>
            </w:r>
            <w:r w:rsidR="003A3327">
              <w:rPr>
                <w:noProof/>
              </w:rPr>
              <w:t>, Ericsson</w:t>
            </w:r>
            <w:r w:rsidR="0083504F">
              <w:rPr>
                <w:noProof/>
              </w:rPr>
              <w:t xml:space="preserve">, </w:t>
            </w:r>
            <w:r w:rsidR="0083504F" w:rsidRPr="0083504F">
              <w:rPr>
                <w:noProof/>
                <w:lang w:val="en-US"/>
              </w:rPr>
              <w:fldChar w:fldCharType="begin"/>
            </w:r>
            <w:r w:rsidR="0083504F" w:rsidRPr="0083504F">
              <w:rPr>
                <w:noProof/>
                <w:lang w:val="en-US"/>
              </w:rPr>
              <w:instrText xml:space="preserve"> DOCPROPERTY  SourceIfWg  \* MERGEFORMAT </w:instrText>
            </w:r>
            <w:r w:rsidR="0083504F" w:rsidRPr="0083504F">
              <w:rPr>
                <w:noProof/>
                <w:lang w:val="en-US"/>
              </w:rPr>
              <w:fldChar w:fldCharType="separate"/>
            </w:r>
            <w:r w:rsidR="0083504F" w:rsidRPr="0083504F">
              <w:rPr>
                <w:noProof/>
                <w:lang w:val="en-US"/>
              </w:rPr>
              <w:t>ZTE Corporation</w:t>
            </w:r>
            <w:r w:rsidR="0083504F" w:rsidRPr="0083504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E9488C"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B9B0" w:rsidR="001E41F3" w:rsidRDefault="001F2D26">
            <w:pPr>
              <w:pStyle w:val="CRCoverPage"/>
              <w:spacing w:after="0"/>
              <w:ind w:left="100"/>
              <w:rPr>
                <w:noProof/>
              </w:rPr>
            </w:pPr>
            <w:r>
              <w:rPr>
                <w:rFonts w:ascii="Helvetica Neue" w:hAnsi="Helvetica Neue" w:cs="Helvetica Neue"/>
                <w:color w:val="000000"/>
                <w:lang w:eastAsia="fr-FR"/>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90015" w:rsidR="001E41F3" w:rsidRDefault="00E9488C">
            <w:pPr>
              <w:pStyle w:val="CRCoverPage"/>
              <w:spacing w:after="0"/>
              <w:ind w:left="100"/>
              <w:rPr>
                <w:noProof/>
              </w:rPr>
            </w:pPr>
            <w:fldSimple w:instr=" DOCPROPERTY  ResDate  \* MERGEFORMAT ">
              <w:r w:rsidR="00D20542">
                <w:rPr>
                  <w:noProof/>
                </w:rPr>
                <w:t>2021-</w:t>
              </w:r>
              <w:r w:rsidR="004675E3">
                <w:rPr>
                  <w:noProof/>
                </w:rPr>
                <w:t>10</w:t>
              </w:r>
              <w:r w:rsidR="00D20542">
                <w:rPr>
                  <w:noProof/>
                </w:rPr>
                <w:t>-</w:t>
              </w:r>
            </w:fldSimple>
            <w:r w:rsidR="004675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BBCA" w:rsidR="00CC0F50" w:rsidRPr="00D85CA1" w:rsidRDefault="003A3327" w:rsidP="00EF7071">
            <w:pPr>
              <w:pStyle w:val="CRCoverPage"/>
              <w:rPr>
                <w:b/>
                <w:bCs/>
                <w:noProof/>
              </w:rPr>
            </w:pPr>
            <w:r w:rsidRPr="000E7730">
              <w:rPr>
                <w:noProof/>
              </w:rPr>
              <w:t>T</w:t>
            </w:r>
            <w:r w:rsidR="00534022">
              <w:rPr>
                <w:noProof/>
              </w:rPr>
              <w:t>est</w:t>
            </w:r>
            <w:r w:rsidRPr="000E7730">
              <w:rPr>
                <w:noProof/>
              </w:rPr>
              <w:t xml:space="preserve"> specification is not aligned with </w:t>
            </w:r>
            <w:r w:rsidR="00534022">
              <w:rPr>
                <w:noProof/>
              </w:rPr>
              <w:t>core</w:t>
            </w:r>
            <w:r w:rsidRPr="000E7730">
              <w:rPr>
                <w:noProof/>
              </w:rPr>
              <w:t xml:space="preserve"> specifications (38.</w:t>
            </w:r>
            <w:r w:rsidR="00534022">
              <w:rPr>
                <w:noProof/>
              </w:rPr>
              <w:t>101-3</w:t>
            </w:r>
            <w:r w:rsidRPr="000E7730">
              <w:rPr>
                <w:noProof/>
              </w:rPr>
              <w:t>) with regards to which fallback band combinations are supported</w:t>
            </w:r>
            <w:r>
              <w:rPr>
                <w:noProof/>
              </w:rPr>
              <w:t xml:space="preserve"> for the class of CA or DC configurations which include FR2 intra-band CA combinations which consist of mixed contiguous and non-contiguous intra-band CA within FR2. In</w:t>
            </w:r>
            <w:r w:rsidR="00534022">
              <w:rPr>
                <w:noProof/>
              </w:rPr>
              <w:t xml:space="preserve"> core specification</w:t>
            </w:r>
            <w:r>
              <w:rPr>
                <w:noProof/>
              </w:rPr>
              <w:t xml:space="preserv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w:t>
            </w:r>
            <w:r w:rsidR="00534022">
              <w:rPr>
                <w:noProof/>
              </w:rPr>
              <w:t>N5</w:t>
            </w:r>
            <w:r>
              <w:rPr>
                <w:noProof/>
              </w:rPr>
              <w:t xml:space="preserve"> specification with RAN</w:t>
            </w:r>
            <w:r w:rsidR="00534022">
              <w:rPr>
                <w:noProof/>
              </w:rPr>
              <w:t>4</w:t>
            </w:r>
            <w:r>
              <w:rPr>
                <w:noProof/>
              </w:rPr>
              <w:t xml:space="preserv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A3327" w14:paraId="21016551" w14:textId="77777777" w:rsidTr="004F7F5A">
        <w:tblPrEx>
          <w:tblCellMar>
            <w:left w:w="108" w:type="dxa"/>
            <w:right w:w="108" w:type="dxa"/>
          </w:tblCellMar>
        </w:tblPrEx>
        <w:tc>
          <w:tcPr>
            <w:tcW w:w="2694" w:type="dxa"/>
            <w:gridSpan w:val="2"/>
            <w:tcBorders>
              <w:left w:val="single" w:sz="4" w:space="0" w:color="auto"/>
            </w:tcBorders>
          </w:tcPr>
          <w:p w14:paraId="49433147" w14:textId="77777777" w:rsidR="003A3327" w:rsidRDefault="003A3327" w:rsidP="003A3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8128" w14:textId="77777777" w:rsidR="003A3327" w:rsidRDefault="003A3327" w:rsidP="003A3327">
            <w:pPr>
              <w:pStyle w:val="CRCoverPage"/>
              <w:spacing w:after="0"/>
              <w:ind w:left="100"/>
              <w:rPr>
                <w:noProof/>
              </w:rPr>
            </w:pPr>
            <w:r w:rsidRPr="002469A1">
              <w:rPr>
                <w:noProof/>
              </w:rPr>
              <w:t>For CA or DC configurations, which include FR2 intra-band CA combinations with multiple subblocks, where at least one of the subblocks consists of a contiguous CA combination</w:t>
            </w:r>
            <w:r w:rsidRPr="00963D1A">
              <w:rPr>
                <w:noProof/>
              </w:rPr>
              <w:t>,</w:t>
            </w:r>
            <w:r>
              <w:rPr>
                <w:noProof/>
              </w:rPr>
              <w:t xml:space="preserve"> the following two changes are implemented:</w:t>
            </w:r>
          </w:p>
          <w:p w14:paraId="7EF1BEBC" w14:textId="77777777" w:rsidR="003A3327" w:rsidRDefault="003A3327" w:rsidP="003A3327">
            <w:pPr>
              <w:pStyle w:val="CRCoverPage"/>
              <w:spacing w:after="0"/>
              <w:ind w:left="100"/>
              <w:rPr>
                <w:noProof/>
              </w:rPr>
            </w:pPr>
            <w:r>
              <w:rPr>
                <w:noProof/>
              </w:rPr>
              <w:t>1. Remove the requirement of direct fallback to single FR2 carrier</w:t>
            </w:r>
          </w:p>
          <w:p w14:paraId="1B2F1F05" w14:textId="77777777" w:rsidR="003A3327" w:rsidRDefault="003A3327" w:rsidP="003A3327">
            <w:pPr>
              <w:pStyle w:val="CRCoverPage"/>
              <w:spacing w:after="0"/>
              <w:ind w:left="100"/>
              <w:rPr>
                <w:noProof/>
              </w:rPr>
            </w:pPr>
            <w:r>
              <w:rPr>
                <w:noProof/>
              </w:rPr>
              <w:t xml:space="preserve">2. Based on UE signaling a capability bit, introduce an applicability rule for Rx requirements (impacting clauses 7.5A, 7.5B, 7.6A, 7.6B) for </w:t>
            </w:r>
            <w:r w:rsidRPr="00E54DE3">
              <w:rPr>
                <w:noProof/>
              </w:rPr>
              <w:t>fallbacks with multiple sub-blocks, where at least one of the sub-blocks consists of a contiguous CA combination</w:t>
            </w:r>
          </w:p>
          <w:p w14:paraId="31C656EC" w14:textId="6163F03A" w:rsidR="003A3327" w:rsidRDefault="003A3327" w:rsidP="003A3327">
            <w:pPr>
              <w:pStyle w:val="CRCoverPage"/>
              <w:spacing w:after="0"/>
              <w:rPr>
                <w:noProof/>
              </w:rPr>
            </w:pPr>
          </w:p>
        </w:tc>
      </w:tr>
      <w:tr w:rsidR="003A3327" w14:paraId="1F886379" w14:textId="77777777" w:rsidTr="00547111">
        <w:tc>
          <w:tcPr>
            <w:tcW w:w="2694" w:type="dxa"/>
            <w:gridSpan w:val="2"/>
            <w:tcBorders>
              <w:left w:val="single" w:sz="4" w:space="0" w:color="auto"/>
            </w:tcBorders>
          </w:tcPr>
          <w:p w14:paraId="4D989623" w14:textId="228BFEFC"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71C4A204" w14:textId="77777777" w:rsidR="003A3327" w:rsidRDefault="003A3327" w:rsidP="003A3327">
            <w:pPr>
              <w:pStyle w:val="CRCoverPage"/>
              <w:spacing w:after="0"/>
              <w:rPr>
                <w:noProof/>
                <w:sz w:val="8"/>
                <w:szCs w:val="8"/>
              </w:rPr>
            </w:pPr>
          </w:p>
        </w:tc>
      </w:tr>
      <w:tr w:rsidR="003A3327" w14:paraId="678D7BF9" w14:textId="77777777" w:rsidTr="00547111">
        <w:tc>
          <w:tcPr>
            <w:tcW w:w="2694" w:type="dxa"/>
            <w:gridSpan w:val="2"/>
            <w:tcBorders>
              <w:left w:val="single" w:sz="4" w:space="0" w:color="auto"/>
              <w:bottom w:val="single" w:sz="4" w:space="0" w:color="auto"/>
            </w:tcBorders>
          </w:tcPr>
          <w:p w14:paraId="4E5CE1B6" w14:textId="77777777" w:rsidR="003A3327" w:rsidRDefault="003A3327" w:rsidP="003A3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18C72" w:rsidR="003A3327" w:rsidRDefault="003A3327" w:rsidP="003A3327">
            <w:pPr>
              <w:pStyle w:val="CRCoverPage"/>
              <w:spacing w:after="0"/>
              <w:ind w:left="100"/>
              <w:rPr>
                <w:noProof/>
              </w:rPr>
            </w:pPr>
            <w:r>
              <w:rPr>
                <w:noProof/>
              </w:rPr>
              <w:t xml:space="preserve">This specification is not aligned with </w:t>
            </w:r>
            <w:r w:rsidR="005E5FB9">
              <w:rPr>
                <w:noProof/>
              </w:rPr>
              <w:t xml:space="preserve"> TS 38.101-3 </w:t>
            </w:r>
            <w:r>
              <w:rPr>
                <w:noProof/>
              </w:rPr>
              <w:t>specifications with regards to which fallback band combinations are supported.</w:t>
            </w:r>
          </w:p>
        </w:tc>
      </w:tr>
      <w:tr w:rsidR="003A3327" w14:paraId="034AF533" w14:textId="77777777" w:rsidTr="00547111">
        <w:tc>
          <w:tcPr>
            <w:tcW w:w="2694" w:type="dxa"/>
            <w:gridSpan w:val="2"/>
          </w:tcPr>
          <w:p w14:paraId="39D9EB5B" w14:textId="77777777" w:rsidR="003A3327" w:rsidRDefault="003A3327" w:rsidP="003A3327">
            <w:pPr>
              <w:pStyle w:val="CRCoverPage"/>
              <w:spacing w:after="0"/>
              <w:rPr>
                <w:b/>
                <w:i/>
                <w:noProof/>
                <w:sz w:val="8"/>
                <w:szCs w:val="8"/>
              </w:rPr>
            </w:pPr>
          </w:p>
        </w:tc>
        <w:tc>
          <w:tcPr>
            <w:tcW w:w="6946" w:type="dxa"/>
            <w:gridSpan w:val="9"/>
          </w:tcPr>
          <w:p w14:paraId="7826CB1C" w14:textId="77777777" w:rsidR="003A3327" w:rsidRDefault="003A3327" w:rsidP="003A3327">
            <w:pPr>
              <w:pStyle w:val="CRCoverPage"/>
              <w:spacing w:after="0"/>
              <w:rPr>
                <w:noProof/>
                <w:sz w:val="8"/>
                <w:szCs w:val="8"/>
              </w:rPr>
            </w:pPr>
          </w:p>
        </w:tc>
      </w:tr>
      <w:tr w:rsidR="003A3327" w14:paraId="6A17D7AC" w14:textId="77777777" w:rsidTr="00547111">
        <w:tc>
          <w:tcPr>
            <w:tcW w:w="2694" w:type="dxa"/>
            <w:gridSpan w:val="2"/>
            <w:tcBorders>
              <w:top w:val="single" w:sz="4" w:space="0" w:color="auto"/>
              <w:left w:val="single" w:sz="4" w:space="0" w:color="auto"/>
            </w:tcBorders>
          </w:tcPr>
          <w:p w14:paraId="6DAD5B19" w14:textId="77777777" w:rsidR="003A3327" w:rsidRDefault="003A3327" w:rsidP="003A3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B7E43" w:rsidR="003A3327" w:rsidRDefault="003A3327" w:rsidP="003A3327">
            <w:pPr>
              <w:pStyle w:val="CRCoverPage"/>
              <w:spacing w:after="0"/>
              <w:ind w:left="100"/>
              <w:rPr>
                <w:noProof/>
              </w:rPr>
            </w:pPr>
            <w:r>
              <w:rPr>
                <w:bCs/>
                <w:noProof/>
              </w:rPr>
              <w:t>4.2</w:t>
            </w:r>
          </w:p>
        </w:tc>
      </w:tr>
      <w:tr w:rsidR="003A3327" w14:paraId="56E1E6C3" w14:textId="77777777" w:rsidTr="00547111">
        <w:tc>
          <w:tcPr>
            <w:tcW w:w="2694" w:type="dxa"/>
            <w:gridSpan w:val="2"/>
            <w:tcBorders>
              <w:left w:val="single" w:sz="4" w:space="0" w:color="auto"/>
            </w:tcBorders>
          </w:tcPr>
          <w:p w14:paraId="2FB9DE77" w14:textId="77777777"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0898542D" w14:textId="77777777" w:rsidR="003A3327" w:rsidRDefault="003A3327" w:rsidP="003A3327">
            <w:pPr>
              <w:pStyle w:val="CRCoverPage"/>
              <w:spacing w:after="0"/>
              <w:rPr>
                <w:noProof/>
                <w:sz w:val="8"/>
                <w:szCs w:val="8"/>
              </w:rPr>
            </w:pPr>
          </w:p>
        </w:tc>
      </w:tr>
      <w:tr w:rsidR="003A3327" w14:paraId="76F95A8B" w14:textId="77777777" w:rsidTr="00547111">
        <w:tc>
          <w:tcPr>
            <w:tcW w:w="2694" w:type="dxa"/>
            <w:gridSpan w:val="2"/>
            <w:tcBorders>
              <w:left w:val="single" w:sz="4" w:space="0" w:color="auto"/>
            </w:tcBorders>
          </w:tcPr>
          <w:p w14:paraId="335EAB52" w14:textId="77777777" w:rsidR="003A3327" w:rsidRDefault="003A3327" w:rsidP="003A3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327" w:rsidRDefault="003A3327" w:rsidP="003A3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327" w:rsidRDefault="003A3327" w:rsidP="003A3327">
            <w:pPr>
              <w:pStyle w:val="CRCoverPage"/>
              <w:spacing w:after="0"/>
              <w:jc w:val="center"/>
              <w:rPr>
                <w:b/>
                <w:caps/>
                <w:noProof/>
              </w:rPr>
            </w:pPr>
            <w:r>
              <w:rPr>
                <w:b/>
                <w:caps/>
                <w:noProof/>
              </w:rPr>
              <w:t>N</w:t>
            </w:r>
          </w:p>
        </w:tc>
        <w:tc>
          <w:tcPr>
            <w:tcW w:w="2977" w:type="dxa"/>
            <w:gridSpan w:val="4"/>
          </w:tcPr>
          <w:p w14:paraId="304CCBCB" w14:textId="77777777" w:rsidR="003A3327" w:rsidRDefault="003A3327" w:rsidP="003A3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327" w:rsidRDefault="003A3327" w:rsidP="003A3327">
            <w:pPr>
              <w:pStyle w:val="CRCoverPage"/>
              <w:spacing w:after="0"/>
              <w:ind w:left="99"/>
              <w:rPr>
                <w:noProof/>
              </w:rPr>
            </w:pPr>
          </w:p>
        </w:tc>
      </w:tr>
      <w:tr w:rsidR="003A3327" w14:paraId="34ACE2EB" w14:textId="77777777" w:rsidTr="00547111">
        <w:tc>
          <w:tcPr>
            <w:tcW w:w="2694" w:type="dxa"/>
            <w:gridSpan w:val="2"/>
            <w:tcBorders>
              <w:left w:val="single" w:sz="4" w:space="0" w:color="auto"/>
            </w:tcBorders>
          </w:tcPr>
          <w:p w14:paraId="571382F3" w14:textId="77777777" w:rsidR="003A3327" w:rsidRDefault="003A3327" w:rsidP="003A3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3A3327" w:rsidRDefault="003A3327" w:rsidP="003A3327">
            <w:pPr>
              <w:pStyle w:val="CRCoverPage"/>
              <w:spacing w:after="0"/>
              <w:jc w:val="center"/>
              <w:rPr>
                <w:b/>
                <w:caps/>
                <w:noProof/>
              </w:rPr>
            </w:pPr>
            <w:r>
              <w:rPr>
                <w:b/>
                <w:caps/>
                <w:noProof/>
              </w:rPr>
              <w:t>X</w:t>
            </w:r>
          </w:p>
        </w:tc>
        <w:tc>
          <w:tcPr>
            <w:tcW w:w="2977" w:type="dxa"/>
            <w:gridSpan w:val="4"/>
          </w:tcPr>
          <w:p w14:paraId="7DB274D8" w14:textId="77777777" w:rsidR="003A3327" w:rsidRDefault="003A3327" w:rsidP="003A3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327" w:rsidRDefault="003A3327" w:rsidP="003A3327">
            <w:pPr>
              <w:pStyle w:val="CRCoverPage"/>
              <w:spacing w:after="0"/>
              <w:ind w:left="99"/>
              <w:rPr>
                <w:noProof/>
              </w:rPr>
            </w:pPr>
            <w:r>
              <w:rPr>
                <w:noProof/>
              </w:rPr>
              <w:t xml:space="preserve">TS/TR ... CR ... </w:t>
            </w:r>
          </w:p>
        </w:tc>
      </w:tr>
      <w:tr w:rsidR="003A3327" w14:paraId="446DDBAC" w14:textId="77777777" w:rsidTr="00547111">
        <w:tc>
          <w:tcPr>
            <w:tcW w:w="2694" w:type="dxa"/>
            <w:gridSpan w:val="2"/>
            <w:tcBorders>
              <w:left w:val="single" w:sz="4" w:space="0" w:color="auto"/>
            </w:tcBorders>
          </w:tcPr>
          <w:p w14:paraId="678A1AA6" w14:textId="77777777" w:rsidR="003A3327" w:rsidRDefault="003A3327" w:rsidP="003A3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3A3327" w:rsidRDefault="003A3327" w:rsidP="003A3327">
            <w:pPr>
              <w:pStyle w:val="CRCoverPage"/>
              <w:spacing w:after="0"/>
              <w:jc w:val="center"/>
              <w:rPr>
                <w:b/>
                <w:caps/>
                <w:noProof/>
              </w:rPr>
            </w:pPr>
            <w:r>
              <w:rPr>
                <w:b/>
                <w:caps/>
                <w:noProof/>
              </w:rPr>
              <w:t>X</w:t>
            </w:r>
          </w:p>
        </w:tc>
        <w:tc>
          <w:tcPr>
            <w:tcW w:w="2977" w:type="dxa"/>
            <w:gridSpan w:val="4"/>
          </w:tcPr>
          <w:p w14:paraId="1A4306D9" w14:textId="77777777" w:rsidR="003A3327" w:rsidRDefault="003A3327" w:rsidP="003A3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327" w:rsidRDefault="003A3327" w:rsidP="003A3327">
            <w:pPr>
              <w:pStyle w:val="CRCoverPage"/>
              <w:spacing w:after="0"/>
              <w:ind w:left="99"/>
              <w:rPr>
                <w:noProof/>
              </w:rPr>
            </w:pPr>
            <w:r>
              <w:rPr>
                <w:noProof/>
              </w:rPr>
              <w:t xml:space="preserve">TS/TR ... CR ... </w:t>
            </w:r>
          </w:p>
        </w:tc>
      </w:tr>
      <w:tr w:rsidR="003A3327" w14:paraId="55C714D2" w14:textId="77777777" w:rsidTr="00547111">
        <w:tc>
          <w:tcPr>
            <w:tcW w:w="2694" w:type="dxa"/>
            <w:gridSpan w:val="2"/>
            <w:tcBorders>
              <w:left w:val="single" w:sz="4" w:space="0" w:color="auto"/>
            </w:tcBorders>
          </w:tcPr>
          <w:p w14:paraId="45913E62" w14:textId="77777777" w:rsidR="003A3327" w:rsidRDefault="003A3327" w:rsidP="003A3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3A3327" w:rsidRDefault="003A3327" w:rsidP="003A3327">
            <w:pPr>
              <w:pStyle w:val="CRCoverPage"/>
              <w:spacing w:after="0"/>
              <w:jc w:val="center"/>
              <w:rPr>
                <w:b/>
                <w:caps/>
                <w:noProof/>
              </w:rPr>
            </w:pPr>
            <w:r>
              <w:rPr>
                <w:b/>
                <w:caps/>
                <w:noProof/>
              </w:rPr>
              <w:t>X</w:t>
            </w:r>
          </w:p>
        </w:tc>
        <w:tc>
          <w:tcPr>
            <w:tcW w:w="2977" w:type="dxa"/>
            <w:gridSpan w:val="4"/>
          </w:tcPr>
          <w:p w14:paraId="1B4FF921" w14:textId="77777777" w:rsidR="003A3327" w:rsidRDefault="003A3327" w:rsidP="003A3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327" w:rsidRDefault="003A3327" w:rsidP="003A3327">
            <w:pPr>
              <w:pStyle w:val="CRCoverPage"/>
              <w:spacing w:after="0"/>
              <w:ind w:left="99"/>
              <w:rPr>
                <w:noProof/>
              </w:rPr>
            </w:pPr>
            <w:r>
              <w:rPr>
                <w:noProof/>
              </w:rPr>
              <w:t xml:space="preserve">TS/TR ... CR ... </w:t>
            </w:r>
          </w:p>
        </w:tc>
      </w:tr>
      <w:tr w:rsidR="003A3327" w14:paraId="60DF82CC" w14:textId="77777777" w:rsidTr="008863B9">
        <w:tc>
          <w:tcPr>
            <w:tcW w:w="2694" w:type="dxa"/>
            <w:gridSpan w:val="2"/>
            <w:tcBorders>
              <w:left w:val="single" w:sz="4" w:space="0" w:color="auto"/>
            </w:tcBorders>
          </w:tcPr>
          <w:p w14:paraId="517696CD" w14:textId="77777777" w:rsidR="003A3327" w:rsidRDefault="003A3327" w:rsidP="003A3327">
            <w:pPr>
              <w:pStyle w:val="CRCoverPage"/>
              <w:spacing w:after="0"/>
              <w:rPr>
                <w:b/>
                <w:i/>
                <w:noProof/>
              </w:rPr>
            </w:pPr>
          </w:p>
        </w:tc>
        <w:tc>
          <w:tcPr>
            <w:tcW w:w="6946" w:type="dxa"/>
            <w:gridSpan w:val="9"/>
            <w:tcBorders>
              <w:right w:val="single" w:sz="4" w:space="0" w:color="auto"/>
            </w:tcBorders>
          </w:tcPr>
          <w:p w14:paraId="4D84207F" w14:textId="77777777" w:rsidR="003A3327" w:rsidRDefault="003A3327" w:rsidP="003A3327">
            <w:pPr>
              <w:pStyle w:val="CRCoverPage"/>
              <w:spacing w:after="0"/>
              <w:rPr>
                <w:noProof/>
              </w:rPr>
            </w:pPr>
          </w:p>
        </w:tc>
      </w:tr>
      <w:tr w:rsidR="003A3327" w14:paraId="556B87B6" w14:textId="77777777" w:rsidTr="008863B9">
        <w:tc>
          <w:tcPr>
            <w:tcW w:w="2694" w:type="dxa"/>
            <w:gridSpan w:val="2"/>
            <w:tcBorders>
              <w:left w:val="single" w:sz="4" w:space="0" w:color="auto"/>
              <w:bottom w:val="single" w:sz="4" w:space="0" w:color="auto"/>
            </w:tcBorders>
          </w:tcPr>
          <w:p w14:paraId="79A9C411" w14:textId="77777777" w:rsidR="003A3327" w:rsidRDefault="003A3327" w:rsidP="003A3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5198A" w:rsidR="003A3327" w:rsidRDefault="00292761" w:rsidP="003A3327">
            <w:pPr>
              <w:pStyle w:val="CRCoverPage"/>
              <w:spacing w:after="0"/>
              <w:ind w:left="100"/>
              <w:rPr>
                <w:noProof/>
              </w:rPr>
            </w:pPr>
            <w:r>
              <w:rPr>
                <w:noProof/>
              </w:rPr>
              <w:t xml:space="preserve">This is revision from </w:t>
            </w:r>
            <w:r w:rsidRPr="00292761">
              <w:rPr>
                <w:noProof/>
              </w:rPr>
              <w:t>R5-216850</w:t>
            </w:r>
          </w:p>
        </w:tc>
      </w:tr>
      <w:tr w:rsidR="003A3327" w:rsidRPr="008863B9" w14:paraId="45BFE792" w14:textId="77777777" w:rsidTr="008863B9">
        <w:tc>
          <w:tcPr>
            <w:tcW w:w="2694" w:type="dxa"/>
            <w:gridSpan w:val="2"/>
            <w:tcBorders>
              <w:top w:val="single" w:sz="4" w:space="0" w:color="auto"/>
              <w:bottom w:val="single" w:sz="4" w:space="0" w:color="auto"/>
            </w:tcBorders>
          </w:tcPr>
          <w:p w14:paraId="194242DD" w14:textId="77777777" w:rsidR="003A3327" w:rsidRPr="008863B9" w:rsidRDefault="003A3327" w:rsidP="003A3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327" w:rsidRPr="008863B9" w:rsidRDefault="003A3327" w:rsidP="003A3327">
            <w:pPr>
              <w:pStyle w:val="CRCoverPage"/>
              <w:spacing w:after="0"/>
              <w:ind w:left="100"/>
              <w:rPr>
                <w:noProof/>
                <w:sz w:val="8"/>
                <w:szCs w:val="8"/>
              </w:rPr>
            </w:pPr>
          </w:p>
        </w:tc>
      </w:tr>
      <w:tr w:rsidR="003A33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327" w:rsidRDefault="003A3327" w:rsidP="003A332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F9A9F" w:rsidR="003A3327" w:rsidRDefault="00A13C8B" w:rsidP="00A13C8B">
            <w:pPr>
              <w:pStyle w:val="CRCoverPage"/>
              <w:ind w:left="100"/>
              <w:rPr>
                <w:noProof/>
              </w:rPr>
            </w:pPr>
            <w:r w:rsidRPr="00292761">
              <w:rPr>
                <w:noProof/>
              </w:rPr>
              <w:t xml:space="preserve">Revised to resolve conflict with </w:t>
            </w:r>
            <w:r w:rsidRPr="00292761">
              <w:rPr>
                <w:noProof/>
                <w:lang w:val="en-US"/>
              </w:rPr>
              <w:t xml:space="preserve">R5-217347. Added ZTE as co-author. Added other editorial changes in-line with </w:t>
            </w:r>
            <w:r w:rsidRPr="00292761">
              <w:rPr>
                <w:noProof/>
              </w:rPr>
              <w:t>R5-217347.</w:t>
            </w:r>
            <w:r>
              <w:rPr>
                <w:noProof/>
              </w:rPr>
              <w:t xml:space="preserve"> </w:t>
            </w:r>
          </w:p>
        </w:tc>
      </w:tr>
    </w:tbl>
    <w:p w14:paraId="17759814" w14:textId="77777777" w:rsidR="001E41F3" w:rsidRDefault="001E41F3">
      <w:pPr>
        <w:pStyle w:val="CRCoverPage"/>
        <w:spacing w:after="0"/>
        <w:rPr>
          <w:noProof/>
          <w:sz w:val="8"/>
          <w:szCs w:val="8"/>
        </w:rPr>
      </w:pPr>
    </w:p>
    <w:p w14:paraId="17E45B2D" w14:textId="1C233489" w:rsidR="00685F67" w:rsidRDefault="00685F67" w:rsidP="00685F67">
      <w:pPr>
        <w:pStyle w:val="Heading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14:paraId="77A260D7" w14:textId="77777777" w:rsidR="00461844" w:rsidRPr="008E5A3B" w:rsidRDefault="00461844" w:rsidP="00461844">
      <w:pPr>
        <w:pStyle w:val="Heading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r w:rsidRPr="008E5A3B">
        <w:t>4.2</w:t>
      </w:r>
      <w:r w:rsidRPr="008E5A3B">
        <w:tab/>
        <w:t>Applicability of minimum requirements</w:t>
      </w:r>
      <w:bookmarkEnd w:id="1"/>
      <w:bookmarkEnd w:id="2"/>
      <w:bookmarkEnd w:id="3"/>
      <w:bookmarkEnd w:id="4"/>
      <w:bookmarkEnd w:id="5"/>
      <w:bookmarkEnd w:id="6"/>
      <w:bookmarkEnd w:id="7"/>
      <w:bookmarkEnd w:id="8"/>
      <w:bookmarkEnd w:id="9"/>
      <w:bookmarkEnd w:id="10"/>
    </w:p>
    <w:p w14:paraId="2B6A21E6" w14:textId="77777777" w:rsidR="00461844" w:rsidRPr="008E5A3B" w:rsidRDefault="00461844" w:rsidP="00461844">
      <w:pPr>
        <w:pStyle w:val="B10"/>
      </w:pPr>
      <w:r w:rsidRPr="008E5A3B">
        <w:t>a)</w:t>
      </w:r>
      <w:r w:rsidRPr="008E5A3B">
        <w:tab/>
        <w:t>In TS 38.101-3 [4] the Minimum Requirements are specified as general requirements and additional requirements. Where the Requirement is specified as a general requirement, the requirement is mandated to be met in all scenarios</w:t>
      </w:r>
    </w:p>
    <w:p w14:paraId="21A34FE5" w14:textId="77777777" w:rsidR="00461844" w:rsidRPr="008E5A3B" w:rsidRDefault="00461844" w:rsidP="00461844">
      <w:pPr>
        <w:pStyle w:val="B10"/>
      </w:pPr>
      <w:r w:rsidRPr="008E5A3B">
        <w:t>b)</w:t>
      </w:r>
      <w:r w:rsidRPr="008E5A3B">
        <w:tab/>
        <w:t>For specific scenarios for which an additional requirement is specified, in addition to meeting the general requirement, the UE is mandated to meet the additional requirements.</w:t>
      </w:r>
    </w:p>
    <w:p w14:paraId="113CC7C8" w14:textId="77777777" w:rsidR="00461844" w:rsidRPr="008E5A3B" w:rsidRDefault="00461844" w:rsidP="00461844">
      <w:pPr>
        <w:pStyle w:val="B10"/>
      </w:pPr>
      <w:r w:rsidRPr="008E5A3B">
        <w:t>c)</w:t>
      </w:r>
      <w:r w:rsidRPr="008E5A3B">
        <w:tab/>
        <w:t xml:space="preserve">The spurious emissions power requirements are for the long-term average of the power. </w:t>
      </w:r>
      <w:proofErr w:type="gramStart"/>
      <w:r w:rsidRPr="008E5A3B">
        <w:t>For the purpose of</w:t>
      </w:r>
      <w:proofErr w:type="gramEnd"/>
      <w:r w:rsidRPr="008E5A3B">
        <w:t xml:space="preserve"> reducing measurement uncertainty, it is acceptable to average the measured power over a period of time sufficient to reduce the uncertainty due to the statistical nature of the signal.</w:t>
      </w:r>
    </w:p>
    <w:p w14:paraId="63C8F0FC" w14:textId="77777777" w:rsidR="00461844" w:rsidRPr="008E5A3B" w:rsidRDefault="00461844" w:rsidP="00461844">
      <w:pPr>
        <w:pStyle w:val="B10"/>
      </w:pPr>
      <w:r w:rsidRPr="008E5A3B">
        <w:t>d)</w:t>
      </w:r>
      <w:r w:rsidRPr="008E5A3B">
        <w:tab/>
        <w:t>Terminal that supports EN-DC configuration shall meet E-UTRA requirements as specified in TS 36.101 [5] and NR requirements as in TS 38.101-1 [2] and TS 38.101-2 [3] unless otherwise specified in TS 38.101-3 [4].</w:t>
      </w:r>
    </w:p>
    <w:p w14:paraId="2ED1EFA1" w14:textId="045635B3" w:rsidR="00461844" w:rsidRPr="008E5A3B" w:rsidRDefault="00461844" w:rsidP="00461844">
      <w:pPr>
        <w:pStyle w:val="B10"/>
      </w:pPr>
      <w:r w:rsidRPr="008E5A3B">
        <w:t>e)</w:t>
      </w:r>
      <w:r w:rsidRPr="008E5A3B">
        <w:tab/>
        <w:t>All the requirements for intra-band contiguous and non-contiguous EN-DC</w:t>
      </w:r>
      <w:ins w:id="11" w:author="Omar Farooq" w:date="2021-11-04T13:35:00Z">
        <w:r w:rsidR="0083504F">
          <w:t xml:space="preserve"> or NE-DC</w:t>
        </w:r>
      </w:ins>
      <w:r w:rsidRPr="008E5A3B">
        <w:t xml:space="preserve"> apply under the assumption of the same uplink-downlink and special subframe configurations in the E-UTRA and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NR for the EN-DC</w:t>
      </w:r>
      <w:ins w:id="12" w:author="Omar Farooq" w:date="2021-11-04T13:35:00Z">
        <w:r w:rsidR="0083504F">
          <w:t xml:space="preserve"> or NE-DC</w:t>
        </w:r>
      </w:ins>
      <w:r w:rsidRPr="008E5A3B">
        <w:t>.</w:t>
      </w:r>
    </w:p>
    <w:p w14:paraId="46E2C589" w14:textId="7A56C075" w:rsidR="00461844" w:rsidRPr="008E5A3B" w:rsidRDefault="00461844" w:rsidP="00461844">
      <w:pPr>
        <w:pStyle w:val="B10"/>
      </w:pPr>
      <w:r w:rsidRPr="008E5A3B">
        <w:t>f)</w:t>
      </w:r>
      <w:r w:rsidRPr="008E5A3B">
        <w:tab/>
        <w:t xml:space="preserve">For EN-DC </w:t>
      </w:r>
      <w:ins w:id="13" w:author="Omar Farooq" w:date="2021-11-04T13:35:00Z">
        <w:r w:rsidR="0083504F">
          <w:t>or NE-DC</w:t>
        </w:r>
        <w:r w:rsidR="0083504F" w:rsidRPr="008E5A3B">
          <w:t xml:space="preserve"> </w:t>
        </w:r>
      </w:ins>
      <w:r w:rsidRPr="008E5A3B">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w:t>
      </w:r>
      <w:proofErr w:type="spellStart"/>
      <w:r w:rsidRPr="008E5A3B">
        <w:t>PSCell</w:t>
      </w:r>
      <w:proofErr w:type="spellEnd"/>
      <w:r w:rsidRPr="008E5A3B">
        <w:t xml:space="preserve"> and </w:t>
      </w:r>
      <w:proofErr w:type="spellStart"/>
      <w:r w:rsidRPr="008E5A3B">
        <w:t>SCells</w:t>
      </w:r>
      <w:proofErr w:type="spellEnd"/>
      <w:r w:rsidRPr="008E5A3B">
        <w:t xml:space="preserve"> for NR and the same uplink-downlink and special subframe configurations in </w:t>
      </w:r>
      <w:proofErr w:type="spellStart"/>
      <w:r w:rsidRPr="008E5A3B">
        <w:t>PCell</w:t>
      </w:r>
      <w:proofErr w:type="spellEnd"/>
      <w:r w:rsidRPr="008E5A3B">
        <w:t xml:space="preserve"> and </w:t>
      </w:r>
      <w:proofErr w:type="spellStart"/>
      <w:r w:rsidRPr="008E5A3B">
        <w:t>SCells</w:t>
      </w:r>
      <w:proofErr w:type="spellEnd"/>
      <w:r w:rsidRPr="008E5A3B">
        <w:t xml:space="preserve"> for E-UTRA.</w:t>
      </w:r>
    </w:p>
    <w:p w14:paraId="04C0EEA4" w14:textId="55A58C70" w:rsidR="00461844" w:rsidRPr="00461844" w:rsidRDefault="00461844" w:rsidP="00461844">
      <w:pPr>
        <w:rPr>
          <w:rFonts w:eastAsia="MS Mincho"/>
          <w:sz w:val="20"/>
          <w:szCs w:val="20"/>
        </w:rPr>
      </w:pPr>
      <w:r w:rsidRPr="00461844">
        <w:rPr>
          <w:rFonts w:eastAsia="MS Mincho"/>
          <w:sz w:val="20"/>
          <w:szCs w:val="20"/>
        </w:rPr>
        <w:t>A terminal which supports an EN-DC</w:t>
      </w:r>
      <w:ins w:id="14" w:author="Omar Farooq" w:date="2021-11-04T13:36:00Z">
        <w:r w:rsidR="0083504F">
          <w:rPr>
            <w:rFonts w:eastAsia="MS Mincho"/>
            <w:sz w:val="20"/>
            <w:szCs w:val="20"/>
          </w:rPr>
          <w:t xml:space="preserve"> </w:t>
        </w:r>
        <w:r w:rsidR="0083504F" w:rsidRPr="0083504F">
          <w:rPr>
            <w:sz w:val="20"/>
            <w:szCs w:val="20"/>
            <w:rPrChange w:id="15" w:author="Omar Farooq" w:date="2021-11-04T13:36:00Z">
              <w:rPr/>
            </w:rPrChange>
          </w:rPr>
          <w:t>or NE-DC</w:t>
        </w:r>
      </w:ins>
      <w:r w:rsidRPr="00461844">
        <w:rPr>
          <w:rFonts w:eastAsia="MS Mincho"/>
          <w:sz w:val="20"/>
          <w:szCs w:val="20"/>
        </w:rPr>
        <w:t xml:space="preserve"> configuration shall support:</w:t>
      </w:r>
    </w:p>
    <w:p w14:paraId="788FC332" w14:textId="7B679017" w:rsidR="00461844" w:rsidRPr="00461844" w:rsidRDefault="00461844" w:rsidP="00461844">
      <w:pPr>
        <w:rPr>
          <w:sz w:val="20"/>
          <w:szCs w:val="20"/>
        </w:rPr>
      </w:pPr>
      <w:r w:rsidRPr="00461844">
        <w:rPr>
          <w:sz w:val="20"/>
          <w:szCs w:val="20"/>
        </w:rPr>
        <w:t>-</w:t>
      </w:r>
      <w:r w:rsidRPr="00461844">
        <w:rPr>
          <w:sz w:val="20"/>
          <w:szCs w:val="20"/>
        </w:rPr>
        <w:tab/>
        <w:t>If any subsets of the EN-DC</w:t>
      </w:r>
      <w:ins w:id="16" w:author="Omar Farooq" w:date="2021-11-04T13:36:00Z">
        <w:r w:rsidR="0083504F">
          <w:rPr>
            <w:sz w:val="20"/>
            <w:szCs w:val="20"/>
          </w:rPr>
          <w:t xml:space="preserve"> </w:t>
        </w:r>
        <w:r w:rsidR="0083504F" w:rsidRPr="0083504F">
          <w:rPr>
            <w:sz w:val="20"/>
            <w:szCs w:val="20"/>
          </w:rPr>
          <w:t>or NE-DC</w:t>
        </w:r>
      </w:ins>
      <w:r w:rsidRPr="00461844">
        <w:rPr>
          <w:sz w:val="20"/>
          <w:szCs w:val="20"/>
        </w:rP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E404927" w14:textId="35ECA73F" w:rsidR="00461844" w:rsidRPr="00461844" w:rsidRDefault="00461844" w:rsidP="00461844">
      <w:pPr>
        <w:rPr>
          <w:rFonts w:eastAsia="MS Mincho"/>
          <w:sz w:val="20"/>
          <w:szCs w:val="20"/>
        </w:rPr>
      </w:pPr>
      <w:r w:rsidRPr="00461844">
        <w:rPr>
          <w:sz w:val="20"/>
          <w:szCs w:val="20"/>
        </w:rPr>
        <w:t>-</w:t>
      </w:r>
      <w:r w:rsidRPr="00461844">
        <w:rPr>
          <w:sz w:val="20"/>
          <w:szCs w:val="20"/>
        </w:rPr>
        <w:tab/>
        <w:t>Else if one of the subsets of the EN-DC</w:t>
      </w:r>
      <w:ins w:id="17" w:author="Omar Farooq" w:date="2021-11-04T13:37:00Z">
        <w:r w:rsidR="0083504F">
          <w:rPr>
            <w:sz w:val="20"/>
            <w:szCs w:val="20"/>
          </w:rPr>
          <w:t xml:space="preserve"> </w:t>
        </w:r>
        <w:r w:rsidR="0083504F" w:rsidRPr="0083504F">
          <w:rPr>
            <w:sz w:val="20"/>
            <w:szCs w:val="20"/>
          </w:rPr>
          <w:t>or NE-DC</w:t>
        </w:r>
      </w:ins>
      <w:r w:rsidRPr="00461844">
        <w:rPr>
          <w:sz w:val="20"/>
          <w:szCs w:val="20"/>
        </w:rPr>
        <w:t xml:space="preserve"> configuration specify its own bandwidth combination sets in 5.3B, then the terminal shall support a product set of channel bandwidth for each band specified by E-UTRA bandwidth combination sets, NR bandwidth combination sets, and EN-DC</w:t>
      </w:r>
      <w:ins w:id="18" w:author="Omar Farooq" w:date="2021-11-04T13:38:00Z">
        <w:r w:rsidR="0083504F">
          <w:rPr>
            <w:sz w:val="20"/>
            <w:szCs w:val="20"/>
          </w:rPr>
          <w:t xml:space="preserve"> </w:t>
        </w:r>
        <w:r w:rsidR="0083504F" w:rsidRPr="0083504F">
          <w:rPr>
            <w:sz w:val="20"/>
            <w:szCs w:val="20"/>
          </w:rPr>
          <w:t>or NE-DC</w:t>
        </w:r>
      </w:ins>
      <w:r w:rsidRPr="00461844">
        <w:rPr>
          <w:sz w:val="20"/>
          <w:szCs w:val="20"/>
        </w:rPr>
        <w:t xml:space="preserve"> bandwidth combination sets it signals the support.</w:t>
      </w:r>
    </w:p>
    <w:p w14:paraId="3D84612B" w14:textId="77777777" w:rsidR="0083504F" w:rsidRDefault="0083504F" w:rsidP="00461844">
      <w:pPr>
        <w:rPr>
          <w:ins w:id="19" w:author="Omar Farooq" w:date="2021-11-04T13:38:00Z"/>
          <w:rFonts w:eastAsia="MS Mincho"/>
          <w:sz w:val="20"/>
          <w:szCs w:val="20"/>
        </w:rPr>
      </w:pPr>
    </w:p>
    <w:p w14:paraId="43433DE7" w14:textId="59E4C2CA" w:rsidR="00461844" w:rsidRDefault="00461844" w:rsidP="00461844">
      <w:pPr>
        <w:rPr>
          <w:ins w:id="20" w:author="Omar Farooq" w:date="2021-11-04T13:38:00Z"/>
          <w:rFonts w:eastAsia="MS Mincho"/>
          <w:sz w:val="20"/>
          <w:szCs w:val="20"/>
        </w:rPr>
      </w:pPr>
      <w:r w:rsidRPr="00461844">
        <w:rPr>
          <w:rFonts w:eastAsia="MS Mincho"/>
          <w:sz w:val="20"/>
          <w:szCs w:val="20"/>
        </w:rPr>
        <w:t xml:space="preserve">A terminal which supports an inter-band EN-DC </w:t>
      </w:r>
      <w:ins w:id="21" w:author="Omar Farooq" w:date="2021-11-04T13:39:00Z">
        <w:r w:rsidR="0083504F" w:rsidRPr="0083504F">
          <w:rPr>
            <w:rFonts w:eastAsia="MS Mincho"/>
            <w:sz w:val="20"/>
            <w:szCs w:val="20"/>
          </w:rPr>
          <w:t xml:space="preserve">or NE-DC </w:t>
        </w:r>
      </w:ins>
      <w:r w:rsidRPr="00461844">
        <w:rPr>
          <w:rFonts w:eastAsia="MS Mincho"/>
          <w:sz w:val="20"/>
          <w:szCs w:val="20"/>
        </w:rPr>
        <w:t xml:space="preserve">configuration with a certain UL configuration shall support the </w:t>
      </w:r>
      <w:proofErr w:type="gramStart"/>
      <w:r w:rsidRPr="00461844">
        <w:rPr>
          <w:rFonts w:eastAsia="MS Mincho"/>
          <w:sz w:val="20"/>
          <w:szCs w:val="20"/>
        </w:rPr>
        <w:t>all lower</w:t>
      </w:r>
      <w:proofErr w:type="gramEnd"/>
      <w:r w:rsidRPr="00461844">
        <w:rPr>
          <w:rFonts w:eastAsia="MS Mincho"/>
          <w:sz w:val="20"/>
          <w:szCs w:val="20"/>
        </w:rPr>
        <w:t xml:space="preserve"> order DL configurations of the lower order EN-DC </w:t>
      </w:r>
      <w:ins w:id="22" w:author="Omar Farooq" w:date="2021-11-04T13:39:00Z">
        <w:r w:rsidR="0083504F" w:rsidRPr="0083504F">
          <w:rPr>
            <w:rFonts w:eastAsia="MS Mincho"/>
            <w:sz w:val="20"/>
            <w:szCs w:val="20"/>
          </w:rPr>
          <w:t xml:space="preserve">or NE-DC </w:t>
        </w:r>
      </w:ins>
      <w:r w:rsidRPr="00461844">
        <w:rPr>
          <w:rFonts w:eastAsia="MS Mincho"/>
          <w:sz w:val="20"/>
          <w:szCs w:val="20"/>
        </w:rPr>
        <w:t>combinations, which have this certain UL configuration and the fallbacks of this UL configuration.</w:t>
      </w:r>
    </w:p>
    <w:p w14:paraId="23938F50" w14:textId="7773591F" w:rsidR="0083504F" w:rsidRDefault="0083504F" w:rsidP="00461844">
      <w:pPr>
        <w:rPr>
          <w:ins w:id="23" w:author="Omar Farooq" w:date="2021-11-04T13:39:00Z"/>
          <w:rFonts w:eastAsia="MS Mincho"/>
          <w:sz w:val="20"/>
          <w:szCs w:val="20"/>
        </w:rPr>
      </w:pPr>
    </w:p>
    <w:p w14:paraId="688D9613" w14:textId="77777777" w:rsidR="0083504F" w:rsidRPr="0083504F" w:rsidRDefault="0083504F" w:rsidP="0083504F">
      <w:pPr>
        <w:rPr>
          <w:ins w:id="24" w:author="Omar Farooq" w:date="2021-11-04T13:39:00Z"/>
          <w:rFonts w:eastAsia="MS Mincho"/>
          <w:sz w:val="20"/>
          <w:szCs w:val="20"/>
          <w:lang w:val="en-GB"/>
        </w:rPr>
      </w:pPr>
      <w:ins w:id="25" w:author="Omar Farooq" w:date="2021-11-04T13:39:00Z">
        <w:r w:rsidRPr="0083504F">
          <w:rPr>
            <w:rFonts w:eastAsia="MS Mincho"/>
            <w:sz w:val="20"/>
            <w:szCs w:val="20"/>
            <w:lang w:val="en-GB"/>
          </w:rPr>
          <w:t>A terminal which supports NE-DC configurations shall meet the minimum requirements for corresponding EN-DC configuration, unless otherwise specified.</w:t>
        </w:r>
      </w:ins>
    </w:p>
    <w:p w14:paraId="1F2EFC31" w14:textId="77777777" w:rsidR="0083504F" w:rsidRPr="00461844" w:rsidRDefault="0083504F" w:rsidP="00461844">
      <w:pPr>
        <w:rPr>
          <w:rFonts w:eastAsia="MS Mincho"/>
          <w:sz w:val="20"/>
          <w:szCs w:val="20"/>
        </w:rPr>
      </w:pPr>
    </w:p>
    <w:p w14:paraId="05AA8D81" w14:textId="60840560" w:rsidR="00461844" w:rsidRDefault="00461844" w:rsidP="00461844">
      <w:pPr>
        <w:rPr>
          <w:ins w:id="26" w:author="Omar Farooq" w:date="2021-10-07T14:52:00Z"/>
          <w:rFonts w:eastAsia="MS Mincho"/>
          <w:sz w:val="20"/>
          <w:szCs w:val="20"/>
        </w:rPr>
      </w:pPr>
      <w:del w:id="27" w:author="Omar Farooq" w:date="2021-10-07T14:50:00Z">
        <w:r w:rsidRPr="00461844" w:rsidDel="009F15D8">
          <w:rPr>
            <w:rFonts w:eastAsia="MS Mincho"/>
            <w:sz w:val="20"/>
            <w:szCs w:val="20"/>
          </w:rPr>
          <w:delText>A terminal which supports</w:delText>
        </w:r>
      </w:del>
      <w:ins w:id="28" w:author="Omar Farooq" w:date="2021-10-07T14:50:00Z">
        <w:r w:rsidR="009F15D8">
          <w:rPr>
            <w:rFonts w:eastAsia="MS Mincho"/>
            <w:sz w:val="20"/>
            <w:szCs w:val="20"/>
          </w:rPr>
          <w:t>For</w:t>
        </w:r>
      </w:ins>
      <w:r w:rsidRPr="00461844">
        <w:rPr>
          <w:rFonts w:eastAsia="MS Mincho"/>
          <w:sz w:val="20"/>
          <w:szCs w:val="20"/>
        </w:rPr>
        <w:t xml:space="preserve"> CA or DC configurations, which include FR2 intra-band CA combinations with multiple </w:t>
      </w:r>
      <w:ins w:id="29" w:author="Omar Farooq" w:date="2021-10-07T14:51:00Z">
        <w:r w:rsidR="009F15D8">
          <w:rPr>
            <w:rFonts w:eastAsia="MS Mincho"/>
            <w:sz w:val="20"/>
            <w:szCs w:val="20"/>
          </w:rPr>
          <w:t xml:space="preserve">FR2 </w:t>
        </w:r>
      </w:ins>
      <w:r w:rsidRPr="00461844">
        <w:rPr>
          <w:rFonts w:eastAsia="MS Mincho"/>
          <w:sz w:val="20"/>
          <w:szCs w:val="20"/>
        </w:rPr>
        <w:t xml:space="preserve">subblocks, where at least one of the subblocks </w:t>
      </w:r>
      <w:ins w:id="30" w:author="Omar Farooq" w:date="2021-10-07T14:51:00Z">
        <w:r w:rsidR="009F15D8">
          <w:rPr>
            <w:rFonts w:eastAsia="MS Mincho"/>
            <w:sz w:val="20"/>
            <w:szCs w:val="20"/>
          </w:rPr>
          <w:t xml:space="preserve"> is </w:t>
        </w:r>
      </w:ins>
      <w:del w:id="31" w:author="Omar Farooq" w:date="2021-10-07T14:51:00Z">
        <w:r w:rsidRPr="00461844" w:rsidDel="009F15D8">
          <w:rPr>
            <w:rFonts w:eastAsia="MS Mincho"/>
            <w:sz w:val="20"/>
            <w:szCs w:val="20"/>
          </w:rPr>
          <w:delText xml:space="preserve">consists of </w:delText>
        </w:r>
      </w:del>
      <w:r w:rsidRPr="00461844">
        <w:rPr>
          <w:rFonts w:eastAsia="MS Mincho"/>
          <w:sz w:val="20"/>
          <w:szCs w:val="20"/>
        </w:rPr>
        <w:t>a contiguous CA combination</w:t>
      </w:r>
      <w:del w:id="32" w:author="Omar Farooq" w:date="2021-10-07T14:52:00Z">
        <w:r w:rsidRPr="00461844" w:rsidDel="009F15D8">
          <w:rPr>
            <w:rFonts w:eastAsia="MS Mincho"/>
            <w:sz w:val="20"/>
            <w:szCs w:val="20"/>
          </w:rPr>
          <w:delText>, is not required to support all possible fallback combinations but can directly fall back to a single FR2 carrier. Deactivating carriers within the CA or DC combination is still possible.</w:delText>
        </w:r>
      </w:del>
      <w:ins w:id="33" w:author="Omar Farooq" w:date="2021-10-07T14:52:00Z">
        <w:r w:rsidR="009F15D8">
          <w:rPr>
            <w:rFonts w:eastAsia="MS Mincho"/>
            <w:sz w:val="20"/>
            <w:szCs w:val="20"/>
          </w:rPr>
          <w:t>:</w:t>
        </w:r>
      </w:ins>
    </w:p>
    <w:p w14:paraId="43CF20E5" w14:textId="77777777" w:rsidR="009F15D8" w:rsidRDefault="009F15D8" w:rsidP="00461844">
      <w:pPr>
        <w:rPr>
          <w:ins w:id="34" w:author="Omar Farooq" w:date="2021-10-07T14:52:00Z"/>
          <w:rFonts w:eastAsia="MS Mincho"/>
          <w:sz w:val="20"/>
          <w:szCs w:val="20"/>
        </w:rPr>
      </w:pPr>
    </w:p>
    <w:p w14:paraId="682EC2A0" w14:textId="77777777" w:rsidR="009F15D8" w:rsidRDefault="009F15D8" w:rsidP="009F15D8">
      <w:pPr>
        <w:pStyle w:val="B10"/>
        <w:rPr>
          <w:ins w:id="35" w:author="Omar Farooq" w:date="2021-10-07T14:52:00Z"/>
        </w:rPr>
      </w:pPr>
      <w:ins w:id="36" w:author="Omar Farooq" w:date="2021-10-07T14:52:00Z">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fallback CA </w:t>
        </w:r>
        <w:proofErr w:type="gramStart"/>
        <w:r>
          <w:t>configurations;</w:t>
        </w:r>
        <w:proofErr w:type="gramEnd"/>
      </w:ins>
    </w:p>
    <w:p w14:paraId="64ED645E" w14:textId="77777777" w:rsidR="009F15D8" w:rsidRDefault="009F15D8" w:rsidP="009F15D8">
      <w:pPr>
        <w:pStyle w:val="B10"/>
        <w:rPr>
          <w:ins w:id="37" w:author="Omar Farooq" w:date="2021-10-07T14:52:00Z"/>
        </w:rPr>
      </w:pPr>
      <w:ins w:id="38" w:author="Omar Farooq" w:date="2021-10-07T14:52:00Z">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w:t>
        </w:r>
        <w:r>
          <w:lastRenderedPageBreak/>
          <w:t>contiguous CA configuration. The UE shall meet all applicable UE RF requirements for fallback CA configurations with a lesser number of sub-</w:t>
        </w:r>
        <w:proofErr w:type="gramStart"/>
        <w:r>
          <w:t>blocks;</w:t>
        </w:r>
        <w:proofErr w:type="gramEnd"/>
        <w:r>
          <w:t xml:space="preserve"> </w:t>
        </w:r>
      </w:ins>
    </w:p>
    <w:p w14:paraId="211B061B" w14:textId="622B205D" w:rsidR="009F15D8" w:rsidRPr="00461844" w:rsidRDefault="009F15D8">
      <w:pPr>
        <w:pStyle w:val="B10"/>
        <w:rPr>
          <w:rFonts w:eastAsia="MS Mincho"/>
        </w:rPr>
        <w:pPrChange w:id="39" w:author="Omar Farooq" w:date="2021-10-07T14:52:00Z">
          <w:pPr/>
        </w:pPrChange>
      </w:pPr>
      <w:ins w:id="40" w:author="Omar Farooq" w:date="2021-10-07T14:52:00Z">
        <w:r>
          <w:t>-</w:t>
        </w:r>
        <w:r>
          <w:tab/>
          <w:t xml:space="preserve">regardless of the field </w:t>
        </w:r>
        <w:r w:rsidRPr="00B95845">
          <w:rPr>
            <w:i/>
          </w:rPr>
          <w:t>partialFR2-FallbackRX-Req</w:t>
        </w:r>
        <w:r>
          <w:t>, the UE shall meet all DL out-of-gap requirements for all lower order fallback CA configurations.</w:t>
        </w:r>
      </w:ins>
    </w:p>
    <w:p w14:paraId="7B034562" w14:textId="77777777" w:rsidR="00461844" w:rsidRPr="00461844" w:rsidRDefault="00461844" w:rsidP="00461844">
      <w:pPr>
        <w:rPr>
          <w:sz w:val="20"/>
          <w:szCs w:val="20"/>
        </w:rPr>
      </w:pPr>
      <w:r w:rsidRPr="00461844">
        <w:rPr>
          <w:rFonts w:eastAsia="MS Mincho"/>
          <w:sz w:val="20"/>
          <w:szCs w:val="20"/>
        </w:rPr>
        <w:t>Terminal that supports inter-band NR-DC between FR1 and FR2 configuration shall meet the requirements for corresponding CA configuration (suffix A), unless otherwise specified.</w:t>
      </w:r>
    </w:p>
    <w:p w14:paraId="4789B14B" w14:textId="77777777" w:rsidR="00461844" w:rsidRPr="008E5A3B" w:rsidRDefault="00461844" w:rsidP="00461844">
      <w:pPr>
        <w:pStyle w:val="Heading2"/>
      </w:pPr>
      <w:bookmarkStart w:id="41" w:name="_Toc27475533"/>
      <w:bookmarkStart w:id="42" w:name="_Toc29495124"/>
      <w:bookmarkStart w:id="43" w:name="_Toc36116170"/>
      <w:bookmarkStart w:id="44" w:name="_Toc36118219"/>
      <w:bookmarkStart w:id="45" w:name="_Toc36560332"/>
      <w:bookmarkStart w:id="46" w:name="_Toc43976829"/>
      <w:bookmarkStart w:id="47" w:name="_Toc52213389"/>
      <w:bookmarkStart w:id="48" w:name="_Toc60742845"/>
      <w:bookmarkStart w:id="49" w:name="_Toc68206023"/>
      <w:bookmarkStart w:id="50" w:name="_Toc75971819"/>
      <w:r w:rsidRPr="008E5A3B">
        <w:t>4.3</w:t>
      </w:r>
      <w:r w:rsidRPr="008E5A3B">
        <w:tab/>
        <w:t>Specification suffix information</w:t>
      </w:r>
      <w:bookmarkEnd w:id="41"/>
      <w:bookmarkEnd w:id="42"/>
      <w:bookmarkEnd w:id="43"/>
      <w:bookmarkEnd w:id="44"/>
      <w:bookmarkEnd w:id="45"/>
      <w:bookmarkEnd w:id="46"/>
      <w:bookmarkEnd w:id="47"/>
      <w:bookmarkEnd w:id="48"/>
      <w:bookmarkEnd w:id="49"/>
      <w:bookmarkEnd w:id="50"/>
    </w:p>
    <w:p w14:paraId="08636B48" w14:textId="77777777" w:rsidR="00461844" w:rsidRPr="009F15D8" w:rsidRDefault="00461844" w:rsidP="00461844">
      <w:pPr>
        <w:rPr>
          <w:sz w:val="20"/>
          <w:szCs w:val="20"/>
        </w:rPr>
      </w:pPr>
      <w:r w:rsidRPr="009F15D8">
        <w:rPr>
          <w:sz w:val="20"/>
          <w:szCs w:val="20"/>
        </w:rPr>
        <w:t>Unless stated otherwise the following suffixes are used for indicating at 2</w:t>
      </w:r>
      <w:r w:rsidRPr="009F15D8">
        <w:rPr>
          <w:sz w:val="20"/>
          <w:szCs w:val="20"/>
          <w:vertAlign w:val="superscript"/>
        </w:rPr>
        <w:t>nd</w:t>
      </w:r>
      <w:r w:rsidRPr="009F15D8">
        <w:rPr>
          <w:sz w:val="20"/>
          <w:szCs w:val="20"/>
        </w:rPr>
        <w:t xml:space="preserve"> level clause, shown in Table 4.3-1.</w:t>
      </w:r>
    </w:p>
    <w:p w14:paraId="6C933BD7" w14:textId="676B9912" w:rsidR="00227D7C" w:rsidRDefault="00227D7C">
      <w:pPr>
        <w:rPr>
          <w:noProof/>
        </w:rPr>
      </w:pP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D765" w14:textId="77777777" w:rsidR="009B3786" w:rsidRDefault="009B3786">
      <w:r>
        <w:separator/>
      </w:r>
    </w:p>
  </w:endnote>
  <w:endnote w:type="continuationSeparator" w:id="0">
    <w:p w14:paraId="4C57E1F0" w14:textId="77777777" w:rsidR="009B3786" w:rsidRDefault="009B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15D1" w14:textId="77777777" w:rsidR="009B3786" w:rsidRDefault="009B3786">
      <w:r>
        <w:separator/>
      </w:r>
    </w:p>
  </w:footnote>
  <w:footnote w:type="continuationSeparator" w:id="0">
    <w:p w14:paraId="6A6AE53E" w14:textId="77777777" w:rsidR="009B3786" w:rsidRDefault="009B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A6394"/>
    <w:rsid w:val="000B7FED"/>
    <w:rsid w:val="000C038A"/>
    <w:rsid w:val="000C6598"/>
    <w:rsid w:val="000D44B3"/>
    <w:rsid w:val="000F1F76"/>
    <w:rsid w:val="0010152D"/>
    <w:rsid w:val="00107891"/>
    <w:rsid w:val="00120F98"/>
    <w:rsid w:val="001365DC"/>
    <w:rsid w:val="00145D43"/>
    <w:rsid w:val="00161708"/>
    <w:rsid w:val="00192C46"/>
    <w:rsid w:val="001A08B3"/>
    <w:rsid w:val="001A3B63"/>
    <w:rsid w:val="001A3B83"/>
    <w:rsid w:val="001A7B60"/>
    <w:rsid w:val="001B1F7E"/>
    <w:rsid w:val="001B52F0"/>
    <w:rsid w:val="001B7A65"/>
    <w:rsid w:val="001E41F3"/>
    <w:rsid w:val="001F2D26"/>
    <w:rsid w:val="00207D16"/>
    <w:rsid w:val="00224256"/>
    <w:rsid w:val="00227D7C"/>
    <w:rsid w:val="00244713"/>
    <w:rsid w:val="0026004D"/>
    <w:rsid w:val="002640DD"/>
    <w:rsid w:val="00266FCD"/>
    <w:rsid w:val="00273E0D"/>
    <w:rsid w:val="00275D12"/>
    <w:rsid w:val="002806A6"/>
    <w:rsid w:val="00284D83"/>
    <w:rsid w:val="00284FEB"/>
    <w:rsid w:val="002860C4"/>
    <w:rsid w:val="00292761"/>
    <w:rsid w:val="002B5741"/>
    <w:rsid w:val="002E472E"/>
    <w:rsid w:val="002F13D2"/>
    <w:rsid w:val="002F21D3"/>
    <w:rsid w:val="00305409"/>
    <w:rsid w:val="00311BDD"/>
    <w:rsid w:val="0034396D"/>
    <w:rsid w:val="003609EF"/>
    <w:rsid w:val="0036231A"/>
    <w:rsid w:val="00374DD4"/>
    <w:rsid w:val="003857DA"/>
    <w:rsid w:val="003A3327"/>
    <w:rsid w:val="003A7505"/>
    <w:rsid w:val="003C1428"/>
    <w:rsid w:val="003E1A36"/>
    <w:rsid w:val="003F546E"/>
    <w:rsid w:val="00407F39"/>
    <w:rsid w:val="00410371"/>
    <w:rsid w:val="00417A47"/>
    <w:rsid w:val="004242F1"/>
    <w:rsid w:val="004524C4"/>
    <w:rsid w:val="00461844"/>
    <w:rsid w:val="004675E3"/>
    <w:rsid w:val="0049047C"/>
    <w:rsid w:val="004B46AE"/>
    <w:rsid w:val="004B4A69"/>
    <w:rsid w:val="004B75B7"/>
    <w:rsid w:val="004D1932"/>
    <w:rsid w:val="004E76E2"/>
    <w:rsid w:val="004F7F5A"/>
    <w:rsid w:val="0051580D"/>
    <w:rsid w:val="00515B67"/>
    <w:rsid w:val="00534022"/>
    <w:rsid w:val="005351B7"/>
    <w:rsid w:val="00547111"/>
    <w:rsid w:val="00563707"/>
    <w:rsid w:val="00592D74"/>
    <w:rsid w:val="005A63BB"/>
    <w:rsid w:val="005B655C"/>
    <w:rsid w:val="005E07F5"/>
    <w:rsid w:val="005E2C44"/>
    <w:rsid w:val="005E5FB9"/>
    <w:rsid w:val="00621188"/>
    <w:rsid w:val="006257ED"/>
    <w:rsid w:val="00635026"/>
    <w:rsid w:val="006626DE"/>
    <w:rsid w:val="00665A06"/>
    <w:rsid w:val="00665C47"/>
    <w:rsid w:val="00680BE9"/>
    <w:rsid w:val="00682094"/>
    <w:rsid w:val="0068264C"/>
    <w:rsid w:val="00684DB8"/>
    <w:rsid w:val="00685F67"/>
    <w:rsid w:val="00694832"/>
    <w:rsid w:val="00695808"/>
    <w:rsid w:val="006B3D8E"/>
    <w:rsid w:val="006B46FB"/>
    <w:rsid w:val="006C51A4"/>
    <w:rsid w:val="006D5B6E"/>
    <w:rsid w:val="006E1590"/>
    <w:rsid w:val="006E21FB"/>
    <w:rsid w:val="006E4D8A"/>
    <w:rsid w:val="006E4EA9"/>
    <w:rsid w:val="006F4A9D"/>
    <w:rsid w:val="00716990"/>
    <w:rsid w:val="00747BFE"/>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3504F"/>
    <w:rsid w:val="008626E7"/>
    <w:rsid w:val="00870EE7"/>
    <w:rsid w:val="008863B9"/>
    <w:rsid w:val="00897759"/>
    <w:rsid w:val="008A45A6"/>
    <w:rsid w:val="008F3789"/>
    <w:rsid w:val="008F686C"/>
    <w:rsid w:val="009148DE"/>
    <w:rsid w:val="00915660"/>
    <w:rsid w:val="0093338B"/>
    <w:rsid w:val="009372CD"/>
    <w:rsid w:val="00941E30"/>
    <w:rsid w:val="00955D12"/>
    <w:rsid w:val="009777D9"/>
    <w:rsid w:val="00991B88"/>
    <w:rsid w:val="009A5753"/>
    <w:rsid w:val="009A579D"/>
    <w:rsid w:val="009B3786"/>
    <w:rsid w:val="009B6237"/>
    <w:rsid w:val="009C7A4B"/>
    <w:rsid w:val="009D1EBE"/>
    <w:rsid w:val="009D5180"/>
    <w:rsid w:val="009E3297"/>
    <w:rsid w:val="009F0693"/>
    <w:rsid w:val="009F15D8"/>
    <w:rsid w:val="009F734F"/>
    <w:rsid w:val="00A13C8B"/>
    <w:rsid w:val="00A246B6"/>
    <w:rsid w:val="00A32152"/>
    <w:rsid w:val="00A47E70"/>
    <w:rsid w:val="00A50CF0"/>
    <w:rsid w:val="00A55264"/>
    <w:rsid w:val="00A5618A"/>
    <w:rsid w:val="00A57948"/>
    <w:rsid w:val="00A7671C"/>
    <w:rsid w:val="00A96DEF"/>
    <w:rsid w:val="00AA2CBC"/>
    <w:rsid w:val="00AA7D2A"/>
    <w:rsid w:val="00AC5820"/>
    <w:rsid w:val="00AC608D"/>
    <w:rsid w:val="00AD1CD8"/>
    <w:rsid w:val="00AE2A5C"/>
    <w:rsid w:val="00AE3312"/>
    <w:rsid w:val="00AE58F7"/>
    <w:rsid w:val="00AF49DA"/>
    <w:rsid w:val="00B02211"/>
    <w:rsid w:val="00B029D2"/>
    <w:rsid w:val="00B03813"/>
    <w:rsid w:val="00B048C0"/>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A32D0"/>
    <w:rsid w:val="00CB1437"/>
    <w:rsid w:val="00CB59CC"/>
    <w:rsid w:val="00CC0F50"/>
    <w:rsid w:val="00CC5026"/>
    <w:rsid w:val="00CC68D0"/>
    <w:rsid w:val="00CE5066"/>
    <w:rsid w:val="00D03F9A"/>
    <w:rsid w:val="00D06D51"/>
    <w:rsid w:val="00D20542"/>
    <w:rsid w:val="00D22A72"/>
    <w:rsid w:val="00D24991"/>
    <w:rsid w:val="00D26FC7"/>
    <w:rsid w:val="00D50255"/>
    <w:rsid w:val="00D5773D"/>
    <w:rsid w:val="00D66520"/>
    <w:rsid w:val="00D85CA1"/>
    <w:rsid w:val="00DA0A7A"/>
    <w:rsid w:val="00DA65F8"/>
    <w:rsid w:val="00DB40B5"/>
    <w:rsid w:val="00DE34CF"/>
    <w:rsid w:val="00E13F3D"/>
    <w:rsid w:val="00E34898"/>
    <w:rsid w:val="00E417BB"/>
    <w:rsid w:val="00E604D4"/>
    <w:rsid w:val="00E9488C"/>
    <w:rsid w:val="00EA483C"/>
    <w:rsid w:val="00EB09B7"/>
    <w:rsid w:val="00EC0FAB"/>
    <w:rsid w:val="00EE7D7C"/>
    <w:rsid w:val="00EF7071"/>
    <w:rsid w:val="00F10A31"/>
    <w:rsid w:val="00F1134C"/>
    <w:rsid w:val="00F16691"/>
    <w:rsid w:val="00F21B11"/>
    <w:rsid w:val="00F25D98"/>
    <w:rsid w:val="00F300FB"/>
    <w:rsid w:val="00F42682"/>
    <w:rsid w:val="00F96F50"/>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D26"/>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009">
      <w:bodyDiv w:val="1"/>
      <w:marLeft w:val="0"/>
      <w:marRight w:val="0"/>
      <w:marTop w:val="0"/>
      <w:marBottom w:val="0"/>
      <w:divBdr>
        <w:top w:val="none" w:sz="0" w:space="0" w:color="auto"/>
        <w:left w:val="none" w:sz="0" w:space="0" w:color="auto"/>
        <w:bottom w:val="none" w:sz="0" w:space="0" w:color="auto"/>
        <w:right w:val="none" w:sz="0" w:space="0" w:color="auto"/>
      </w:divBdr>
    </w:div>
    <w:div w:id="1143237970">
      <w:bodyDiv w:val="1"/>
      <w:marLeft w:val="0"/>
      <w:marRight w:val="0"/>
      <w:marTop w:val="0"/>
      <w:marBottom w:val="0"/>
      <w:divBdr>
        <w:top w:val="none" w:sz="0" w:space="0" w:color="auto"/>
        <w:left w:val="none" w:sz="0" w:space="0" w:color="auto"/>
        <w:bottom w:val="none" w:sz="0" w:space="0" w:color="auto"/>
        <w:right w:val="none" w:sz="0" w:space="0" w:color="auto"/>
      </w:divBdr>
    </w:div>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85908818">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3</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13</cp:revision>
  <cp:lastPrinted>1900-01-01T08:00:00Z</cp:lastPrinted>
  <dcterms:created xsi:type="dcterms:W3CDTF">2021-10-07T21:42:00Z</dcterms:created>
  <dcterms:modified xsi:type="dcterms:W3CDTF">2021-11-19T08:36:00Z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