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A7E1B" w14:textId="11540B5E" w:rsidR="00AA159D" w:rsidRDefault="00FD2EF4" w:rsidP="00AA159D">
      <w:pPr>
        <w:pStyle w:val="CH"/>
      </w:pPr>
      <w:r w:rsidRPr="004266F6">
        <w:t xml:space="preserve">3GPP </w:t>
      </w:r>
      <w:r>
        <w:t>TSG RAN</w:t>
      </w:r>
      <w:r w:rsidRPr="004266F6">
        <w:t xml:space="preserve"> Meeting #</w:t>
      </w:r>
      <w:r>
        <w:t>93-e</w:t>
      </w:r>
      <w:r w:rsidRPr="004266F6">
        <w:tab/>
      </w:r>
      <w:r>
        <w:t xml:space="preserve">                   </w:t>
      </w:r>
      <w:r w:rsidR="00036B55" w:rsidRPr="00036B55">
        <w:rPr>
          <w:bCs/>
        </w:rPr>
        <w:t>R5-218205</w:t>
      </w:r>
      <w:r w:rsidR="00AA159D" w:rsidRPr="00AA159D">
        <w:t xml:space="preserve"> </w:t>
      </w:r>
    </w:p>
    <w:p w14:paraId="24CDA33D" w14:textId="0E67028D" w:rsidR="00FD2EF4" w:rsidRPr="00DD4B43" w:rsidRDefault="00FD2EF4" w:rsidP="00AA159D">
      <w:pPr>
        <w:pStyle w:val="CH"/>
        <w:rPr>
          <w:b w:val="0"/>
          <w:bCs/>
        </w:rPr>
      </w:pPr>
      <w:r>
        <w:t>Electronic Meeting</w:t>
      </w:r>
      <w:r w:rsidRPr="004266F6">
        <w:t xml:space="preserve">, </w:t>
      </w:r>
      <w:r>
        <w:t>8</w:t>
      </w:r>
      <w:r w:rsidRPr="002A0AFF">
        <w:rPr>
          <w:vertAlign w:val="superscript"/>
        </w:rPr>
        <w:t>th</w:t>
      </w:r>
      <w:r>
        <w:t xml:space="preserve"> – 19</w:t>
      </w:r>
      <w:r w:rsidRPr="005202C2">
        <w:rPr>
          <w:vertAlign w:val="superscript"/>
        </w:rPr>
        <w:t>th</w:t>
      </w:r>
      <w:r>
        <w:t xml:space="preserve"> November 2021</w:t>
      </w:r>
      <w:r>
        <w:tab/>
      </w:r>
      <w:r w:rsidR="00DD4B43">
        <w:t xml:space="preserve">                        </w:t>
      </w:r>
      <w:r w:rsidR="00DD4B43" w:rsidRPr="00DD4B43">
        <w:rPr>
          <w:b w:val="0"/>
          <w:bCs/>
        </w:rPr>
        <w:t xml:space="preserve">(Revision </w:t>
      </w:r>
      <w:r w:rsidR="00DD4B43">
        <w:rPr>
          <w:b w:val="0"/>
          <w:bCs/>
        </w:rPr>
        <w:t xml:space="preserve">of </w:t>
      </w:r>
      <w:r w:rsidR="00DD4B43" w:rsidRPr="00DD4B43">
        <w:rPr>
          <w:b w:val="0"/>
          <w:bCs/>
        </w:rPr>
        <w:t>R5-216789</w:t>
      </w:r>
      <w:r w:rsidR="00DD4B43" w:rsidRPr="00DD4B43">
        <w:rPr>
          <w:b w:val="0"/>
          <w:bCs/>
        </w:rPr>
        <w:t>)</w:t>
      </w:r>
    </w:p>
    <w:p w14:paraId="7FFC1B85" w14:textId="77777777" w:rsidR="00FD2EF4" w:rsidRDefault="00FD2EF4" w:rsidP="00FD2EF4">
      <w:pPr>
        <w:tabs>
          <w:tab w:val="left" w:pos="2160"/>
        </w:tabs>
        <w:rPr>
          <w:rFonts w:ascii="Arial" w:hAnsi="Arial" w:cs="Arial"/>
          <w:b/>
        </w:rPr>
      </w:pPr>
    </w:p>
    <w:p w14:paraId="05B8BEA6" w14:textId="7C8E2A4F" w:rsidR="00FD2EF4" w:rsidRPr="00DB2F35" w:rsidRDefault="00FD2EF4" w:rsidP="000378AA">
      <w:pPr>
        <w:pStyle w:val="CH"/>
        <w:spacing w:after="180"/>
      </w:pPr>
      <w:r w:rsidRPr="004266F6">
        <w:t>Agenda item:</w:t>
      </w:r>
      <w:r w:rsidRPr="004266F6">
        <w:tab/>
      </w:r>
      <w:r>
        <w:t>5.3.</w:t>
      </w:r>
      <w:r w:rsidR="00AA159D">
        <w:t>1.9.6</w:t>
      </w:r>
    </w:p>
    <w:p w14:paraId="1B768733" w14:textId="37E0811A" w:rsidR="00FD2EF4" w:rsidRPr="004266F6" w:rsidRDefault="00FD2EF4" w:rsidP="00FD2EF4">
      <w:pPr>
        <w:pStyle w:val="CH"/>
        <w:spacing w:after="180"/>
        <w:rPr>
          <w:b w:val="0"/>
        </w:rPr>
      </w:pPr>
      <w:r w:rsidRPr="004266F6">
        <w:t>S</w:t>
      </w:r>
      <w:r>
        <w:t>ource</w:t>
      </w:r>
      <w:r w:rsidRPr="004266F6">
        <w:t>:</w:t>
      </w:r>
      <w:r w:rsidRPr="004266F6">
        <w:tab/>
      </w:r>
      <w:r w:rsidR="007571C8">
        <w:t>Apple, Rohde &amp; Schwarz</w:t>
      </w:r>
      <w:r w:rsidR="000378AA">
        <w:t>, B</w:t>
      </w:r>
      <w:r w:rsidR="000378AA" w:rsidRPr="000378AA">
        <w:t>ureau</w:t>
      </w:r>
      <w:r w:rsidR="000378AA">
        <w:t xml:space="preserve"> </w:t>
      </w:r>
      <w:r w:rsidR="0002690C">
        <w:t>V</w:t>
      </w:r>
      <w:r w:rsidR="0002690C" w:rsidRPr="000378AA">
        <w:t>eritas</w:t>
      </w:r>
      <w:r w:rsidR="003613F9">
        <w:t xml:space="preserve">, </w:t>
      </w:r>
      <w:r w:rsidR="007571C8">
        <w:t>Ericsson</w:t>
      </w:r>
    </w:p>
    <w:p w14:paraId="3561B359" w14:textId="7B38E4C2" w:rsidR="00CD09EC" w:rsidRPr="00CD09EC" w:rsidRDefault="00FD2EF4" w:rsidP="00CD09EC">
      <w:pPr>
        <w:pStyle w:val="CH"/>
        <w:spacing w:after="180"/>
      </w:pPr>
      <w:r w:rsidRPr="004266F6">
        <w:t>Title:</w:t>
      </w:r>
      <w:r>
        <w:t xml:space="preserve">       </w:t>
      </w:r>
      <w:r w:rsidRPr="007B5C8F">
        <w:t>Discussion on</w:t>
      </w:r>
      <w:r w:rsidR="00CD09EC">
        <w:t xml:space="preserve"> requirements of </w:t>
      </w:r>
      <w:r w:rsidR="000C1D1A">
        <w:t xml:space="preserve">execution </w:t>
      </w:r>
      <w:r w:rsidR="001B7D37">
        <w:t xml:space="preserve">of </w:t>
      </w:r>
      <w:r w:rsidR="00CD09EC">
        <w:t>selected</w:t>
      </w:r>
      <w:r w:rsidRPr="007B5C8F">
        <w:t xml:space="preserve"> </w:t>
      </w:r>
      <w:r w:rsidR="00CD09EC" w:rsidRPr="00CD09EC">
        <w:t>RRM test case</w:t>
      </w:r>
      <w:r w:rsidR="00CD09EC">
        <w:t>s</w:t>
      </w:r>
      <w:r w:rsidR="00CD09EC" w:rsidRPr="00CD09EC">
        <w:t xml:space="preserve"> </w:t>
      </w:r>
      <w:r w:rsidR="000C1D1A">
        <w:t xml:space="preserve">for UE with </w:t>
      </w:r>
      <w:r w:rsidR="000C1D1A" w:rsidRPr="000C1D1A">
        <w:t>Multi-band capability</w:t>
      </w:r>
    </w:p>
    <w:p w14:paraId="457D5E05" w14:textId="002A1D06" w:rsidR="00FD2EF4" w:rsidRDefault="00FD2EF4" w:rsidP="00FD2EF4">
      <w:pPr>
        <w:pStyle w:val="CH"/>
        <w:spacing w:after="180"/>
      </w:pPr>
      <w:r w:rsidRPr="004266F6">
        <w:t>Document for:</w:t>
      </w:r>
      <w:r w:rsidRPr="004266F6">
        <w:tab/>
        <w:t>DISCUSSION</w:t>
      </w:r>
      <w:r>
        <w:t xml:space="preserve"> AND ENDORSEMENT</w:t>
      </w:r>
    </w:p>
    <w:p w14:paraId="758CCA38" w14:textId="77777777" w:rsidR="00FD2EF4" w:rsidRPr="00DB2F35" w:rsidRDefault="00FD2EF4" w:rsidP="00FD2EF4">
      <w:pPr>
        <w:pStyle w:val="Heading1"/>
        <w:rPr>
          <w:rFonts w:cs="Arial"/>
        </w:rPr>
      </w:pPr>
      <w:r w:rsidRPr="00DB2F35">
        <w:rPr>
          <w:rFonts w:cs="Arial"/>
        </w:rPr>
        <w:t>1</w:t>
      </w:r>
      <w:r w:rsidRPr="00DB2F35">
        <w:rPr>
          <w:rFonts w:cs="Arial"/>
        </w:rPr>
        <w:tab/>
        <w:t xml:space="preserve">Introduction </w:t>
      </w:r>
    </w:p>
    <w:p w14:paraId="3536AF78" w14:textId="376A8C77" w:rsidR="00FD2EF4" w:rsidRPr="00DB2F35" w:rsidRDefault="00FD2EF4" w:rsidP="00CD09EC">
      <w:pPr>
        <w:spacing w:before="120" w:after="120"/>
        <w:jc w:val="both"/>
        <w:rPr>
          <w:rFonts w:ascii="Arial" w:hAnsi="Arial" w:cs="Arial"/>
        </w:rPr>
      </w:pPr>
      <w:r>
        <w:rPr>
          <w:rFonts w:eastAsia="MS Mincho" w:hint="eastAsia"/>
        </w:rPr>
        <w:t>The</w:t>
      </w:r>
      <w:r>
        <w:rPr>
          <w:rFonts w:eastAsia="MS Mincho"/>
        </w:rPr>
        <w:t xml:space="preserve"> purpose of this discussion paper is to address the potential issue of test case </w:t>
      </w:r>
      <w:r w:rsidR="004B68A3">
        <w:rPr>
          <w:rFonts w:eastAsia="MS Mincho"/>
        </w:rPr>
        <w:t>execution requirements for some RRM test case</w:t>
      </w:r>
      <w:r w:rsidR="001B7D37">
        <w:rPr>
          <w:rFonts w:eastAsia="MS Mincho"/>
        </w:rPr>
        <w:t>s</w:t>
      </w:r>
      <w:r w:rsidR="004B68A3">
        <w:rPr>
          <w:rFonts w:eastAsia="MS Mincho"/>
        </w:rPr>
        <w:t>.</w:t>
      </w:r>
      <w:r w:rsidR="00CD09EC">
        <w:rPr>
          <w:rFonts w:eastAsia="MS Mincho"/>
        </w:rPr>
        <w:t xml:space="preserve"> </w:t>
      </w:r>
      <w:r w:rsidR="001B7D37">
        <w:rPr>
          <w:rFonts w:eastAsia="MS Mincho"/>
        </w:rPr>
        <w:t>The</w:t>
      </w:r>
      <w:r w:rsidR="00A51EC7">
        <w:rPr>
          <w:rFonts w:eastAsia="MS Mincho"/>
        </w:rPr>
        <w:t>se</w:t>
      </w:r>
      <w:r w:rsidR="001B7D37">
        <w:rPr>
          <w:rFonts w:eastAsia="MS Mincho"/>
        </w:rPr>
        <w:t xml:space="preserve"> test cases </w:t>
      </w:r>
      <w:r w:rsidR="00A51EC7">
        <w:rPr>
          <w:rFonts w:eastAsia="MS Mincho"/>
        </w:rPr>
        <w:t>are</w:t>
      </w:r>
      <w:r w:rsidR="00CD09EC">
        <w:rPr>
          <w:rFonts w:eastAsia="MS Mincho"/>
        </w:rPr>
        <w:t xml:space="preserve"> executed for all bands for all </w:t>
      </w:r>
      <w:r w:rsidR="001B7D37">
        <w:rPr>
          <w:rFonts w:eastAsia="MS Mincho"/>
        </w:rPr>
        <w:t>environmental conditions</w:t>
      </w:r>
      <w:r w:rsidR="00CD09EC">
        <w:rPr>
          <w:rFonts w:eastAsia="MS Mincho"/>
        </w:rPr>
        <w:t xml:space="preserve"> for certification testing. </w:t>
      </w:r>
      <w:r w:rsidR="004B68A3">
        <w:rPr>
          <w:rFonts w:eastAsia="MS Mincho"/>
        </w:rPr>
        <w:t xml:space="preserve"> </w:t>
      </w:r>
      <w:r w:rsidR="0002690C">
        <w:rPr>
          <w:rFonts w:eastAsia="MS Mincho"/>
        </w:rPr>
        <w:t>However,</w:t>
      </w:r>
      <w:r w:rsidR="00CD09EC">
        <w:rPr>
          <w:rFonts w:eastAsia="MS Mincho"/>
        </w:rPr>
        <w:t xml:space="preserve"> there are no clear clause</w:t>
      </w:r>
      <w:r w:rsidR="001B7D37">
        <w:rPr>
          <w:rFonts w:eastAsia="MS Mincho"/>
        </w:rPr>
        <w:t xml:space="preserve"> in test spec</w:t>
      </w:r>
      <w:r w:rsidR="00CD09EC">
        <w:rPr>
          <w:rFonts w:eastAsia="MS Mincho"/>
        </w:rPr>
        <w:t xml:space="preserve"> stating the requirement for executing these test cases in all bands. </w:t>
      </w:r>
    </w:p>
    <w:p w14:paraId="0DF66271" w14:textId="77777777" w:rsidR="00FD2EF4" w:rsidRPr="00DB2F35" w:rsidRDefault="00FD2EF4" w:rsidP="00FD2EF4">
      <w:pPr>
        <w:pStyle w:val="Heading1"/>
        <w:rPr>
          <w:rFonts w:cs="Arial"/>
        </w:rPr>
      </w:pPr>
      <w:r w:rsidRPr="00DB2F35">
        <w:rPr>
          <w:rFonts w:cs="Arial"/>
        </w:rPr>
        <w:t>2</w:t>
      </w:r>
      <w:r w:rsidRPr="00DB2F35">
        <w:rPr>
          <w:rFonts w:cs="Arial"/>
        </w:rPr>
        <w:tab/>
        <w:t xml:space="preserve">Discussion </w:t>
      </w:r>
    </w:p>
    <w:p w14:paraId="402B4658" w14:textId="77777777" w:rsidR="00FD2EF4" w:rsidRDefault="00FD2EF4" w:rsidP="00FD2EF4">
      <w:pPr>
        <w:pStyle w:val="Heading2"/>
        <w:rPr>
          <w:rFonts w:eastAsia="MS Mincho"/>
        </w:rPr>
      </w:pPr>
      <w:r w:rsidRPr="00442FDC">
        <w:rPr>
          <w:rFonts w:eastAsia="MS Mincho" w:hint="eastAsia"/>
        </w:rPr>
        <w:t xml:space="preserve">2.1 </w:t>
      </w:r>
      <w:r>
        <w:rPr>
          <w:rFonts w:eastAsia="MS Mincho"/>
        </w:rPr>
        <w:t>Background</w:t>
      </w:r>
    </w:p>
    <w:p w14:paraId="5332FC57" w14:textId="543394C4" w:rsidR="004B68A3" w:rsidRDefault="004B68A3" w:rsidP="00CD09EC">
      <w:pPr>
        <w:spacing w:before="120" w:after="120"/>
        <w:jc w:val="both"/>
        <w:rPr>
          <w:rFonts w:eastAsia="MS Mincho"/>
        </w:rPr>
      </w:pPr>
      <w:r>
        <w:rPr>
          <w:rFonts w:eastAsia="MS Mincho"/>
        </w:rPr>
        <w:t xml:space="preserve">Currently TS 38.533 measurement accuracy related test cases section 4.7.x and 6.7.x are </w:t>
      </w:r>
      <w:r w:rsidR="00CD09EC">
        <w:rPr>
          <w:rFonts w:eastAsia="MS Mincho"/>
        </w:rPr>
        <w:t>e</w:t>
      </w:r>
      <w:r>
        <w:rPr>
          <w:rFonts w:eastAsia="MS Mincho"/>
        </w:rPr>
        <w:t>xecuted for all bands for all band combinations</w:t>
      </w:r>
      <w:r w:rsidR="002866B8">
        <w:rPr>
          <w:rFonts w:eastAsia="MS Mincho"/>
        </w:rPr>
        <w:t xml:space="preserve"> for GCF/PTCRB certification testing</w:t>
      </w:r>
      <w:r>
        <w:rPr>
          <w:rFonts w:eastAsia="MS Mincho"/>
        </w:rPr>
        <w:t xml:space="preserve">. </w:t>
      </w:r>
      <w:r w:rsidR="00CD09EC" w:rsidRPr="00CD09EC">
        <w:rPr>
          <w:rFonts w:eastAsia="MS Mincho"/>
        </w:rPr>
        <w:t xml:space="preserve">That means we are running each test cases per band 5 times for total 5 temperature conditions. In case of EN-DC related test cases, number of EN-DC bands supported for each UE is increasing with more validation coming up in certification organizations. </w:t>
      </w:r>
      <w:r w:rsidR="001B7D37">
        <w:rPr>
          <w:rFonts w:eastAsia="MS Mincho"/>
        </w:rPr>
        <w:t xml:space="preserve">Total 26 such test cases are listed in table below: </w:t>
      </w:r>
    </w:p>
    <w:p w14:paraId="59DF1325" w14:textId="1DA47FE9" w:rsidR="001B7D37" w:rsidRPr="001B7D37" w:rsidRDefault="001B7D37" w:rsidP="001B7D37">
      <w:pPr>
        <w:spacing w:before="120" w:after="120"/>
        <w:jc w:val="center"/>
        <w:rPr>
          <w:rFonts w:eastAsia="MS Mincho"/>
          <w:b/>
          <w:bCs/>
        </w:rPr>
      </w:pPr>
      <w:r w:rsidRPr="001B7D37">
        <w:rPr>
          <w:rFonts w:eastAsia="MS Mincho"/>
          <w:b/>
          <w:bCs/>
        </w:rPr>
        <w:t>Table 1: Measurement accuracy related RRM test cases</w:t>
      </w:r>
    </w:p>
    <w:tbl>
      <w:tblPr>
        <w:tblW w:w="0" w:type="auto"/>
        <w:tblCellMar>
          <w:left w:w="0" w:type="dxa"/>
          <w:right w:w="0" w:type="dxa"/>
        </w:tblCellMar>
        <w:tblLook w:val="04A0" w:firstRow="1" w:lastRow="0" w:firstColumn="1" w:lastColumn="0" w:noHBand="0" w:noVBand="1"/>
      </w:tblPr>
      <w:tblGrid>
        <w:gridCol w:w="1882"/>
        <w:gridCol w:w="6210"/>
      </w:tblGrid>
      <w:tr w:rsidR="004B68A3" w:rsidRPr="004B68A3" w14:paraId="287483D8"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07354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Test Case</w:t>
            </w:r>
          </w:p>
        </w:tc>
        <w:tc>
          <w:tcPr>
            <w:tcW w:w="621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F94BF1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Description</w:t>
            </w:r>
          </w:p>
        </w:tc>
      </w:tr>
      <w:tr w:rsidR="004B68A3" w:rsidRPr="004B68A3" w14:paraId="4F85D707" w14:textId="77777777" w:rsidTr="004B68A3">
        <w:trPr>
          <w:trHeight w:val="180"/>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F2B3D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8EAD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SS-RSRP absolute measurement accuracy</w:t>
            </w:r>
          </w:p>
        </w:tc>
      </w:tr>
      <w:tr w:rsidR="004B68A3" w:rsidRPr="004B68A3" w14:paraId="727BFA7A"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C9705B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396C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SS-RSRP relative measurement accuracy</w:t>
            </w:r>
          </w:p>
        </w:tc>
      </w:tr>
      <w:tr w:rsidR="004B68A3" w:rsidRPr="004B68A3" w14:paraId="33F91D0C"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44FE4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DBA94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SS-RSRP absolute measurement accuracy</w:t>
            </w:r>
          </w:p>
        </w:tc>
      </w:tr>
      <w:tr w:rsidR="004B68A3" w:rsidRPr="004B68A3" w14:paraId="7D8D1211"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6DC278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6566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SS-RSRP relative measurement accuracy</w:t>
            </w:r>
          </w:p>
        </w:tc>
      </w:tr>
      <w:tr w:rsidR="004B68A3" w:rsidRPr="004B68A3" w14:paraId="3711BC8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FB0AF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E16CA4"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SS-RSRQ measurement accuracy</w:t>
            </w:r>
          </w:p>
        </w:tc>
      </w:tr>
      <w:tr w:rsidR="004B68A3" w:rsidRPr="004B68A3" w14:paraId="2616066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E7A3E91"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4.7.2.2.1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BF0B0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SS-RSRQ absolute measurement accuracy</w:t>
            </w:r>
          </w:p>
        </w:tc>
      </w:tr>
      <w:tr w:rsidR="004B68A3" w:rsidRPr="004B68A3" w14:paraId="36BC54F9"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00333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lastRenderedPageBreak/>
              <w:t>4.7.2.2.2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9E614"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SS-RSRQ relative measurement accuracy</w:t>
            </w:r>
          </w:p>
        </w:tc>
      </w:tr>
      <w:tr w:rsidR="004B68A3" w:rsidRPr="004B68A3" w14:paraId="39858622"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14A7C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5568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SS-SINR measurement accuracy</w:t>
            </w:r>
          </w:p>
        </w:tc>
      </w:tr>
      <w:tr w:rsidR="004B68A3" w:rsidRPr="004B68A3" w14:paraId="56B4B4B5"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77A15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46788"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SS-SINR absolute measurement accuracy</w:t>
            </w:r>
          </w:p>
        </w:tc>
      </w:tr>
      <w:tr w:rsidR="004B68A3" w:rsidRPr="004B68A3" w14:paraId="200B2A1E"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85579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7E6C3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SS-SINR relative measurement accuracy</w:t>
            </w:r>
          </w:p>
        </w:tc>
      </w:tr>
      <w:tr w:rsidR="004B68A3" w:rsidRPr="004B68A3" w14:paraId="4E82F29D"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75B7F1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7660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SSB-based L1-RSRP absolute measurement accuracy</w:t>
            </w:r>
          </w:p>
        </w:tc>
      </w:tr>
      <w:tr w:rsidR="004B68A3" w:rsidRPr="004B68A3" w14:paraId="20DC9181"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A24E7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A93ED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SSB-based L1-RSRP relative measurement accuracy</w:t>
            </w:r>
          </w:p>
        </w:tc>
      </w:tr>
      <w:tr w:rsidR="004B68A3" w:rsidRPr="004B68A3" w14:paraId="4A0451E3"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C6BBB5"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BF14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CSI-RS-based L1-RSRP absolute measurement accuracy</w:t>
            </w:r>
          </w:p>
        </w:tc>
      </w:tr>
      <w:tr w:rsidR="004B68A3" w:rsidRPr="004B68A3" w14:paraId="0C93F199"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C65F8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4BDE1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CSI-RS-based L1-RSRP relative measurement accuracy</w:t>
            </w:r>
          </w:p>
        </w:tc>
      </w:tr>
      <w:tr w:rsidR="004B68A3" w:rsidRPr="004B68A3" w14:paraId="071B84F5" w14:textId="77777777" w:rsidTr="004B68A3">
        <w:trPr>
          <w:trHeight w:val="180"/>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A83AD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4.7.5.1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E75102"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SFTD measurement accuracy</w:t>
            </w:r>
          </w:p>
        </w:tc>
      </w:tr>
      <w:tr w:rsidR="004B68A3" w:rsidRPr="004B68A3" w14:paraId="6E624DE4"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C86C91"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6.7.1.1.1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9CE0B"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SS-RSRP absolute measurement accuracy</w:t>
            </w:r>
          </w:p>
        </w:tc>
      </w:tr>
      <w:tr w:rsidR="004B68A3" w:rsidRPr="004B68A3" w14:paraId="3AF0E34A"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C53121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B177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SS-RSRQ measurement accuracy</w:t>
            </w:r>
          </w:p>
        </w:tc>
      </w:tr>
      <w:tr w:rsidR="004B68A3" w:rsidRPr="004B68A3" w14:paraId="02C1B9C7"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4C4F4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AE00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SS-RSRQ absolute measurement accuracy</w:t>
            </w:r>
          </w:p>
        </w:tc>
      </w:tr>
      <w:tr w:rsidR="004B68A3" w:rsidRPr="004B68A3" w14:paraId="430F24AB"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00A82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1094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SS-RSRQ relative measurement accuracy</w:t>
            </w:r>
          </w:p>
        </w:tc>
      </w:tr>
      <w:tr w:rsidR="004B68A3" w:rsidRPr="004B68A3" w14:paraId="488AE6D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FE8F7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D2657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SS-SINR measurement accuracy</w:t>
            </w:r>
          </w:p>
        </w:tc>
      </w:tr>
      <w:tr w:rsidR="004B68A3" w:rsidRPr="004B68A3" w14:paraId="527743E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C6757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501E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SS-SINR absolute measurement accuracy</w:t>
            </w:r>
          </w:p>
        </w:tc>
      </w:tr>
      <w:tr w:rsidR="004B68A3" w:rsidRPr="004B68A3" w14:paraId="57B19017"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73C85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A3F0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SS-SINR relative measurement accuracy</w:t>
            </w:r>
          </w:p>
        </w:tc>
      </w:tr>
      <w:tr w:rsidR="004B68A3" w:rsidRPr="004B68A3" w14:paraId="684A944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1F1AF4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DEFAD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SSB-based L1-RSRP absolute measurement accuracy</w:t>
            </w:r>
          </w:p>
        </w:tc>
      </w:tr>
      <w:tr w:rsidR="004B68A3" w:rsidRPr="004B68A3" w14:paraId="2296EC7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263C4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3789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SSB based L1-RSRP relative measurement accuracy</w:t>
            </w:r>
          </w:p>
        </w:tc>
      </w:tr>
      <w:tr w:rsidR="004B68A3" w:rsidRPr="004B68A3" w14:paraId="72B3165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F95085"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92AAE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CSI-RS based L1-RSRP absolute measurement accuracy</w:t>
            </w:r>
          </w:p>
        </w:tc>
      </w:tr>
      <w:tr w:rsidR="004B68A3" w:rsidRPr="004B68A3" w14:paraId="3570487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6BF652"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lastRenderedPageBreak/>
              <w:t>6.7.4.2.2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5858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CSI-RS-based L1-RSRP relative measurement accuracy</w:t>
            </w:r>
          </w:p>
        </w:tc>
      </w:tr>
    </w:tbl>
    <w:p w14:paraId="46FA9232" w14:textId="77777777" w:rsidR="004B68A3" w:rsidRPr="00DB2F35" w:rsidRDefault="004B68A3" w:rsidP="004B68A3">
      <w:pPr>
        <w:spacing w:before="120" w:after="120"/>
        <w:rPr>
          <w:rFonts w:ascii="Arial" w:hAnsi="Arial" w:cs="Arial"/>
        </w:rPr>
      </w:pPr>
    </w:p>
    <w:p w14:paraId="7EBA5AE9" w14:textId="6951FCF5" w:rsidR="00CD09EC" w:rsidRPr="00CD09EC" w:rsidRDefault="00CD09EC" w:rsidP="00CD09EC">
      <w:pPr>
        <w:jc w:val="both"/>
        <w:rPr>
          <w:rFonts w:eastAsia="MS Mincho"/>
        </w:rPr>
      </w:pPr>
      <w:r w:rsidRPr="00CD09EC">
        <w:rPr>
          <w:rFonts w:eastAsia="MS Mincho"/>
        </w:rPr>
        <w:t xml:space="preserve">As of now based on total 26 test cases listed </w:t>
      </w:r>
      <w:r>
        <w:rPr>
          <w:rFonts w:eastAsia="MS Mincho"/>
        </w:rPr>
        <w:t>in this section</w:t>
      </w:r>
      <w:r w:rsidRPr="00CD09EC">
        <w:rPr>
          <w:rFonts w:eastAsia="MS Mincho"/>
        </w:rPr>
        <w:t xml:space="preserve"> there are 570 total execution</w:t>
      </w:r>
      <w:r w:rsidR="00FD5381">
        <w:rPr>
          <w:rFonts w:eastAsia="MS Mincho"/>
        </w:rPr>
        <w:t>s</w:t>
      </w:r>
      <w:r w:rsidRPr="00CD09EC">
        <w:rPr>
          <w:rFonts w:eastAsia="MS Mincho"/>
        </w:rPr>
        <w:t xml:space="preserve"> for current listed bands in the certification organizations.  If we run these test cases for all listed bands and all temperature condition (NC, HT/HV, LT/LV, HT/LV, LT/HV) it will be total 2500+ executions of all those 26 test cases. This will keep growing with more EN-DC bands validated for conformance testing. </w:t>
      </w:r>
    </w:p>
    <w:p w14:paraId="573667C6" w14:textId="7DB6F4FE" w:rsidR="00FD2EF4" w:rsidRDefault="00FD2EF4" w:rsidP="00FD2EF4">
      <w:pPr>
        <w:rPr>
          <w:rFonts w:eastAsia="MS Mincho"/>
        </w:rPr>
      </w:pPr>
    </w:p>
    <w:p w14:paraId="6EE1BE4A" w14:textId="79EB8DA4" w:rsidR="000C1D1A" w:rsidRPr="00914C25" w:rsidRDefault="000C1D1A" w:rsidP="00FD2EF4">
      <w:pPr>
        <w:rPr>
          <w:rFonts w:eastAsia="MS Mincho"/>
          <w:b/>
          <w:bCs/>
        </w:rPr>
      </w:pPr>
      <w:r w:rsidRPr="00914C25">
        <w:rPr>
          <w:rFonts w:eastAsia="MS Mincho"/>
          <w:b/>
          <w:bCs/>
        </w:rPr>
        <w:t xml:space="preserve">Observation 1: </w:t>
      </w:r>
    </w:p>
    <w:p w14:paraId="7D5DD4BE" w14:textId="60D4052F" w:rsidR="000C1D1A" w:rsidRPr="000C1D1A" w:rsidRDefault="000C1D1A" w:rsidP="000C1D1A">
      <w:pPr>
        <w:rPr>
          <w:rFonts w:eastAsia="MS Mincho"/>
        </w:rPr>
      </w:pPr>
      <w:r w:rsidRPr="000C1D1A">
        <w:rPr>
          <w:rFonts w:eastAsia="MS Mincho"/>
        </w:rPr>
        <w:t xml:space="preserve">In LTE TS 36.521-3 RRM spec we have a clause that stated inter-band and </w:t>
      </w:r>
      <w:r w:rsidR="00804FBA" w:rsidRPr="000C1D1A">
        <w:rPr>
          <w:rFonts w:eastAsia="MS Mincho"/>
        </w:rPr>
        <w:t>measurement-based</w:t>
      </w:r>
      <w:r w:rsidRPr="000C1D1A">
        <w:rPr>
          <w:rFonts w:eastAsia="MS Mincho"/>
        </w:rPr>
        <w:t xml:space="preserve"> test cases will require testing all bands. </w:t>
      </w:r>
    </w:p>
    <w:p w14:paraId="7148628C" w14:textId="77777777" w:rsidR="000C1D1A" w:rsidRDefault="000C1D1A" w:rsidP="00FD2EF4">
      <w:pPr>
        <w:rPr>
          <w:rFonts w:eastAsia="MS Mincho"/>
        </w:rPr>
      </w:pPr>
    </w:p>
    <w:p w14:paraId="4AE03BBB" w14:textId="654D746C" w:rsidR="000C1D1A" w:rsidRDefault="000C1D1A" w:rsidP="00FD2EF4">
      <w:pPr>
        <w:rPr>
          <w:rFonts w:eastAsia="MS Mincho"/>
        </w:rPr>
      </w:pPr>
      <w:r>
        <w:rPr>
          <w:rFonts w:eastAsia="MS Mincho"/>
          <w:noProof/>
        </w:rPr>
        <w:drawing>
          <wp:inline distT="0" distB="0" distL="0" distR="0" wp14:anchorId="5B431CCF" wp14:editId="1777ADA6">
            <wp:extent cx="4826000" cy="1498600"/>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826000" cy="1498600"/>
                    </a:xfrm>
                    <a:prstGeom prst="rect">
                      <a:avLst/>
                    </a:prstGeom>
                  </pic:spPr>
                </pic:pic>
              </a:graphicData>
            </a:graphic>
          </wp:inline>
        </w:drawing>
      </w:r>
    </w:p>
    <w:p w14:paraId="67783923" w14:textId="129B329F" w:rsidR="000C1D1A" w:rsidRDefault="000C1D1A" w:rsidP="00FD2EF4">
      <w:pPr>
        <w:rPr>
          <w:rFonts w:eastAsia="MS Mincho"/>
        </w:rPr>
      </w:pPr>
    </w:p>
    <w:p w14:paraId="0F1BD3D8" w14:textId="0FEEC40F" w:rsidR="00914C25" w:rsidRDefault="000C1D1A" w:rsidP="000C1D1A">
      <w:pPr>
        <w:jc w:val="both"/>
        <w:rPr>
          <w:rFonts w:eastAsia="MS Mincho"/>
        </w:rPr>
      </w:pPr>
      <w:r w:rsidRPr="000C1D1A">
        <w:rPr>
          <w:rFonts w:eastAsia="MS Mincho"/>
        </w:rPr>
        <w:t>However</w:t>
      </w:r>
      <w:r w:rsidR="00FD5381">
        <w:rPr>
          <w:rFonts w:eastAsia="MS Mincho"/>
        </w:rPr>
        <w:t>,</w:t>
      </w:r>
      <w:r w:rsidRPr="000C1D1A">
        <w:rPr>
          <w:rFonts w:eastAsia="MS Mincho"/>
        </w:rPr>
        <w:t xml:space="preserve"> in NR RRM spec 38.533 does not have any such clause</w:t>
      </w:r>
      <w:r w:rsidR="00914C25">
        <w:rPr>
          <w:rFonts w:eastAsia="MS Mincho"/>
        </w:rPr>
        <w:t xml:space="preserve"> like 36.521-3</w:t>
      </w:r>
      <w:r w:rsidRPr="000C1D1A">
        <w:rPr>
          <w:rFonts w:eastAsia="MS Mincho"/>
        </w:rPr>
        <w:t xml:space="preserve"> explaining test requirement for UE with Multi-band capability. </w:t>
      </w:r>
    </w:p>
    <w:p w14:paraId="013CDC00" w14:textId="16D0AE04" w:rsidR="00914C25" w:rsidRDefault="00914C25" w:rsidP="000C1D1A">
      <w:pPr>
        <w:jc w:val="both"/>
        <w:rPr>
          <w:rFonts w:eastAsia="MS Mincho"/>
        </w:rPr>
      </w:pPr>
    </w:p>
    <w:p w14:paraId="6D450D9E" w14:textId="6EE79A94" w:rsidR="00914C25" w:rsidRPr="00914C25" w:rsidRDefault="00914C25" w:rsidP="000C1D1A">
      <w:pPr>
        <w:jc w:val="both"/>
        <w:rPr>
          <w:rFonts w:eastAsia="MS Mincho"/>
          <w:b/>
          <w:bCs/>
        </w:rPr>
      </w:pPr>
      <w:r w:rsidRPr="00914C25">
        <w:rPr>
          <w:rFonts w:eastAsia="MS Mincho"/>
          <w:b/>
          <w:bCs/>
        </w:rPr>
        <w:t xml:space="preserve">Observation 2: </w:t>
      </w:r>
    </w:p>
    <w:p w14:paraId="1D7D1F75" w14:textId="54E76022" w:rsidR="000C1D1A" w:rsidRDefault="00914C25" w:rsidP="000C1D1A">
      <w:pPr>
        <w:jc w:val="both"/>
        <w:rPr>
          <w:rFonts w:eastAsia="MS Mincho"/>
        </w:rPr>
      </w:pPr>
      <w:r>
        <w:rPr>
          <w:rFonts w:eastAsia="MS Mincho"/>
        </w:rPr>
        <w:t xml:space="preserve">Common </w:t>
      </w:r>
      <w:r w:rsidR="00280CD0">
        <w:rPr>
          <w:rFonts w:eastAsia="MS Mincho"/>
        </w:rPr>
        <w:t>understanding</w:t>
      </w:r>
      <w:r>
        <w:rPr>
          <w:rFonts w:eastAsia="MS Mincho"/>
        </w:rPr>
        <w:t xml:space="preserve"> is </w:t>
      </w:r>
      <w:r w:rsidR="000C1D1A" w:rsidRPr="000C1D1A">
        <w:rPr>
          <w:rFonts w:eastAsia="MS Mincho"/>
        </w:rPr>
        <w:t>measurement accuracy</w:t>
      </w:r>
      <w:r>
        <w:rPr>
          <w:rFonts w:eastAsia="MS Mincho"/>
        </w:rPr>
        <w:t xml:space="preserve"> related RRM</w:t>
      </w:r>
      <w:r w:rsidR="000C1D1A" w:rsidRPr="000C1D1A">
        <w:rPr>
          <w:rFonts w:eastAsia="MS Mincho"/>
        </w:rPr>
        <w:t xml:space="preserve"> test cases are band </w:t>
      </w:r>
      <w:r w:rsidR="0002690C" w:rsidRPr="000C1D1A">
        <w:rPr>
          <w:rFonts w:eastAsia="MS Mincho"/>
        </w:rPr>
        <w:t>dependent and</w:t>
      </w:r>
      <w:r w:rsidR="000C1D1A" w:rsidRPr="000C1D1A">
        <w:rPr>
          <w:rFonts w:eastAsia="MS Mincho"/>
        </w:rPr>
        <w:t xml:space="preserve"> need to be run in all bands, while all other test cases are band independent and running on a single band is sufficient. The measurement accuracy test cases depend on the REFSENS of the band and have different power settings and accuracy limits for each band.</w:t>
      </w:r>
    </w:p>
    <w:p w14:paraId="37E1F176" w14:textId="71F91A80" w:rsidR="00914C25" w:rsidRDefault="00914C25" w:rsidP="000C1D1A">
      <w:pPr>
        <w:jc w:val="both"/>
        <w:rPr>
          <w:rFonts w:eastAsia="MS Mincho"/>
        </w:rPr>
      </w:pPr>
    </w:p>
    <w:p w14:paraId="7C7A8A25" w14:textId="2DE96FAE" w:rsidR="00914C25" w:rsidRPr="000C1D1A" w:rsidRDefault="00914C25" w:rsidP="000C1D1A">
      <w:pPr>
        <w:jc w:val="both"/>
        <w:rPr>
          <w:rFonts w:eastAsia="MS Mincho"/>
          <w:b/>
          <w:bCs/>
        </w:rPr>
      </w:pPr>
      <w:r w:rsidRPr="00914C25">
        <w:rPr>
          <w:rFonts w:eastAsia="MS Mincho"/>
          <w:b/>
          <w:bCs/>
        </w:rPr>
        <w:t>Observation 3:</w:t>
      </w:r>
    </w:p>
    <w:p w14:paraId="042EBCB5" w14:textId="47E3F9B1" w:rsidR="00914C25" w:rsidRPr="00914C25" w:rsidRDefault="009B2BBC" w:rsidP="00914C25">
      <w:pPr>
        <w:rPr>
          <w:rFonts w:eastAsia="MS Mincho"/>
        </w:rPr>
      </w:pPr>
      <w:r>
        <w:rPr>
          <w:rFonts w:eastAsia="MS Mincho"/>
        </w:rPr>
        <w:t xml:space="preserve">If we take the general concept of </w:t>
      </w:r>
      <w:r w:rsidR="00280CD0">
        <w:rPr>
          <w:rFonts w:eastAsia="MS Mincho"/>
        </w:rPr>
        <w:t>observation</w:t>
      </w:r>
      <w:r>
        <w:rPr>
          <w:rFonts w:eastAsia="MS Mincho"/>
        </w:rPr>
        <w:t xml:space="preserve"> 2 then we need to execute EN-DC related test cases for all EN-DC band combination. </w:t>
      </w:r>
      <w:r w:rsidR="0002690C">
        <w:rPr>
          <w:rFonts w:eastAsia="MS Mincho"/>
        </w:rPr>
        <w:t>However,</w:t>
      </w:r>
      <w:r>
        <w:rPr>
          <w:rFonts w:eastAsia="MS Mincho"/>
        </w:rPr>
        <w:t xml:space="preserve"> based on test case section 4.7.x it is understandable that </w:t>
      </w:r>
      <w:r w:rsidRPr="009B2BBC">
        <w:rPr>
          <w:rFonts w:eastAsia="MS Mincho"/>
        </w:rPr>
        <w:t xml:space="preserve">actual RSRP measurement is </w:t>
      </w:r>
      <w:r>
        <w:rPr>
          <w:rFonts w:eastAsia="MS Mincho"/>
        </w:rPr>
        <w:t xml:space="preserve">calculated </w:t>
      </w:r>
      <w:r w:rsidRPr="009B2BBC">
        <w:rPr>
          <w:rFonts w:eastAsia="MS Mincho"/>
        </w:rPr>
        <w:t xml:space="preserve">for NR cell not LTE cell. </w:t>
      </w:r>
      <w:proofErr w:type="gramStart"/>
      <w:r w:rsidRPr="009B2BBC">
        <w:rPr>
          <w:rFonts w:eastAsia="MS Mincho"/>
        </w:rPr>
        <w:t>So</w:t>
      </w:r>
      <w:proofErr w:type="gramEnd"/>
      <w:r w:rsidRPr="009B2BBC">
        <w:rPr>
          <w:rFonts w:eastAsia="MS Mincho"/>
        </w:rPr>
        <w:t xml:space="preserve"> if a band is tested in any one of EN-DC band combinations then we should be able to skip testing it for other bands. </w:t>
      </w:r>
      <w:r>
        <w:rPr>
          <w:rFonts w:eastAsia="MS Mincho"/>
        </w:rPr>
        <w:t xml:space="preserve"> </w:t>
      </w:r>
      <w:r w:rsidR="00914C25" w:rsidRPr="00914C25">
        <w:rPr>
          <w:rFonts w:eastAsia="MS Mincho"/>
        </w:rPr>
        <w:t xml:space="preserve">Example: TC 4.7.1.1.1 is currently validated in following band combination. Band n79A is there in 6 different EN-DC combos. </w:t>
      </w:r>
      <w:r>
        <w:rPr>
          <w:rFonts w:eastAsia="MS Mincho"/>
        </w:rPr>
        <w:t>We can test</w:t>
      </w:r>
      <w:r w:rsidR="00914C25" w:rsidRPr="00914C25">
        <w:rPr>
          <w:rFonts w:eastAsia="MS Mincho"/>
        </w:rPr>
        <w:t xml:space="preserve"> TC 4.7.1.1.1 for n79A in any band EN-DC band combos out of the 6 other combos EN-DC_39A_n79A, EN-DC_3A_n79A, EN-DC_41A_n79A, EN-DC_8A_n79A, EN-DC_19A_n79A and EN-DC_1A_n79A</w:t>
      </w:r>
      <w:r>
        <w:rPr>
          <w:rFonts w:eastAsia="MS Mincho"/>
        </w:rPr>
        <w:t xml:space="preserve"> and that should be sufficient to cover for n79A. </w:t>
      </w:r>
    </w:p>
    <w:p w14:paraId="26313ED8" w14:textId="77777777" w:rsidR="00914C25" w:rsidRPr="000C1D1A" w:rsidRDefault="00914C25" w:rsidP="000C1D1A">
      <w:pPr>
        <w:rPr>
          <w:rFonts w:eastAsia="MS Mincho"/>
        </w:rPr>
      </w:pPr>
    </w:p>
    <w:p w14:paraId="66F1B788" w14:textId="77777777" w:rsidR="000C1D1A" w:rsidRDefault="000C1D1A" w:rsidP="00FD2EF4">
      <w:pPr>
        <w:rPr>
          <w:rFonts w:eastAsia="MS Mincho"/>
        </w:rPr>
      </w:pPr>
    </w:p>
    <w:p w14:paraId="5D37ED8C" w14:textId="6D4C4977" w:rsidR="00FD2EF4" w:rsidRDefault="00507DF1" w:rsidP="000C1D1A">
      <w:pPr>
        <w:pStyle w:val="Heading2"/>
        <w:jc w:val="both"/>
        <w:rPr>
          <w:rFonts w:eastAsia="MS Mincho"/>
        </w:rPr>
      </w:pPr>
      <w:r w:rsidRPr="00442FDC">
        <w:rPr>
          <w:rFonts w:eastAsia="MS Mincho" w:hint="eastAsia"/>
        </w:rPr>
        <w:lastRenderedPageBreak/>
        <w:t>2.</w:t>
      </w:r>
      <w:r>
        <w:rPr>
          <w:rFonts w:eastAsia="MS Mincho"/>
        </w:rPr>
        <w:t>2</w:t>
      </w:r>
      <w:r w:rsidRPr="00442FDC">
        <w:rPr>
          <w:rFonts w:eastAsia="MS Mincho" w:hint="eastAsia"/>
        </w:rPr>
        <w:t xml:space="preserve"> </w:t>
      </w:r>
      <w:r>
        <w:rPr>
          <w:rFonts w:eastAsia="MS Mincho"/>
        </w:rPr>
        <w:t>Propos</w:t>
      </w:r>
      <w:r w:rsidR="000C1D1A">
        <w:rPr>
          <w:rFonts w:eastAsia="MS Mincho"/>
        </w:rPr>
        <w:t>ed way forward to optimize the RRM test case execution</w:t>
      </w:r>
    </w:p>
    <w:p w14:paraId="5FBE1993" w14:textId="3B85F2CA" w:rsidR="000C1D1A" w:rsidRPr="00E92865" w:rsidRDefault="009B2BBC" w:rsidP="000C1D1A">
      <w:pPr>
        <w:rPr>
          <w:rFonts w:eastAsia="MS Mincho"/>
          <w:b/>
          <w:bCs/>
          <w:lang w:val="en-GB" w:bidi="ar-SA"/>
        </w:rPr>
      </w:pPr>
      <w:r w:rsidRPr="00E92865">
        <w:rPr>
          <w:rFonts w:eastAsia="MS Mincho"/>
          <w:b/>
          <w:bCs/>
          <w:lang w:val="en-GB" w:bidi="ar-SA"/>
        </w:rPr>
        <w:t>Proposal 1:</w:t>
      </w:r>
    </w:p>
    <w:p w14:paraId="1CC00ED8" w14:textId="29A097BA" w:rsidR="009B2BBC" w:rsidRDefault="009B2BBC" w:rsidP="000C1D1A">
      <w:pPr>
        <w:rPr>
          <w:rFonts w:eastAsia="MS Mincho"/>
          <w:lang w:val="en-GB" w:bidi="ar-SA"/>
        </w:rPr>
      </w:pPr>
      <w:r>
        <w:rPr>
          <w:rFonts w:eastAsia="MS Mincho"/>
          <w:lang w:val="en-GB" w:bidi="ar-SA"/>
        </w:rPr>
        <w:t>Add new clause “</w:t>
      </w:r>
      <w:r w:rsidR="0002690C" w:rsidRPr="009B2BBC">
        <w:rPr>
          <w:rFonts w:eastAsia="MS Mincho"/>
          <w:lang w:bidi="ar-SA"/>
        </w:rPr>
        <w:t>3A.6 UE</w:t>
      </w:r>
      <w:r w:rsidRPr="009B2BBC">
        <w:rPr>
          <w:rFonts w:eastAsia="MS Mincho"/>
          <w:lang w:bidi="ar-SA"/>
        </w:rPr>
        <w:t xml:space="preserve"> with Multiband Capability</w:t>
      </w:r>
      <w:r>
        <w:rPr>
          <w:rFonts w:eastAsia="MS Mincho"/>
          <w:lang w:val="en-GB" w:bidi="ar-SA"/>
        </w:rPr>
        <w:t>” to clarify the issue explained in observation 1,2 and 3. Proposed text for the clause is as below:</w:t>
      </w:r>
    </w:p>
    <w:p w14:paraId="3473D155" w14:textId="77777777" w:rsidR="009B2BBC" w:rsidRDefault="009B2BBC" w:rsidP="009B2BBC">
      <w:pPr>
        <w:rPr>
          <w:rFonts w:eastAsia="MS Mincho"/>
          <w:i/>
          <w:iCs/>
          <w:lang w:bidi="ar-SA"/>
        </w:rPr>
      </w:pPr>
    </w:p>
    <w:p w14:paraId="7E9DAD36" w14:textId="77777777" w:rsidR="005D3824" w:rsidRPr="005D3824" w:rsidRDefault="005D3824" w:rsidP="005D3824">
      <w:pPr>
        <w:rPr>
          <w:rFonts w:eastAsia="MS Mincho"/>
          <w:i/>
          <w:iCs/>
          <w:lang w:bidi="ar-SA"/>
        </w:rPr>
      </w:pPr>
      <w:r w:rsidRPr="005D3824">
        <w:rPr>
          <w:rFonts w:eastAsia="MS Mincho"/>
          <w:i/>
          <w:iCs/>
          <w:lang w:bidi="ar-SA"/>
        </w:rPr>
        <w:t>3A.6     UE with Multiband Capability</w:t>
      </w:r>
      <w:r w:rsidRPr="005D3824">
        <w:rPr>
          <w:rFonts w:eastAsia="MS Mincho"/>
          <w:i/>
          <w:iCs/>
          <w:lang w:bidi="ar-SA"/>
        </w:rPr>
        <w:br/>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p>
    <w:p w14:paraId="020AFFBC" w14:textId="26F0963D" w:rsidR="005D3824" w:rsidRPr="005D3824" w:rsidRDefault="005D3824" w:rsidP="005D3824">
      <w:pPr>
        <w:rPr>
          <w:rFonts w:eastAsia="MS Mincho"/>
          <w:i/>
          <w:iCs/>
          <w:lang w:bidi="ar-SA"/>
        </w:rPr>
      </w:pPr>
      <w:r w:rsidRPr="005D3824">
        <w:rPr>
          <w:rFonts w:eastAsia="MS Mincho"/>
          <w:i/>
          <w:iCs/>
          <w:lang w:bidi="ar-SA"/>
        </w:rPr>
        <w:t>The NR standalone test cases in sections 6.7 and 7.7 are dependent on the NR band of the target cell</w:t>
      </w:r>
      <w:r>
        <w:rPr>
          <w:rFonts w:eastAsia="MS Mincho"/>
          <w:i/>
          <w:iCs/>
          <w:lang w:bidi="ar-SA"/>
        </w:rPr>
        <w:t xml:space="preserve"> </w:t>
      </w:r>
      <w:r w:rsidRPr="005D3824">
        <w:rPr>
          <w:rFonts w:eastAsia="MS Mincho"/>
          <w:i/>
          <w:iCs/>
          <w:lang w:bidi="ar-SA"/>
        </w:rPr>
        <w:t>and is required to be verified in all UE supported NR bands.</w:t>
      </w:r>
    </w:p>
    <w:p w14:paraId="03A6BBBF" w14:textId="1FA70402" w:rsidR="005D3824" w:rsidRPr="005D3824" w:rsidRDefault="005D3824" w:rsidP="005D3824">
      <w:pPr>
        <w:rPr>
          <w:rFonts w:eastAsia="MS Mincho"/>
          <w:i/>
          <w:iCs/>
          <w:lang w:bidi="ar-SA"/>
        </w:rPr>
      </w:pPr>
      <w:r w:rsidRPr="005D3824">
        <w:rPr>
          <w:rFonts w:eastAsia="MS Mincho"/>
          <w:i/>
          <w:iCs/>
          <w:lang w:bidi="ar-SA"/>
        </w:rPr>
        <w:t>The EN-DC test cases in sections 4.7, 5.7 and inter-RAT test cases in clause 8.5.2 are dependent on the NR band of the target cell</w:t>
      </w:r>
      <w:r>
        <w:rPr>
          <w:rFonts w:eastAsia="MS Mincho"/>
          <w:i/>
          <w:iCs/>
          <w:lang w:bidi="ar-SA"/>
        </w:rPr>
        <w:t xml:space="preserve"> </w:t>
      </w:r>
      <w:r w:rsidRPr="005D3824">
        <w:rPr>
          <w:rFonts w:eastAsia="MS Mincho"/>
          <w:i/>
          <w:iCs/>
          <w:lang w:bidi="ar-SA"/>
        </w:rPr>
        <w:t>and is required to be verified in all UE supported NR bands. It is not necessary to repeat the tests for different LTE bands. For EN-DC configurations with the same NR band, it is sufficient to configure any one of them to execute the tests.</w:t>
      </w:r>
    </w:p>
    <w:p w14:paraId="0A699CF7" w14:textId="50C7F6EA" w:rsidR="009B2BBC" w:rsidRPr="009B2BBC" w:rsidRDefault="009B2BBC" w:rsidP="009B2BBC">
      <w:pPr>
        <w:rPr>
          <w:rFonts w:eastAsia="MS Mincho"/>
          <w:lang w:bidi="ar-SA"/>
        </w:rPr>
      </w:pPr>
    </w:p>
    <w:p w14:paraId="45A0ECCD" w14:textId="5FF63AB2" w:rsidR="00FD2EF4" w:rsidRDefault="00FD2EF4" w:rsidP="00FD2EF4">
      <w:pPr>
        <w:pStyle w:val="Heading1"/>
        <w:rPr>
          <w:rFonts w:cs="Arial"/>
        </w:rPr>
      </w:pPr>
      <w:r w:rsidRPr="00DB2F35">
        <w:rPr>
          <w:rFonts w:cs="Arial"/>
        </w:rPr>
        <w:t>3</w:t>
      </w:r>
      <w:r w:rsidRPr="00DB2F35">
        <w:rPr>
          <w:rFonts w:cs="Arial"/>
        </w:rPr>
        <w:tab/>
        <w:t>Conclusions</w:t>
      </w:r>
    </w:p>
    <w:p w14:paraId="0436B25B" w14:textId="416511EB" w:rsidR="00507DF1" w:rsidRDefault="00507DF1" w:rsidP="00507DF1">
      <w:pPr>
        <w:rPr>
          <w:lang w:val="en-GB" w:bidi="ar-SA"/>
        </w:rPr>
      </w:pPr>
    </w:p>
    <w:p w14:paraId="688252E5" w14:textId="11883385" w:rsidR="00E92865" w:rsidRPr="009B2BBC" w:rsidRDefault="00E92865" w:rsidP="00E92865">
      <w:pPr>
        <w:rPr>
          <w:rFonts w:eastAsia="MS Mincho"/>
          <w:lang w:bidi="ar-SA"/>
        </w:rPr>
      </w:pPr>
      <w:r>
        <w:rPr>
          <w:rFonts w:ascii="Arial" w:hAnsi="Arial" w:cs="Arial"/>
        </w:rPr>
        <w:t xml:space="preserve">If proposal 1 </w:t>
      </w:r>
      <w:r w:rsidR="00FD5381">
        <w:rPr>
          <w:rFonts w:ascii="Arial" w:hAnsi="Arial" w:cs="Arial"/>
        </w:rPr>
        <w:t xml:space="preserve">is </w:t>
      </w:r>
      <w:r>
        <w:rPr>
          <w:rFonts w:ascii="Arial" w:hAnsi="Arial" w:cs="Arial"/>
        </w:rPr>
        <w:t xml:space="preserve">accepted a correspondence CR will be submitted to add new clause </w:t>
      </w:r>
      <w:r w:rsidR="0002690C" w:rsidRPr="00E92865">
        <w:rPr>
          <w:rFonts w:ascii="Arial" w:hAnsi="Arial" w:cs="Arial"/>
        </w:rPr>
        <w:t>3A.6 UE</w:t>
      </w:r>
      <w:r w:rsidRPr="00E92865">
        <w:rPr>
          <w:rFonts w:ascii="Arial" w:hAnsi="Arial" w:cs="Arial"/>
        </w:rPr>
        <w:t xml:space="preserve"> with Multiband Capability</w:t>
      </w:r>
      <w:r w:rsidRPr="00E92865">
        <w:rPr>
          <w:rFonts w:ascii="Arial" w:hAnsi="Arial" w:cs="Arial"/>
          <w:lang w:val="en-GB"/>
        </w:rPr>
        <w:t>”</w:t>
      </w:r>
      <w:r w:rsidR="00F75F06">
        <w:rPr>
          <w:rFonts w:ascii="Arial" w:hAnsi="Arial" w:cs="Arial"/>
          <w:lang w:val="en-GB"/>
        </w:rPr>
        <w:t xml:space="preserve"> [3]</w:t>
      </w:r>
    </w:p>
    <w:p w14:paraId="468767E4" w14:textId="77777777" w:rsidR="00E92865" w:rsidRPr="00507DF1" w:rsidRDefault="00E92865" w:rsidP="00507DF1">
      <w:pPr>
        <w:rPr>
          <w:lang w:val="en-GB" w:bidi="ar-SA"/>
        </w:rPr>
      </w:pPr>
    </w:p>
    <w:p w14:paraId="49A93F40" w14:textId="77777777" w:rsidR="00FD2EF4" w:rsidRDefault="00FD2EF4" w:rsidP="00FD2EF4">
      <w:pPr>
        <w:rPr>
          <w:rFonts w:eastAsia="MS Mincho"/>
        </w:rPr>
      </w:pPr>
    </w:p>
    <w:p w14:paraId="7CEC5EBA" w14:textId="77777777" w:rsidR="00FD2EF4" w:rsidRPr="00DB2F35" w:rsidRDefault="00FD2EF4" w:rsidP="00FD2EF4">
      <w:pPr>
        <w:pStyle w:val="Heading1"/>
        <w:rPr>
          <w:rFonts w:cs="Arial"/>
        </w:rPr>
      </w:pPr>
      <w:r w:rsidRPr="00DB2F35">
        <w:rPr>
          <w:rFonts w:cs="Arial"/>
        </w:rPr>
        <w:t>4</w:t>
      </w:r>
      <w:r w:rsidRPr="00DB2F35">
        <w:rPr>
          <w:rFonts w:cs="Arial"/>
        </w:rPr>
        <w:tab/>
        <w:t>References</w:t>
      </w:r>
    </w:p>
    <w:p w14:paraId="12FAF5AB" w14:textId="5B9ADC5C" w:rsidR="00FD2EF4" w:rsidRDefault="00FD2EF4" w:rsidP="00FD2EF4">
      <w:pPr>
        <w:pStyle w:val="EX"/>
        <w:rPr>
          <w:rFonts w:ascii="Arial" w:hAnsi="Arial" w:cs="Arial"/>
        </w:rPr>
      </w:pPr>
      <w:r>
        <w:rPr>
          <w:rFonts w:ascii="Arial" w:hAnsi="Arial" w:cs="Arial"/>
        </w:rPr>
        <w:t>Email Discussion p</w:t>
      </w:r>
      <w:r w:rsidR="000E74D7">
        <w:rPr>
          <w:rFonts w:ascii="Arial" w:hAnsi="Arial" w:cs="Arial"/>
        </w:rPr>
        <w:t>re</w:t>
      </w:r>
      <w:r>
        <w:rPr>
          <w:rFonts w:ascii="Arial" w:hAnsi="Arial" w:cs="Arial"/>
        </w:rPr>
        <w:t xml:space="preserve"> RAN5#9</w:t>
      </w:r>
      <w:r w:rsidR="000E74D7">
        <w:rPr>
          <w:rFonts w:ascii="Arial" w:hAnsi="Arial" w:cs="Arial"/>
        </w:rPr>
        <w:t>3</w:t>
      </w:r>
      <w:r>
        <w:rPr>
          <w:rFonts w:ascii="Arial" w:hAnsi="Arial" w:cs="Arial"/>
        </w:rPr>
        <w:t>-e</w:t>
      </w:r>
    </w:p>
    <w:p w14:paraId="6BDC6901" w14:textId="490F8A3D" w:rsidR="00E92865" w:rsidRDefault="00E92865" w:rsidP="00FD2EF4">
      <w:pPr>
        <w:pStyle w:val="EX"/>
        <w:rPr>
          <w:rFonts w:ascii="Arial" w:hAnsi="Arial" w:cs="Arial"/>
        </w:rPr>
      </w:pPr>
      <w:r>
        <w:rPr>
          <w:rFonts w:ascii="Arial" w:hAnsi="Arial" w:cs="Arial"/>
        </w:rPr>
        <w:t>GCF-CC database</w:t>
      </w:r>
    </w:p>
    <w:p w14:paraId="74372684" w14:textId="69EA753C" w:rsidR="00AA159D" w:rsidRPr="00CE4B1C" w:rsidRDefault="00036B55" w:rsidP="00CE4B1C">
      <w:pPr>
        <w:pStyle w:val="EX"/>
        <w:rPr>
          <w:rFonts w:ascii="Arial" w:hAnsi="Arial" w:cs="Arial"/>
          <w:lang w:val="en-GB"/>
        </w:rPr>
      </w:pPr>
      <w:r w:rsidRPr="00036B55">
        <w:rPr>
          <w:rFonts w:ascii="Arial" w:hAnsi="Arial" w:cs="Arial"/>
        </w:rPr>
        <w:t>R5-218443</w:t>
      </w:r>
      <w:r w:rsidR="00CE4B1C">
        <w:rPr>
          <w:rFonts w:ascii="Arial" w:hAnsi="Arial" w:cs="Arial"/>
        </w:rPr>
        <w:t xml:space="preserve">, </w:t>
      </w:r>
      <w:r w:rsidR="00CE4B1C" w:rsidRPr="00CE4B1C">
        <w:rPr>
          <w:rFonts w:ascii="Arial" w:hAnsi="Arial" w:cs="Arial"/>
        </w:rPr>
        <w:t>Addition of clause 3A.6 for UE with Multiband Capability</w:t>
      </w:r>
      <w:r w:rsidR="00CE4B1C">
        <w:rPr>
          <w:rFonts w:ascii="Arial" w:hAnsi="Arial" w:cs="Arial"/>
        </w:rPr>
        <w:t xml:space="preserve">, </w:t>
      </w:r>
      <w:r w:rsidR="00CE4B1C" w:rsidRPr="00CE4B1C">
        <w:rPr>
          <w:rFonts w:ascii="Arial" w:hAnsi="Arial" w:cs="Arial"/>
          <w:lang w:val="en-GB"/>
        </w:rPr>
        <w:fldChar w:fldCharType="begin"/>
      </w:r>
      <w:r w:rsidR="00CE4B1C" w:rsidRPr="00CE4B1C">
        <w:rPr>
          <w:rFonts w:ascii="Arial" w:hAnsi="Arial" w:cs="Arial"/>
          <w:lang w:val="en-GB"/>
        </w:rPr>
        <w:instrText xml:space="preserve"> DOCPROPERTY  SourceIfWg  \* MERGEFORMAT </w:instrText>
      </w:r>
      <w:r w:rsidR="00CE4B1C" w:rsidRPr="00CE4B1C">
        <w:rPr>
          <w:rFonts w:ascii="Arial" w:hAnsi="Arial" w:cs="Arial"/>
          <w:lang w:val="en-GB"/>
        </w:rPr>
        <w:fldChar w:fldCharType="separate"/>
      </w:r>
      <w:r w:rsidR="00CE4B1C" w:rsidRPr="00CE4B1C">
        <w:rPr>
          <w:rFonts w:ascii="Arial" w:hAnsi="Arial" w:cs="Arial"/>
          <w:lang w:val="en-GB"/>
        </w:rPr>
        <w:t>Apple</w:t>
      </w:r>
      <w:r w:rsidR="00CE4B1C" w:rsidRPr="00CE4B1C">
        <w:rPr>
          <w:rFonts w:ascii="Arial" w:hAnsi="Arial" w:cs="Arial"/>
        </w:rPr>
        <w:fldChar w:fldCharType="end"/>
      </w:r>
      <w:r w:rsidR="00CE4B1C" w:rsidRPr="00CE4B1C">
        <w:rPr>
          <w:rFonts w:ascii="Arial" w:hAnsi="Arial" w:cs="Arial"/>
          <w:lang w:val="en-GB"/>
        </w:rPr>
        <w:t xml:space="preserve"> Italia S.R.L., </w:t>
      </w:r>
      <w:r w:rsidR="00CE4B1C" w:rsidRPr="00CE4B1C">
        <w:rPr>
          <w:rFonts w:ascii="Arial" w:hAnsi="Arial" w:cs="Arial"/>
        </w:rPr>
        <w:t>Rohde &amp; Schwarz, Bureau Veritas, Ericsson</w:t>
      </w:r>
      <w:r w:rsidR="00CE4B1C" w:rsidRPr="00CE4B1C">
        <w:rPr>
          <w:rFonts w:ascii="Arial" w:hAnsi="Arial" w:cs="Arial"/>
          <w:lang w:val="en-GB"/>
        </w:rPr>
        <w:t>, 3GPP TSG RAN WG5 Meeting #93-e, November 2021</w:t>
      </w:r>
    </w:p>
    <w:p w14:paraId="40AF4A68" w14:textId="063D5054" w:rsidR="00FD2EF4" w:rsidRDefault="00FD2EF4" w:rsidP="00FD2EF4">
      <w:pPr>
        <w:rPr>
          <w:rFonts w:eastAsia="MS Mincho"/>
        </w:rPr>
      </w:pPr>
    </w:p>
    <w:p w14:paraId="1FC654D8" w14:textId="77777777" w:rsidR="00FD2EF4" w:rsidRDefault="00FD2EF4"/>
    <w:sectPr w:rsidR="00FD2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EF4"/>
    <w:rsid w:val="0002690C"/>
    <w:rsid w:val="00036B55"/>
    <w:rsid w:val="000378AA"/>
    <w:rsid w:val="000612A4"/>
    <w:rsid w:val="000B47FE"/>
    <w:rsid w:val="000C1D1A"/>
    <w:rsid w:val="000E74D7"/>
    <w:rsid w:val="001B7D37"/>
    <w:rsid w:val="00280CD0"/>
    <w:rsid w:val="002866B8"/>
    <w:rsid w:val="003613F9"/>
    <w:rsid w:val="0041542C"/>
    <w:rsid w:val="004B68A3"/>
    <w:rsid w:val="00507DF1"/>
    <w:rsid w:val="0054406E"/>
    <w:rsid w:val="00571312"/>
    <w:rsid w:val="005D3824"/>
    <w:rsid w:val="00686C43"/>
    <w:rsid w:val="007022BF"/>
    <w:rsid w:val="007571C8"/>
    <w:rsid w:val="00804FBA"/>
    <w:rsid w:val="00914C25"/>
    <w:rsid w:val="00997FB3"/>
    <w:rsid w:val="009B2BBC"/>
    <w:rsid w:val="00A51EC7"/>
    <w:rsid w:val="00AA159D"/>
    <w:rsid w:val="00BE1452"/>
    <w:rsid w:val="00CD09EC"/>
    <w:rsid w:val="00CE4B1C"/>
    <w:rsid w:val="00DD4B43"/>
    <w:rsid w:val="00E92865"/>
    <w:rsid w:val="00F46D7E"/>
    <w:rsid w:val="00F75F06"/>
    <w:rsid w:val="00FD2EF4"/>
    <w:rsid w:val="00FD53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B5F21"/>
  <w15:chartTrackingRefBased/>
  <w15:docId w15:val="{1F968F21-E901-E947-9034-3466425E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8A3"/>
    <w:rPr>
      <w:rFonts w:ascii="Times New Roman" w:eastAsia="Times New Roman" w:hAnsi="Times New Roman" w:cs="Times New Roman"/>
      <w:szCs w:val="24"/>
    </w:rPr>
  </w:style>
  <w:style w:type="paragraph" w:styleId="Heading1">
    <w:name w:val="heading 1"/>
    <w:next w:val="Normal"/>
    <w:link w:val="Heading1Char"/>
    <w:qFormat/>
    <w:rsid w:val="00FD2EF4"/>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basedOn w:val="Heading1"/>
    <w:next w:val="Normal"/>
    <w:link w:val="Heading2Char"/>
    <w:qFormat/>
    <w:rsid w:val="00FD2EF4"/>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B2BBC"/>
    <w:pPr>
      <w:keepNext/>
      <w:keepLines/>
      <w:spacing w:before="40"/>
      <w:outlineLvl w:val="2"/>
    </w:pPr>
    <w:rPr>
      <w:rFonts w:asciiTheme="majorHAnsi" w:eastAsiaTheme="majorEastAsia" w:hAnsiTheme="majorHAnsi" w:cstheme="majorBidi"/>
      <w:color w:val="1F3763" w:themeColor="accent1" w:themeShade="7F"/>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EF4"/>
    <w:rPr>
      <w:rFonts w:ascii="Arial" w:eastAsia="Times New Roman" w:hAnsi="Arial" w:cs="Times New Roman"/>
      <w:sz w:val="36"/>
      <w:szCs w:val="20"/>
      <w:lang w:val="en-GB" w:bidi="ar-SA"/>
    </w:rPr>
  </w:style>
  <w:style w:type="character" w:customStyle="1" w:styleId="Heading2Char">
    <w:name w:val="Heading 2 Char"/>
    <w:basedOn w:val="DefaultParagraphFont"/>
    <w:link w:val="Heading2"/>
    <w:rsid w:val="00FD2EF4"/>
    <w:rPr>
      <w:rFonts w:ascii="Arial" w:eastAsia="Times New Roman" w:hAnsi="Arial" w:cs="Times New Roman"/>
      <w:sz w:val="32"/>
      <w:szCs w:val="20"/>
      <w:lang w:val="en-GB" w:bidi="ar-SA"/>
    </w:rPr>
  </w:style>
  <w:style w:type="paragraph" w:customStyle="1" w:styleId="CH">
    <w:name w:val="CH"/>
    <w:basedOn w:val="Normal"/>
    <w:rsid w:val="00FD2EF4"/>
    <w:pPr>
      <w:tabs>
        <w:tab w:val="left" w:pos="2268"/>
        <w:tab w:val="right" w:pos="7920"/>
        <w:tab w:val="right" w:pos="9639"/>
      </w:tabs>
    </w:pPr>
    <w:rPr>
      <w:rFonts w:ascii="Arial" w:hAnsi="Arial" w:cs="Arial"/>
      <w:b/>
    </w:rPr>
  </w:style>
  <w:style w:type="paragraph" w:customStyle="1" w:styleId="EX">
    <w:name w:val="EX"/>
    <w:basedOn w:val="Normal"/>
    <w:rsid w:val="00FD2EF4"/>
    <w:pPr>
      <w:keepLines/>
      <w:numPr>
        <w:numId w:val="1"/>
      </w:numPr>
    </w:pPr>
  </w:style>
  <w:style w:type="character" w:customStyle="1" w:styleId="Heading3Char">
    <w:name w:val="Heading 3 Char"/>
    <w:basedOn w:val="DefaultParagraphFont"/>
    <w:link w:val="Heading3"/>
    <w:uiPriority w:val="9"/>
    <w:semiHidden/>
    <w:rsid w:val="009B2BBC"/>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0378AA"/>
    <w:rPr>
      <w:color w:val="0563C1" w:themeColor="hyperlink"/>
      <w:u w:val="single"/>
    </w:rPr>
  </w:style>
  <w:style w:type="character" w:styleId="UnresolvedMention">
    <w:name w:val="Unresolved Mention"/>
    <w:basedOn w:val="DefaultParagraphFont"/>
    <w:uiPriority w:val="99"/>
    <w:semiHidden/>
    <w:unhideWhenUsed/>
    <w:rsid w:val="00037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12652">
      <w:bodyDiv w:val="1"/>
      <w:marLeft w:val="0"/>
      <w:marRight w:val="0"/>
      <w:marTop w:val="0"/>
      <w:marBottom w:val="0"/>
      <w:divBdr>
        <w:top w:val="none" w:sz="0" w:space="0" w:color="auto"/>
        <w:left w:val="none" w:sz="0" w:space="0" w:color="auto"/>
        <w:bottom w:val="none" w:sz="0" w:space="0" w:color="auto"/>
        <w:right w:val="none" w:sz="0" w:space="0" w:color="auto"/>
      </w:divBdr>
      <w:divsChild>
        <w:div w:id="740174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924325">
              <w:marLeft w:val="0"/>
              <w:marRight w:val="0"/>
              <w:marTop w:val="0"/>
              <w:marBottom w:val="0"/>
              <w:divBdr>
                <w:top w:val="none" w:sz="0" w:space="0" w:color="auto"/>
                <w:left w:val="none" w:sz="0" w:space="0" w:color="auto"/>
                <w:bottom w:val="none" w:sz="0" w:space="0" w:color="auto"/>
                <w:right w:val="none" w:sz="0" w:space="0" w:color="auto"/>
              </w:divBdr>
              <w:divsChild>
                <w:div w:id="1623539512">
                  <w:marLeft w:val="0"/>
                  <w:marRight w:val="0"/>
                  <w:marTop w:val="0"/>
                  <w:marBottom w:val="0"/>
                  <w:divBdr>
                    <w:top w:val="none" w:sz="0" w:space="0" w:color="auto"/>
                    <w:left w:val="none" w:sz="0" w:space="0" w:color="auto"/>
                    <w:bottom w:val="none" w:sz="0" w:space="0" w:color="auto"/>
                    <w:right w:val="none" w:sz="0" w:space="0" w:color="auto"/>
                  </w:divBdr>
                  <w:divsChild>
                    <w:div w:id="1867215065">
                      <w:marLeft w:val="0"/>
                      <w:marRight w:val="0"/>
                      <w:marTop w:val="0"/>
                      <w:marBottom w:val="0"/>
                      <w:divBdr>
                        <w:top w:val="none" w:sz="0" w:space="0" w:color="auto"/>
                        <w:left w:val="none" w:sz="0" w:space="0" w:color="auto"/>
                        <w:bottom w:val="none" w:sz="0" w:space="0" w:color="auto"/>
                        <w:right w:val="none" w:sz="0" w:space="0" w:color="auto"/>
                      </w:divBdr>
                      <w:divsChild>
                        <w:div w:id="47337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81900">
      <w:bodyDiv w:val="1"/>
      <w:marLeft w:val="0"/>
      <w:marRight w:val="0"/>
      <w:marTop w:val="0"/>
      <w:marBottom w:val="0"/>
      <w:divBdr>
        <w:top w:val="none" w:sz="0" w:space="0" w:color="auto"/>
        <w:left w:val="none" w:sz="0" w:space="0" w:color="auto"/>
        <w:bottom w:val="none" w:sz="0" w:space="0" w:color="auto"/>
        <w:right w:val="none" w:sz="0" w:space="0" w:color="auto"/>
      </w:divBdr>
    </w:div>
    <w:div w:id="232813756">
      <w:bodyDiv w:val="1"/>
      <w:marLeft w:val="0"/>
      <w:marRight w:val="0"/>
      <w:marTop w:val="0"/>
      <w:marBottom w:val="0"/>
      <w:divBdr>
        <w:top w:val="none" w:sz="0" w:space="0" w:color="auto"/>
        <w:left w:val="none" w:sz="0" w:space="0" w:color="auto"/>
        <w:bottom w:val="none" w:sz="0" w:space="0" w:color="auto"/>
        <w:right w:val="none" w:sz="0" w:space="0" w:color="auto"/>
      </w:divBdr>
    </w:div>
    <w:div w:id="275645445">
      <w:bodyDiv w:val="1"/>
      <w:marLeft w:val="0"/>
      <w:marRight w:val="0"/>
      <w:marTop w:val="0"/>
      <w:marBottom w:val="0"/>
      <w:divBdr>
        <w:top w:val="none" w:sz="0" w:space="0" w:color="auto"/>
        <w:left w:val="none" w:sz="0" w:space="0" w:color="auto"/>
        <w:bottom w:val="none" w:sz="0" w:space="0" w:color="auto"/>
        <w:right w:val="none" w:sz="0" w:space="0" w:color="auto"/>
      </w:divBdr>
      <w:divsChild>
        <w:div w:id="701169801">
          <w:marLeft w:val="0"/>
          <w:marRight w:val="0"/>
          <w:marTop w:val="0"/>
          <w:marBottom w:val="0"/>
          <w:divBdr>
            <w:top w:val="none" w:sz="0" w:space="0" w:color="auto"/>
            <w:left w:val="none" w:sz="0" w:space="0" w:color="auto"/>
            <w:bottom w:val="none" w:sz="0" w:space="0" w:color="auto"/>
            <w:right w:val="none" w:sz="0" w:space="0" w:color="auto"/>
          </w:divBdr>
        </w:div>
      </w:divsChild>
    </w:div>
    <w:div w:id="396634291">
      <w:bodyDiv w:val="1"/>
      <w:marLeft w:val="0"/>
      <w:marRight w:val="0"/>
      <w:marTop w:val="0"/>
      <w:marBottom w:val="0"/>
      <w:divBdr>
        <w:top w:val="none" w:sz="0" w:space="0" w:color="auto"/>
        <w:left w:val="none" w:sz="0" w:space="0" w:color="auto"/>
        <w:bottom w:val="none" w:sz="0" w:space="0" w:color="auto"/>
        <w:right w:val="none" w:sz="0" w:space="0" w:color="auto"/>
      </w:divBdr>
      <w:divsChild>
        <w:div w:id="627205796">
          <w:marLeft w:val="0"/>
          <w:marRight w:val="0"/>
          <w:marTop w:val="0"/>
          <w:marBottom w:val="0"/>
          <w:divBdr>
            <w:top w:val="none" w:sz="0" w:space="0" w:color="auto"/>
            <w:left w:val="none" w:sz="0" w:space="0" w:color="auto"/>
            <w:bottom w:val="none" w:sz="0" w:space="0" w:color="auto"/>
            <w:right w:val="none" w:sz="0" w:space="0" w:color="auto"/>
          </w:divBdr>
        </w:div>
        <w:div w:id="1484851876">
          <w:marLeft w:val="0"/>
          <w:marRight w:val="0"/>
          <w:marTop w:val="0"/>
          <w:marBottom w:val="0"/>
          <w:divBdr>
            <w:top w:val="none" w:sz="0" w:space="0" w:color="auto"/>
            <w:left w:val="none" w:sz="0" w:space="0" w:color="auto"/>
            <w:bottom w:val="none" w:sz="0" w:space="0" w:color="auto"/>
            <w:right w:val="none" w:sz="0" w:space="0" w:color="auto"/>
          </w:divBdr>
        </w:div>
        <w:div w:id="1093938305">
          <w:marLeft w:val="0"/>
          <w:marRight w:val="0"/>
          <w:marTop w:val="0"/>
          <w:marBottom w:val="0"/>
          <w:divBdr>
            <w:top w:val="none" w:sz="0" w:space="0" w:color="auto"/>
            <w:left w:val="none" w:sz="0" w:space="0" w:color="auto"/>
            <w:bottom w:val="none" w:sz="0" w:space="0" w:color="auto"/>
            <w:right w:val="none" w:sz="0" w:space="0" w:color="auto"/>
          </w:divBdr>
        </w:div>
        <w:div w:id="1616402389">
          <w:marLeft w:val="0"/>
          <w:marRight w:val="0"/>
          <w:marTop w:val="0"/>
          <w:marBottom w:val="0"/>
          <w:divBdr>
            <w:top w:val="none" w:sz="0" w:space="0" w:color="auto"/>
            <w:left w:val="none" w:sz="0" w:space="0" w:color="auto"/>
            <w:bottom w:val="none" w:sz="0" w:space="0" w:color="auto"/>
            <w:right w:val="none" w:sz="0" w:space="0" w:color="auto"/>
          </w:divBdr>
        </w:div>
      </w:divsChild>
    </w:div>
    <w:div w:id="402217046">
      <w:bodyDiv w:val="1"/>
      <w:marLeft w:val="0"/>
      <w:marRight w:val="0"/>
      <w:marTop w:val="0"/>
      <w:marBottom w:val="0"/>
      <w:divBdr>
        <w:top w:val="none" w:sz="0" w:space="0" w:color="auto"/>
        <w:left w:val="none" w:sz="0" w:space="0" w:color="auto"/>
        <w:bottom w:val="none" w:sz="0" w:space="0" w:color="auto"/>
        <w:right w:val="none" w:sz="0" w:space="0" w:color="auto"/>
      </w:divBdr>
    </w:div>
    <w:div w:id="439185643">
      <w:bodyDiv w:val="1"/>
      <w:marLeft w:val="0"/>
      <w:marRight w:val="0"/>
      <w:marTop w:val="0"/>
      <w:marBottom w:val="0"/>
      <w:divBdr>
        <w:top w:val="none" w:sz="0" w:space="0" w:color="auto"/>
        <w:left w:val="none" w:sz="0" w:space="0" w:color="auto"/>
        <w:bottom w:val="none" w:sz="0" w:space="0" w:color="auto"/>
        <w:right w:val="none" w:sz="0" w:space="0" w:color="auto"/>
      </w:divBdr>
    </w:div>
    <w:div w:id="551771184">
      <w:bodyDiv w:val="1"/>
      <w:marLeft w:val="0"/>
      <w:marRight w:val="0"/>
      <w:marTop w:val="0"/>
      <w:marBottom w:val="0"/>
      <w:divBdr>
        <w:top w:val="none" w:sz="0" w:space="0" w:color="auto"/>
        <w:left w:val="none" w:sz="0" w:space="0" w:color="auto"/>
        <w:bottom w:val="none" w:sz="0" w:space="0" w:color="auto"/>
        <w:right w:val="none" w:sz="0" w:space="0" w:color="auto"/>
      </w:divBdr>
    </w:div>
    <w:div w:id="1069227646">
      <w:bodyDiv w:val="1"/>
      <w:marLeft w:val="0"/>
      <w:marRight w:val="0"/>
      <w:marTop w:val="0"/>
      <w:marBottom w:val="0"/>
      <w:divBdr>
        <w:top w:val="none" w:sz="0" w:space="0" w:color="auto"/>
        <w:left w:val="none" w:sz="0" w:space="0" w:color="auto"/>
        <w:bottom w:val="none" w:sz="0" w:space="0" w:color="auto"/>
        <w:right w:val="none" w:sz="0" w:space="0" w:color="auto"/>
      </w:divBdr>
      <w:divsChild>
        <w:div w:id="387074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48171">
              <w:marLeft w:val="0"/>
              <w:marRight w:val="0"/>
              <w:marTop w:val="0"/>
              <w:marBottom w:val="0"/>
              <w:divBdr>
                <w:top w:val="none" w:sz="0" w:space="0" w:color="auto"/>
                <w:left w:val="none" w:sz="0" w:space="0" w:color="auto"/>
                <w:bottom w:val="none" w:sz="0" w:space="0" w:color="auto"/>
                <w:right w:val="none" w:sz="0" w:space="0" w:color="auto"/>
              </w:divBdr>
              <w:divsChild>
                <w:div w:id="1555776874">
                  <w:marLeft w:val="0"/>
                  <w:marRight w:val="0"/>
                  <w:marTop w:val="0"/>
                  <w:marBottom w:val="0"/>
                  <w:divBdr>
                    <w:top w:val="none" w:sz="0" w:space="0" w:color="auto"/>
                    <w:left w:val="none" w:sz="0" w:space="0" w:color="auto"/>
                    <w:bottom w:val="none" w:sz="0" w:space="0" w:color="auto"/>
                    <w:right w:val="none" w:sz="0" w:space="0" w:color="auto"/>
                  </w:divBdr>
                  <w:divsChild>
                    <w:div w:id="1377318575">
                      <w:marLeft w:val="0"/>
                      <w:marRight w:val="0"/>
                      <w:marTop w:val="0"/>
                      <w:marBottom w:val="0"/>
                      <w:divBdr>
                        <w:top w:val="none" w:sz="0" w:space="0" w:color="auto"/>
                        <w:left w:val="none" w:sz="0" w:space="0" w:color="auto"/>
                        <w:bottom w:val="none" w:sz="0" w:space="0" w:color="auto"/>
                        <w:right w:val="none" w:sz="0" w:space="0" w:color="auto"/>
                      </w:divBdr>
                      <w:divsChild>
                        <w:div w:id="1360278020">
                          <w:marLeft w:val="0"/>
                          <w:marRight w:val="0"/>
                          <w:marTop w:val="0"/>
                          <w:marBottom w:val="0"/>
                          <w:divBdr>
                            <w:top w:val="none" w:sz="0" w:space="0" w:color="auto"/>
                            <w:left w:val="none" w:sz="0" w:space="0" w:color="auto"/>
                            <w:bottom w:val="none" w:sz="0" w:space="0" w:color="auto"/>
                            <w:right w:val="none" w:sz="0" w:space="0" w:color="auto"/>
                          </w:divBdr>
                          <w:divsChild>
                            <w:div w:id="819537925">
                              <w:marLeft w:val="0"/>
                              <w:marRight w:val="0"/>
                              <w:marTop w:val="0"/>
                              <w:marBottom w:val="0"/>
                              <w:divBdr>
                                <w:top w:val="none" w:sz="0" w:space="0" w:color="auto"/>
                                <w:left w:val="none" w:sz="0" w:space="0" w:color="auto"/>
                                <w:bottom w:val="none" w:sz="0" w:space="0" w:color="auto"/>
                                <w:right w:val="none" w:sz="0" w:space="0" w:color="auto"/>
                              </w:divBdr>
                            </w:div>
                          </w:divsChild>
                        </w:div>
                        <w:div w:id="1260989902">
                          <w:marLeft w:val="0"/>
                          <w:marRight w:val="0"/>
                          <w:marTop w:val="0"/>
                          <w:marBottom w:val="0"/>
                          <w:divBdr>
                            <w:top w:val="none" w:sz="0" w:space="0" w:color="auto"/>
                            <w:left w:val="none" w:sz="0" w:space="0" w:color="auto"/>
                            <w:bottom w:val="none" w:sz="0" w:space="0" w:color="auto"/>
                            <w:right w:val="none" w:sz="0" w:space="0" w:color="auto"/>
                          </w:divBdr>
                          <w:divsChild>
                            <w:div w:id="13438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100036">
      <w:bodyDiv w:val="1"/>
      <w:marLeft w:val="0"/>
      <w:marRight w:val="0"/>
      <w:marTop w:val="0"/>
      <w:marBottom w:val="0"/>
      <w:divBdr>
        <w:top w:val="none" w:sz="0" w:space="0" w:color="auto"/>
        <w:left w:val="none" w:sz="0" w:space="0" w:color="auto"/>
        <w:bottom w:val="none" w:sz="0" w:space="0" w:color="auto"/>
        <w:right w:val="none" w:sz="0" w:space="0" w:color="auto"/>
      </w:divBdr>
    </w:div>
    <w:div w:id="1473254680">
      <w:bodyDiv w:val="1"/>
      <w:marLeft w:val="0"/>
      <w:marRight w:val="0"/>
      <w:marTop w:val="0"/>
      <w:marBottom w:val="0"/>
      <w:divBdr>
        <w:top w:val="none" w:sz="0" w:space="0" w:color="auto"/>
        <w:left w:val="none" w:sz="0" w:space="0" w:color="auto"/>
        <w:bottom w:val="none" w:sz="0" w:space="0" w:color="auto"/>
        <w:right w:val="none" w:sz="0" w:space="0" w:color="auto"/>
      </w:divBdr>
    </w:div>
    <w:div w:id="1496603106">
      <w:bodyDiv w:val="1"/>
      <w:marLeft w:val="0"/>
      <w:marRight w:val="0"/>
      <w:marTop w:val="0"/>
      <w:marBottom w:val="0"/>
      <w:divBdr>
        <w:top w:val="none" w:sz="0" w:space="0" w:color="auto"/>
        <w:left w:val="none" w:sz="0" w:space="0" w:color="auto"/>
        <w:bottom w:val="none" w:sz="0" w:space="0" w:color="auto"/>
        <w:right w:val="none" w:sz="0" w:space="0" w:color="auto"/>
      </w:divBdr>
      <w:divsChild>
        <w:div w:id="212769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777036">
              <w:marLeft w:val="0"/>
              <w:marRight w:val="0"/>
              <w:marTop w:val="0"/>
              <w:marBottom w:val="0"/>
              <w:divBdr>
                <w:top w:val="none" w:sz="0" w:space="0" w:color="auto"/>
                <w:left w:val="none" w:sz="0" w:space="0" w:color="auto"/>
                <w:bottom w:val="none" w:sz="0" w:space="0" w:color="auto"/>
                <w:right w:val="none" w:sz="0" w:space="0" w:color="auto"/>
              </w:divBdr>
              <w:divsChild>
                <w:div w:id="1433473562">
                  <w:marLeft w:val="0"/>
                  <w:marRight w:val="0"/>
                  <w:marTop w:val="0"/>
                  <w:marBottom w:val="0"/>
                  <w:divBdr>
                    <w:top w:val="none" w:sz="0" w:space="0" w:color="auto"/>
                    <w:left w:val="none" w:sz="0" w:space="0" w:color="auto"/>
                    <w:bottom w:val="none" w:sz="0" w:space="0" w:color="auto"/>
                    <w:right w:val="none" w:sz="0" w:space="0" w:color="auto"/>
                  </w:divBdr>
                  <w:divsChild>
                    <w:div w:id="19553018">
                      <w:marLeft w:val="0"/>
                      <w:marRight w:val="0"/>
                      <w:marTop w:val="0"/>
                      <w:marBottom w:val="0"/>
                      <w:divBdr>
                        <w:top w:val="none" w:sz="0" w:space="0" w:color="auto"/>
                        <w:left w:val="none" w:sz="0" w:space="0" w:color="auto"/>
                        <w:bottom w:val="none" w:sz="0" w:space="0" w:color="auto"/>
                        <w:right w:val="none" w:sz="0" w:space="0" w:color="auto"/>
                      </w:divBdr>
                      <w:divsChild>
                        <w:div w:id="688944656">
                          <w:marLeft w:val="0"/>
                          <w:marRight w:val="0"/>
                          <w:marTop w:val="0"/>
                          <w:marBottom w:val="0"/>
                          <w:divBdr>
                            <w:top w:val="none" w:sz="0" w:space="0" w:color="auto"/>
                            <w:left w:val="none" w:sz="0" w:space="0" w:color="auto"/>
                            <w:bottom w:val="none" w:sz="0" w:space="0" w:color="auto"/>
                            <w:right w:val="none" w:sz="0" w:space="0" w:color="auto"/>
                          </w:divBdr>
                          <w:divsChild>
                            <w:div w:id="4658970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25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498847">
      <w:bodyDiv w:val="1"/>
      <w:marLeft w:val="0"/>
      <w:marRight w:val="0"/>
      <w:marTop w:val="0"/>
      <w:marBottom w:val="0"/>
      <w:divBdr>
        <w:top w:val="none" w:sz="0" w:space="0" w:color="auto"/>
        <w:left w:val="none" w:sz="0" w:space="0" w:color="auto"/>
        <w:bottom w:val="none" w:sz="0" w:space="0" w:color="auto"/>
        <w:right w:val="none" w:sz="0" w:space="0" w:color="auto"/>
      </w:divBdr>
    </w:div>
    <w:div w:id="1541817870">
      <w:bodyDiv w:val="1"/>
      <w:marLeft w:val="0"/>
      <w:marRight w:val="0"/>
      <w:marTop w:val="0"/>
      <w:marBottom w:val="0"/>
      <w:divBdr>
        <w:top w:val="none" w:sz="0" w:space="0" w:color="auto"/>
        <w:left w:val="none" w:sz="0" w:space="0" w:color="auto"/>
        <w:bottom w:val="none" w:sz="0" w:space="0" w:color="auto"/>
        <w:right w:val="none" w:sz="0" w:space="0" w:color="auto"/>
      </w:divBdr>
      <w:divsChild>
        <w:div w:id="289363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803157">
              <w:marLeft w:val="0"/>
              <w:marRight w:val="0"/>
              <w:marTop w:val="0"/>
              <w:marBottom w:val="0"/>
              <w:divBdr>
                <w:top w:val="none" w:sz="0" w:space="0" w:color="auto"/>
                <w:left w:val="none" w:sz="0" w:space="0" w:color="auto"/>
                <w:bottom w:val="none" w:sz="0" w:space="0" w:color="auto"/>
                <w:right w:val="none" w:sz="0" w:space="0" w:color="auto"/>
              </w:divBdr>
              <w:divsChild>
                <w:div w:id="1915554586">
                  <w:marLeft w:val="0"/>
                  <w:marRight w:val="0"/>
                  <w:marTop w:val="0"/>
                  <w:marBottom w:val="0"/>
                  <w:divBdr>
                    <w:top w:val="none" w:sz="0" w:space="0" w:color="auto"/>
                    <w:left w:val="none" w:sz="0" w:space="0" w:color="auto"/>
                    <w:bottom w:val="none" w:sz="0" w:space="0" w:color="auto"/>
                    <w:right w:val="none" w:sz="0" w:space="0" w:color="auto"/>
                  </w:divBdr>
                  <w:divsChild>
                    <w:div w:id="838276394">
                      <w:marLeft w:val="0"/>
                      <w:marRight w:val="0"/>
                      <w:marTop w:val="0"/>
                      <w:marBottom w:val="0"/>
                      <w:divBdr>
                        <w:top w:val="none" w:sz="0" w:space="0" w:color="auto"/>
                        <w:left w:val="none" w:sz="0" w:space="0" w:color="auto"/>
                        <w:bottom w:val="none" w:sz="0" w:space="0" w:color="auto"/>
                        <w:right w:val="none" w:sz="0" w:space="0" w:color="auto"/>
                      </w:divBdr>
                      <w:divsChild>
                        <w:div w:id="1607887894">
                          <w:marLeft w:val="0"/>
                          <w:marRight w:val="0"/>
                          <w:marTop w:val="0"/>
                          <w:marBottom w:val="0"/>
                          <w:divBdr>
                            <w:top w:val="single" w:sz="8" w:space="3" w:color="E1E1E1"/>
                            <w:left w:val="none" w:sz="0" w:space="0" w:color="auto"/>
                            <w:bottom w:val="none" w:sz="0" w:space="0" w:color="auto"/>
                            <w:right w:val="none" w:sz="0" w:space="0" w:color="auto"/>
                          </w:divBdr>
                          <w:divsChild>
                            <w:div w:id="35376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074205">
      <w:bodyDiv w:val="1"/>
      <w:marLeft w:val="0"/>
      <w:marRight w:val="0"/>
      <w:marTop w:val="0"/>
      <w:marBottom w:val="0"/>
      <w:divBdr>
        <w:top w:val="none" w:sz="0" w:space="0" w:color="auto"/>
        <w:left w:val="none" w:sz="0" w:space="0" w:color="auto"/>
        <w:bottom w:val="none" w:sz="0" w:space="0" w:color="auto"/>
        <w:right w:val="none" w:sz="0" w:space="0" w:color="auto"/>
      </w:divBdr>
    </w:div>
    <w:div w:id="1598631151">
      <w:bodyDiv w:val="1"/>
      <w:marLeft w:val="0"/>
      <w:marRight w:val="0"/>
      <w:marTop w:val="0"/>
      <w:marBottom w:val="0"/>
      <w:divBdr>
        <w:top w:val="none" w:sz="0" w:space="0" w:color="auto"/>
        <w:left w:val="none" w:sz="0" w:space="0" w:color="auto"/>
        <w:bottom w:val="none" w:sz="0" w:space="0" w:color="auto"/>
        <w:right w:val="none" w:sz="0" w:space="0" w:color="auto"/>
      </w:divBdr>
      <w:divsChild>
        <w:div w:id="833492189">
          <w:marLeft w:val="0"/>
          <w:marRight w:val="0"/>
          <w:marTop w:val="0"/>
          <w:marBottom w:val="0"/>
          <w:divBdr>
            <w:top w:val="none" w:sz="0" w:space="0" w:color="auto"/>
            <w:left w:val="none" w:sz="0" w:space="0" w:color="auto"/>
            <w:bottom w:val="none" w:sz="0" w:space="0" w:color="auto"/>
            <w:right w:val="none" w:sz="0" w:space="0" w:color="auto"/>
          </w:divBdr>
        </w:div>
      </w:divsChild>
    </w:div>
    <w:div w:id="1742632705">
      <w:bodyDiv w:val="1"/>
      <w:marLeft w:val="0"/>
      <w:marRight w:val="0"/>
      <w:marTop w:val="0"/>
      <w:marBottom w:val="0"/>
      <w:divBdr>
        <w:top w:val="none" w:sz="0" w:space="0" w:color="auto"/>
        <w:left w:val="none" w:sz="0" w:space="0" w:color="auto"/>
        <w:bottom w:val="none" w:sz="0" w:space="0" w:color="auto"/>
        <w:right w:val="none" w:sz="0" w:space="0" w:color="auto"/>
      </w:divBdr>
      <w:divsChild>
        <w:div w:id="342974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076995">
              <w:marLeft w:val="0"/>
              <w:marRight w:val="0"/>
              <w:marTop w:val="0"/>
              <w:marBottom w:val="0"/>
              <w:divBdr>
                <w:top w:val="none" w:sz="0" w:space="0" w:color="auto"/>
                <w:left w:val="none" w:sz="0" w:space="0" w:color="auto"/>
                <w:bottom w:val="none" w:sz="0" w:space="0" w:color="auto"/>
                <w:right w:val="none" w:sz="0" w:space="0" w:color="auto"/>
              </w:divBdr>
              <w:divsChild>
                <w:div w:id="2064138170">
                  <w:marLeft w:val="0"/>
                  <w:marRight w:val="0"/>
                  <w:marTop w:val="0"/>
                  <w:marBottom w:val="0"/>
                  <w:divBdr>
                    <w:top w:val="none" w:sz="0" w:space="0" w:color="auto"/>
                    <w:left w:val="none" w:sz="0" w:space="0" w:color="auto"/>
                    <w:bottom w:val="none" w:sz="0" w:space="0" w:color="auto"/>
                    <w:right w:val="none" w:sz="0" w:space="0" w:color="auto"/>
                  </w:divBdr>
                  <w:divsChild>
                    <w:div w:id="387611446">
                      <w:marLeft w:val="0"/>
                      <w:marRight w:val="0"/>
                      <w:marTop w:val="0"/>
                      <w:marBottom w:val="0"/>
                      <w:divBdr>
                        <w:top w:val="none" w:sz="0" w:space="0" w:color="auto"/>
                        <w:left w:val="none" w:sz="0" w:space="0" w:color="auto"/>
                        <w:bottom w:val="none" w:sz="0" w:space="0" w:color="auto"/>
                        <w:right w:val="none" w:sz="0" w:space="0" w:color="auto"/>
                      </w:divBdr>
                      <w:divsChild>
                        <w:div w:id="1079326104">
                          <w:marLeft w:val="0"/>
                          <w:marRight w:val="0"/>
                          <w:marTop w:val="0"/>
                          <w:marBottom w:val="0"/>
                          <w:divBdr>
                            <w:top w:val="single" w:sz="8" w:space="3" w:color="E1E1E1"/>
                            <w:left w:val="none" w:sz="0" w:space="0" w:color="auto"/>
                            <w:bottom w:val="none" w:sz="0" w:space="0" w:color="auto"/>
                            <w:right w:val="none" w:sz="0" w:space="0" w:color="auto"/>
                          </w:divBdr>
                          <w:divsChild>
                            <w:div w:id="20637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993137">
      <w:bodyDiv w:val="1"/>
      <w:marLeft w:val="0"/>
      <w:marRight w:val="0"/>
      <w:marTop w:val="0"/>
      <w:marBottom w:val="0"/>
      <w:divBdr>
        <w:top w:val="none" w:sz="0" w:space="0" w:color="auto"/>
        <w:left w:val="none" w:sz="0" w:space="0" w:color="auto"/>
        <w:bottom w:val="none" w:sz="0" w:space="0" w:color="auto"/>
        <w:right w:val="none" w:sz="0" w:space="0" w:color="auto"/>
      </w:divBdr>
    </w:div>
    <w:div w:id="1882480069">
      <w:bodyDiv w:val="1"/>
      <w:marLeft w:val="0"/>
      <w:marRight w:val="0"/>
      <w:marTop w:val="0"/>
      <w:marBottom w:val="0"/>
      <w:divBdr>
        <w:top w:val="none" w:sz="0" w:space="0" w:color="auto"/>
        <w:left w:val="none" w:sz="0" w:space="0" w:color="auto"/>
        <w:bottom w:val="none" w:sz="0" w:space="0" w:color="auto"/>
        <w:right w:val="none" w:sz="0" w:space="0" w:color="auto"/>
      </w:divBdr>
      <w:divsChild>
        <w:div w:id="207228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3488501">
              <w:marLeft w:val="0"/>
              <w:marRight w:val="0"/>
              <w:marTop w:val="0"/>
              <w:marBottom w:val="0"/>
              <w:divBdr>
                <w:top w:val="none" w:sz="0" w:space="0" w:color="auto"/>
                <w:left w:val="none" w:sz="0" w:space="0" w:color="auto"/>
                <w:bottom w:val="none" w:sz="0" w:space="0" w:color="auto"/>
                <w:right w:val="none" w:sz="0" w:space="0" w:color="auto"/>
              </w:divBdr>
              <w:divsChild>
                <w:div w:id="1418818370">
                  <w:marLeft w:val="0"/>
                  <w:marRight w:val="0"/>
                  <w:marTop w:val="0"/>
                  <w:marBottom w:val="0"/>
                  <w:divBdr>
                    <w:top w:val="none" w:sz="0" w:space="0" w:color="auto"/>
                    <w:left w:val="none" w:sz="0" w:space="0" w:color="auto"/>
                    <w:bottom w:val="none" w:sz="0" w:space="0" w:color="auto"/>
                    <w:right w:val="none" w:sz="0" w:space="0" w:color="auto"/>
                  </w:divBdr>
                  <w:divsChild>
                    <w:div w:id="1806315202">
                      <w:marLeft w:val="0"/>
                      <w:marRight w:val="0"/>
                      <w:marTop w:val="0"/>
                      <w:marBottom w:val="0"/>
                      <w:divBdr>
                        <w:top w:val="none" w:sz="0" w:space="0" w:color="auto"/>
                        <w:left w:val="none" w:sz="0" w:space="0" w:color="auto"/>
                        <w:bottom w:val="none" w:sz="0" w:space="0" w:color="auto"/>
                        <w:right w:val="none" w:sz="0" w:space="0" w:color="auto"/>
                      </w:divBdr>
                      <w:divsChild>
                        <w:div w:id="1438331310">
                          <w:marLeft w:val="0"/>
                          <w:marRight w:val="0"/>
                          <w:marTop w:val="0"/>
                          <w:marBottom w:val="0"/>
                          <w:divBdr>
                            <w:top w:val="none" w:sz="0" w:space="0" w:color="auto"/>
                            <w:left w:val="none" w:sz="0" w:space="0" w:color="auto"/>
                            <w:bottom w:val="none" w:sz="0" w:space="0" w:color="auto"/>
                            <w:right w:val="none" w:sz="0" w:space="0" w:color="auto"/>
                          </w:divBdr>
                          <w:divsChild>
                            <w:div w:id="2130198638">
                              <w:marLeft w:val="0"/>
                              <w:marRight w:val="0"/>
                              <w:marTop w:val="0"/>
                              <w:marBottom w:val="0"/>
                              <w:divBdr>
                                <w:top w:val="none" w:sz="0" w:space="0" w:color="auto"/>
                                <w:left w:val="none" w:sz="0" w:space="0" w:color="auto"/>
                                <w:bottom w:val="none" w:sz="0" w:space="0" w:color="auto"/>
                                <w:right w:val="none" w:sz="0" w:space="0" w:color="auto"/>
                              </w:divBdr>
                              <w:divsChild>
                                <w:div w:id="1509103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3592979">
                                      <w:marLeft w:val="0"/>
                                      <w:marRight w:val="0"/>
                                      <w:marTop w:val="0"/>
                                      <w:marBottom w:val="0"/>
                                      <w:divBdr>
                                        <w:top w:val="none" w:sz="0" w:space="0" w:color="auto"/>
                                        <w:left w:val="none" w:sz="0" w:space="0" w:color="auto"/>
                                        <w:bottom w:val="none" w:sz="0" w:space="0" w:color="auto"/>
                                        <w:right w:val="none" w:sz="0" w:space="0" w:color="auto"/>
                                      </w:divBdr>
                                      <w:divsChild>
                                        <w:div w:id="1422993058">
                                          <w:marLeft w:val="0"/>
                                          <w:marRight w:val="0"/>
                                          <w:marTop w:val="0"/>
                                          <w:marBottom w:val="0"/>
                                          <w:divBdr>
                                            <w:top w:val="none" w:sz="0" w:space="0" w:color="auto"/>
                                            <w:left w:val="none" w:sz="0" w:space="0" w:color="auto"/>
                                            <w:bottom w:val="none" w:sz="0" w:space="0" w:color="auto"/>
                                            <w:right w:val="none" w:sz="0" w:space="0" w:color="auto"/>
                                          </w:divBdr>
                                          <w:divsChild>
                                            <w:div w:id="922642521">
                                              <w:marLeft w:val="0"/>
                                              <w:marRight w:val="0"/>
                                              <w:marTop w:val="0"/>
                                              <w:marBottom w:val="0"/>
                                              <w:divBdr>
                                                <w:top w:val="none" w:sz="0" w:space="0" w:color="auto"/>
                                                <w:left w:val="none" w:sz="0" w:space="0" w:color="auto"/>
                                                <w:bottom w:val="none" w:sz="0" w:space="0" w:color="auto"/>
                                                <w:right w:val="none" w:sz="0" w:space="0" w:color="auto"/>
                                              </w:divBdr>
                                              <w:divsChild>
                                                <w:div w:id="969362212">
                                                  <w:marLeft w:val="0"/>
                                                  <w:marRight w:val="0"/>
                                                  <w:marTop w:val="0"/>
                                                  <w:marBottom w:val="0"/>
                                                  <w:divBdr>
                                                    <w:top w:val="none" w:sz="0" w:space="0" w:color="auto"/>
                                                    <w:left w:val="none" w:sz="0" w:space="0" w:color="auto"/>
                                                    <w:bottom w:val="none" w:sz="0" w:space="0" w:color="auto"/>
                                                    <w:right w:val="none" w:sz="0" w:space="0" w:color="auto"/>
                                                  </w:divBdr>
                                                  <w:divsChild>
                                                    <w:div w:id="1835797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8748096">
                                                          <w:marLeft w:val="0"/>
                                                          <w:marRight w:val="0"/>
                                                          <w:marTop w:val="0"/>
                                                          <w:marBottom w:val="0"/>
                                                          <w:divBdr>
                                                            <w:top w:val="none" w:sz="0" w:space="0" w:color="auto"/>
                                                            <w:left w:val="none" w:sz="0" w:space="0" w:color="auto"/>
                                                            <w:bottom w:val="none" w:sz="0" w:space="0" w:color="auto"/>
                                                            <w:right w:val="none" w:sz="0" w:space="0" w:color="auto"/>
                                                          </w:divBdr>
                                                          <w:divsChild>
                                                            <w:div w:id="174241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Farooq</dc:creator>
  <cp:keywords/>
  <dc:description/>
  <cp:lastModifiedBy>Omar Farooq</cp:lastModifiedBy>
  <cp:revision>10</cp:revision>
  <dcterms:created xsi:type="dcterms:W3CDTF">2021-11-12T00:15:00Z</dcterms:created>
  <dcterms:modified xsi:type="dcterms:W3CDTF">2021-11-19T18:42:00Z</dcterms:modified>
</cp:coreProperties>
</file>