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4F29C810" w:rsidR="0088023E" w:rsidRPr="002D7754" w:rsidRDefault="004C5A59" w:rsidP="008802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</w:t>
      </w:r>
      <w:r w:rsidR="00AC32B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-e</w:t>
      </w:r>
      <w:r w:rsidR="0088023E" w:rsidRPr="002D7754">
        <w:rPr>
          <w:rFonts w:cs="Arial"/>
          <w:b/>
          <w:sz w:val="24"/>
          <w:szCs w:val="24"/>
        </w:rPr>
        <w:tab/>
      </w:r>
      <w:r w:rsidR="00F60715" w:rsidRPr="00F60715">
        <w:rPr>
          <w:rFonts w:cs="Arial"/>
          <w:b/>
          <w:sz w:val="24"/>
          <w:szCs w:val="24"/>
        </w:rPr>
        <w:t>R5-213408</w:t>
      </w:r>
    </w:p>
    <w:p w14:paraId="6CDDDB34" w14:textId="49BCACF0" w:rsidR="0088023E" w:rsidRPr="002D7754" w:rsidRDefault="008D15F9" w:rsidP="002D775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2D7754">
        <w:rPr>
          <w:rFonts w:cs="Arial"/>
          <w:b/>
          <w:sz w:val="24"/>
          <w:szCs w:val="24"/>
        </w:rPr>
        <w:t>Online</w:t>
      </w:r>
      <w:r w:rsidR="00C52EE6" w:rsidRPr="002D7754">
        <w:rPr>
          <w:rFonts w:cs="Arial"/>
          <w:b/>
          <w:sz w:val="24"/>
          <w:szCs w:val="24"/>
        </w:rPr>
        <w:t xml:space="preserve">, </w:t>
      </w:r>
      <w:r w:rsidR="00AC32B1" w:rsidRPr="002D7754">
        <w:rPr>
          <w:rFonts w:cs="Arial"/>
          <w:b/>
          <w:sz w:val="24"/>
          <w:szCs w:val="24"/>
        </w:rPr>
        <w:t>17th</w:t>
      </w:r>
      <w:r w:rsidR="00C52EE6" w:rsidRPr="002D7754">
        <w:rPr>
          <w:rFonts w:cs="Arial"/>
          <w:b/>
          <w:sz w:val="24"/>
          <w:szCs w:val="24"/>
        </w:rPr>
        <w:t xml:space="preserve"> </w:t>
      </w:r>
      <w:r w:rsidR="00AC32B1" w:rsidRPr="002D7754">
        <w:rPr>
          <w:rFonts w:cs="Arial"/>
          <w:b/>
          <w:sz w:val="24"/>
          <w:szCs w:val="24"/>
        </w:rPr>
        <w:t>May</w:t>
      </w:r>
      <w:r w:rsidR="00C52EE6" w:rsidRPr="002D7754">
        <w:rPr>
          <w:rFonts w:cs="Arial"/>
          <w:b/>
          <w:sz w:val="24"/>
          <w:szCs w:val="24"/>
        </w:rPr>
        <w:t xml:space="preserve"> 20</w:t>
      </w:r>
      <w:r w:rsidR="004C5A59" w:rsidRPr="002D7754">
        <w:rPr>
          <w:rFonts w:cs="Arial"/>
          <w:b/>
          <w:sz w:val="24"/>
          <w:szCs w:val="24"/>
        </w:rPr>
        <w:t>2</w:t>
      </w:r>
      <w:r w:rsidR="0065721A" w:rsidRPr="002D7754">
        <w:rPr>
          <w:rFonts w:cs="Arial"/>
          <w:b/>
          <w:sz w:val="24"/>
          <w:szCs w:val="24"/>
        </w:rPr>
        <w:t>1</w:t>
      </w:r>
      <w:r w:rsidR="00C52EE6" w:rsidRPr="002D7754">
        <w:rPr>
          <w:rFonts w:cs="Arial"/>
          <w:b/>
          <w:sz w:val="24"/>
          <w:szCs w:val="24"/>
        </w:rPr>
        <w:t xml:space="preserve"> </w:t>
      </w:r>
      <w:r w:rsidR="004C5A59" w:rsidRPr="002D7754">
        <w:rPr>
          <w:rFonts w:cs="Arial"/>
          <w:b/>
          <w:sz w:val="24"/>
          <w:szCs w:val="24"/>
        </w:rPr>
        <w:t>–</w:t>
      </w:r>
      <w:r w:rsidR="00C52EE6" w:rsidRPr="002D7754">
        <w:rPr>
          <w:rFonts w:cs="Arial"/>
          <w:b/>
          <w:sz w:val="24"/>
          <w:szCs w:val="24"/>
        </w:rPr>
        <w:t xml:space="preserve"> </w:t>
      </w:r>
      <w:r w:rsidR="00AC32B1" w:rsidRPr="002D7754">
        <w:rPr>
          <w:rFonts w:cs="Arial"/>
          <w:b/>
          <w:sz w:val="24"/>
          <w:szCs w:val="24"/>
        </w:rPr>
        <w:t>28</w:t>
      </w:r>
      <w:r w:rsidR="004C5A59" w:rsidRPr="002D7754">
        <w:rPr>
          <w:rFonts w:cs="Arial"/>
          <w:b/>
          <w:sz w:val="24"/>
          <w:szCs w:val="24"/>
        </w:rPr>
        <w:t>th</w:t>
      </w:r>
      <w:r w:rsidR="00C52EE6" w:rsidRPr="002D7754">
        <w:rPr>
          <w:rFonts w:cs="Arial"/>
          <w:b/>
          <w:sz w:val="24"/>
          <w:szCs w:val="24"/>
        </w:rPr>
        <w:t xml:space="preserve"> </w:t>
      </w:r>
      <w:r w:rsidR="0065721A" w:rsidRPr="002D7754">
        <w:rPr>
          <w:rFonts w:cs="Arial"/>
          <w:b/>
          <w:sz w:val="24"/>
          <w:szCs w:val="24"/>
        </w:rPr>
        <w:t>Ma</w:t>
      </w:r>
      <w:r w:rsidR="00AC32B1" w:rsidRPr="002D7754">
        <w:rPr>
          <w:rFonts w:cs="Arial"/>
          <w:b/>
          <w:sz w:val="24"/>
          <w:szCs w:val="24"/>
        </w:rPr>
        <w:t>y</w:t>
      </w:r>
      <w:r w:rsidR="00C52EE6" w:rsidRPr="002D7754">
        <w:rPr>
          <w:rFonts w:cs="Arial"/>
          <w:b/>
          <w:sz w:val="24"/>
          <w:szCs w:val="24"/>
        </w:rPr>
        <w:t xml:space="preserve"> 20</w:t>
      </w:r>
      <w:r w:rsidR="004C5A59" w:rsidRPr="002D7754">
        <w:rPr>
          <w:rFonts w:cs="Arial"/>
          <w:b/>
          <w:sz w:val="24"/>
          <w:szCs w:val="24"/>
        </w:rPr>
        <w:t>2</w:t>
      </w:r>
      <w:r w:rsidR="0065721A" w:rsidRPr="002D7754">
        <w:rPr>
          <w:rFonts w:cs="Arial"/>
          <w:b/>
          <w:sz w:val="24"/>
          <w:szCs w:val="24"/>
        </w:rPr>
        <w:t>1</w:t>
      </w:r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33B9E3EA" w:rsidR="00E85202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A73A2A" w:rsidRPr="00A73A2A">
        <w:rPr>
          <w:rFonts w:ascii="Arial" w:eastAsia="Batang" w:hAnsi="Arial" w:cs="Arial"/>
          <w:b/>
          <w:bCs/>
          <w:lang w:eastAsia="zh-CN"/>
        </w:rPr>
        <w:t>Discussion paper for Rel-15 NR Tests Applicability on SNPN Only UE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247CA1DA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6.3.18.6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31EF7FC5" w14:textId="464B9AA1" w:rsidR="005B3DDB" w:rsidRPr="00CF42D9" w:rsidRDefault="00E619EE" w:rsidP="00650A14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 xml:space="preserve">Standalone </w:t>
      </w:r>
      <w:r w:rsidR="00A25C1F" w:rsidRPr="00CF42D9">
        <w:rPr>
          <w:rFonts w:ascii="Arial" w:hAnsi="Arial" w:cs="Arial"/>
        </w:rPr>
        <w:t xml:space="preserve">Non Public </w:t>
      </w:r>
      <w:r w:rsidRPr="00CF42D9">
        <w:rPr>
          <w:rFonts w:ascii="Arial" w:hAnsi="Arial" w:cs="Arial"/>
        </w:rPr>
        <w:t xml:space="preserve">networks </w:t>
      </w:r>
      <w:r w:rsidR="00E940E8" w:rsidRPr="00CF42D9">
        <w:rPr>
          <w:rFonts w:ascii="Arial" w:hAnsi="Arial" w:cs="Arial"/>
        </w:rPr>
        <w:t>(SNPN) were introduced in Rel-16 and work i</w:t>
      </w:r>
      <w:r w:rsidR="00152539" w:rsidRPr="00CF42D9">
        <w:rPr>
          <w:rFonts w:ascii="Arial" w:hAnsi="Arial" w:cs="Arial"/>
        </w:rPr>
        <w:t>s</w:t>
      </w:r>
      <w:r w:rsidR="00E940E8" w:rsidRPr="00CF42D9">
        <w:rPr>
          <w:rFonts w:ascii="Arial" w:hAnsi="Arial" w:cs="Arial"/>
        </w:rPr>
        <w:t xml:space="preserve"> currently commencing in RAN5 for conformance specifications</w:t>
      </w:r>
      <w:r w:rsidR="00825601" w:rsidRPr="00CF42D9">
        <w:rPr>
          <w:rFonts w:ascii="Arial" w:hAnsi="Arial" w:cs="Arial"/>
        </w:rPr>
        <w:t>,</w:t>
      </w:r>
      <w:r w:rsidR="00D253E7" w:rsidRPr="00CF42D9">
        <w:rPr>
          <w:rFonts w:ascii="Arial" w:hAnsi="Arial" w:cs="Arial"/>
        </w:rPr>
        <w:t xml:space="preserve"> which are tracking core specifications</w:t>
      </w:r>
      <w:r w:rsidR="00DD6793" w:rsidRPr="00CF42D9">
        <w:rPr>
          <w:rFonts w:ascii="Arial" w:hAnsi="Arial" w:cs="Arial"/>
        </w:rPr>
        <w:t xml:space="preserve">. </w:t>
      </w:r>
      <w:r w:rsidR="003773D7" w:rsidRPr="00CF42D9">
        <w:rPr>
          <w:rFonts w:ascii="Arial" w:hAnsi="Arial" w:cs="Arial"/>
        </w:rPr>
        <w:t xml:space="preserve">There may be a </w:t>
      </w:r>
      <w:r w:rsidR="00D1415E" w:rsidRPr="00CF42D9">
        <w:rPr>
          <w:rFonts w:ascii="Arial" w:hAnsi="Arial" w:cs="Arial"/>
        </w:rPr>
        <w:t>possibility</w:t>
      </w:r>
      <w:r w:rsidR="003773D7" w:rsidRPr="00CF42D9">
        <w:rPr>
          <w:rFonts w:ascii="Arial" w:hAnsi="Arial" w:cs="Arial"/>
        </w:rPr>
        <w:t xml:space="preserve"> that a UE can be SNPN </w:t>
      </w:r>
      <w:r w:rsidR="00B322DD" w:rsidRPr="00CF42D9">
        <w:rPr>
          <w:rFonts w:ascii="Arial" w:hAnsi="Arial" w:cs="Arial"/>
        </w:rPr>
        <w:t xml:space="preserve">ONLY </w:t>
      </w:r>
      <w:r w:rsidR="003773D7" w:rsidRPr="00CF42D9">
        <w:rPr>
          <w:rFonts w:ascii="Arial" w:hAnsi="Arial" w:cs="Arial"/>
        </w:rPr>
        <w:t>UE</w:t>
      </w:r>
      <w:r w:rsidR="002B1FB9" w:rsidRPr="00CF42D9">
        <w:rPr>
          <w:rFonts w:ascii="Arial" w:hAnsi="Arial" w:cs="Arial"/>
        </w:rPr>
        <w:t xml:space="preserve">, </w:t>
      </w:r>
      <w:r w:rsidR="00D1415E" w:rsidRPr="00CF42D9">
        <w:rPr>
          <w:rFonts w:ascii="Arial" w:hAnsi="Arial" w:cs="Arial"/>
        </w:rPr>
        <w:t>i.e.</w:t>
      </w:r>
      <w:r w:rsidR="002B1FB9" w:rsidRPr="00CF42D9">
        <w:rPr>
          <w:rFonts w:ascii="Arial" w:hAnsi="Arial" w:cs="Arial"/>
        </w:rPr>
        <w:t xml:space="preserve"> designed to </w:t>
      </w:r>
      <w:r w:rsidR="00CD5F3E" w:rsidRPr="00CF42D9">
        <w:rPr>
          <w:rFonts w:ascii="Arial" w:hAnsi="Arial" w:cs="Arial"/>
        </w:rPr>
        <w:t>access</w:t>
      </w:r>
      <w:r w:rsidR="002B1FB9" w:rsidRPr="00CF42D9">
        <w:rPr>
          <w:rFonts w:ascii="Arial" w:hAnsi="Arial" w:cs="Arial"/>
        </w:rPr>
        <w:t xml:space="preserve">  Standalone Network only</w:t>
      </w:r>
      <w:r w:rsidR="00CD5F3E" w:rsidRPr="00CF42D9">
        <w:rPr>
          <w:rFonts w:ascii="Arial" w:hAnsi="Arial" w:cs="Arial"/>
        </w:rPr>
        <w:t xml:space="preserve"> [4]</w:t>
      </w:r>
      <w:r w:rsidR="002B1FB9" w:rsidRPr="00CF42D9">
        <w:rPr>
          <w:rFonts w:ascii="Arial" w:hAnsi="Arial" w:cs="Arial"/>
        </w:rPr>
        <w:t xml:space="preserve">. For such UE, </w:t>
      </w:r>
      <w:r w:rsidR="007A4702" w:rsidRPr="00CF42D9">
        <w:rPr>
          <w:rFonts w:ascii="Arial" w:hAnsi="Arial" w:cs="Arial"/>
        </w:rPr>
        <w:t xml:space="preserve">we may have to provide coverage for applicable legacy NR (Rel-15) test cases. </w:t>
      </w:r>
    </w:p>
    <w:p w14:paraId="75C42F38" w14:textId="785CE19F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39FCF44D" w14:textId="4A9E7AB9" w:rsidR="001F6389" w:rsidRPr="00CF42D9" w:rsidRDefault="001F6389" w:rsidP="001F6389">
      <w:pPr>
        <w:pStyle w:val="xmsonormal"/>
      </w:pPr>
      <w:r w:rsidRPr="00CF42D9">
        <w:rPr>
          <w:rFonts w:ascii="Arial" w:hAnsi="Arial" w:cs="Arial"/>
        </w:rPr>
        <w:t xml:space="preserve">While </w:t>
      </w:r>
      <w:r w:rsidR="00E50E09" w:rsidRPr="00CF42D9">
        <w:rPr>
          <w:rFonts w:ascii="Arial" w:hAnsi="Arial" w:cs="Arial"/>
        </w:rPr>
        <w:t>RAN5</w:t>
      </w:r>
      <w:r w:rsidRPr="00CF42D9">
        <w:rPr>
          <w:rFonts w:ascii="Arial" w:hAnsi="Arial" w:cs="Arial"/>
        </w:rPr>
        <w:t xml:space="preserve"> ensure coverage is provided</w:t>
      </w:r>
      <w:r w:rsidR="00C43582" w:rsidRPr="00CF42D9">
        <w:rPr>
          <w:rFonts w:ascii="Arial" w:hAnsi="Arial" w:cs="Arial"/>
        </w:rPr>
        <w:t xml:space="preserve"> for explicit requirements mentioned in core spec,</w:t>
      </w:r>
      <w:r w:rsidRPr="00CF42D9">
        <w:rPr>
          <w:rFonts w:ascii="Arial" w:hAnsi="Arial" w:cs="Arial"/>
        </w:rPr>
        <w:t xml:space="preserve"> for both SNPN and CAG based NPN, there </w:t>
      </w:r>
      <w:r w:rsidR="0012781E" w:rsidRPr="00CF42D9">
        <w:rPr>
          <w:rFonts w:ascii="Arial" w:hAnsi="Arial" w:cs="Arial"/>
        </w:rPr>
        <w:t>may</w:t>
      </w:r>
      <w:r w:rsidRPr="00CF42D9">
        <w:rPr>
          <w:rFonts w:ascii="Arial" w:hAnsi="Arial" w:cs="Arial"/>
        </w:rPr>
        <w:t xml:space="preserve"> be </w:t>
      </w:r>
      <w:r w:rsidR="00D1415E" w:rsidRPr="00CF42D9">
        <w:rPr>
          <w:rFonts w:ascii="Arial" w:hAnsi="Arial" w:cs="Arial"/>
        </w:rPr>
        <w:t>an</w:t>
      </w:r>
      <w:r w:rsidRPr="00CF42D9">
        <w:rPr>
          <w:rFonts w:ascii="Arial" w:hAnsi="Arial" w:cs="Arial"/>
        </w:rPr>
        <w:t xml:space="preserve"> industry requirement for certification of</w:t>
      </w:r>
      <w:r w:rsidRPr="00CF42D9">
        <w:rPr>
          <w:rStyle w:val="xapple-converted-space"/>
          <w:rFonts w:cs="Arial"/>
        </w:rPr>
        <w:t> </w:t>
      </w:r>
      <w:r w:rsidRPr="00CF42D9">
        <w:rPr>
          <w:rFonts w:ascii="Arial" w:hAnsi="Arial" w:cs="Arial"/>
          <w:b/>
          <w:bCs/>
        </w:rPr>
        <w:t>SNPN only UE</w:t>
      </w:r>
      <w:r w:rsidRPr="00CF42D9">
        <w:rPr>
          <w:rFonts w:ascii="Arial" w:hAnsi="Arial" w:cs="Arial"/>
        </w:rPr>
        <w:t xml:space="preserve">. </w:t>
      </w:r>
    </w:p>
    <w:p w14:paraId="3834FED2" w14:textId="77777777" w:rsidR="001F6389" w:rsidRPr="00CF42D9" w:rsidRDefault="001F6389" w:rsidP="001F6389">
      <w:pPr>
        <w:pStyle w:val="xmsonormal"/>
      </w:pPr>
      <w:r w:rsidRPr="00CF42D9">
        <w:rPr>
          <w:rFonts w:ascii="Arial" w:hAnsi="Arial" w:cs="Arial"/>
        </w:rPr>
        <w:t> </w:t>
      </w:r>
    </w:p>
    <w:p w14:paraId="642097C0" w14:textId="1ADE91E1" w:rsidR="001F6389" w:rsidRPr="00CF42D9" w:rsidRDefault="00D1415E" w:rsidP="001F6389">
      <w:pPr>
        <w:pStyle w:val="xmsonormal"/>
      </w:pPr>
      <w:r w:rsidRPr="00CF42D9">
        <w:rPr>
          <w:rFonts w:ascii="Arial" w:hAnsi="Arial" w:cs="Arial"/>
        </w:rPr>
        <w:t>Following</w:t>
      </w:r>
      <w:r w:rsidR="00F03D4B" w:rsidRPr="00CF42D9">
        <w:rPr>
          <w:rFonts w:ascii="Arial" w:hAnsi="Arial" w:cs="Arial"/>
        </w:rPr>
        <w:t xml:space="preserve"> procedures are not</w:t>
      </w:r>
      <w:r w:rsidR="00536092" w:rsidRPr="00CF42D9">
        <w:rPr>
          <w:rFonts w:ascii="Arial" w:hAnsi="Arial" w:cs="Arial"/>
        </w:rPr>
        <w:t xml:space="preserve"> defined in Rel-16</w:t>
      </w:r>
      <w:r w:rsidR="00176A84" w:rsidRPr="00CF42D9">
        <w:rPr>
          <w:rFonts w:ascii="Arial" w:hAnsi="Arial" w:cs="Arial"/>
        </w:rPr>
        <w:t xml:space="preserve"> for a UE operating in SNPN</w:t>
      </w:r>
      <w:r w:rsidR="001F6389" w:rsidRPr="00CF42D9">
        <w:rPr>
          <w:rFonts w:ascii="Arial" w:hAnsi="Arial" w:cs="Arial"/>
        </w:rPr>
        <w:t>, for ex-</w:t>
      </w:r>
    </w:p>
    <w:p w14:paraId="516A9C4E" w14:textId="77777777" w:rsidR="001F6389" w:rsidRPr="00CF42D9" w:rsidRDefault="001F6389" w:rsidP="001F6389">
      <w:pPr>
        <w:pStyle w:val="xmsonormal"/>
      </w:pPr>
      <w:r w:rsidRPr="00CF42D9">
        <w:rPr>
          <w:rFonts w:ascii="Arial" w:hAnsi="Arial" w:cs="Arial"/>
        </w:rPr>
        <w:t> </w:t>
      </w:r>
    </w:p>
    <w:p w14:paraId="01FB4A56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PLMN Selection</w:t>
      </w:r>
    </w:p>
    <w:p w14:paraId="205F6B3C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IRAT to LTE</w:t>
      </w:r>
    </w:p>
    <w:p w14:paraId="07A193CD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CAG</w:t>
      </w:r>
    </w:p>
    <w:p w14:paraId="5CAFD006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Autonomous Search</w:t>
      </w:r>
    </w:p>
    <w:p w14:paraId="5FCC6AFE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IMS</w:t>
      </w:r>
    </w:p>
    <w:p w14:paraId="403172EE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Emergency</w:t>
      </w:r>
    </w:p>
    <w:p w14:paraId="4412FA70" w14:textId="7C348D9B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 xml:space="preserve">HO, </w:t>
      </w:r>
      <w:r w:rsidR="006E3172" w:rsidRPr="00CF42D9">
        <w:rPr>
          <w:rFonts w:ascii="Arial" w:eastAsia="Times New Roman" w:hAnsi="Arial" w:cs="Arial"/>
        </w:rPr>
        <w:t>Roaming</w:t>
      </w:r>
    </w:p>
    <w:p w14:paraId="271E7CB2" w14:textId="383E96DE" w:rsidR="001F6389" w:rsidRPr="00CF42D9" w:rsidRDefault="001F6389" w:rsidP="001F6389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> </w:t>
      </w:r>
    </w:p>
    <w:p w14:paraId="542E9538" w14:textId="58E32A55" w:rsidR="004C439A" w:rsidRPr="00CF42D9" w:rsidRDefault="004C439A" w:rsidP="001F6389">
      <w:pPr>
        <w:pStyle w:val="xmsonormal"/>
        <w:rPr>
          <w:rFonts w:ascii="Arial" w:hAnsi="Arial" w:cs="Arial"/>
          <w:b/>
          <w:bCs/>
          <w:u w:val="single"/>
        </w:rPr>
      </w:pPr>
      <w:r w:rsidRPr="00CF42D9">
        <w:rPr>
          <w:rFonts w:ascii="Arial" w:hAnsi="Arial" w:cs="Arial"/>
          <w:b/>
          <w:bCs/>
          <w:u w:val="single"/>
        </w:rPr>
        <w:t>Problem 1</w:t>
      </w:r>
    </w:p>
    <w:p w14:paraId="57A2829E" w14:textId="2936928C" w:rsidR="001F6389" w:rsidRPr="00CF42D9" w:rsidRDefault="00E01B86" w:rsidP="001F6389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>However</w:t>
      </w:r>
      <w:r w:rsidR="00105E69" w:rsidRPr="00CF42D9">
        <w:rPr>
          <w:rFonts w:ascii="Arial" w:hAnsi="Arial" w:cs="Arial"/>
        </w:rPr>
        <w:t>,</w:t>
      </w:r>
      <w:r w:rsidRPr="00CF42D9">
        <w:rPr>
          <w:rFonts w:ascii="Arial" w:hAnsi="Arial" w:cs="Arial"/>
        </w:rPr>
        <w:t xml:space="preserve"> there are still several core spec mandatory requirements which may have to be tested</w:t>
      </w:r>
      <w:r w:rsidR="007775BC" w:rsidRPr="00CF42D9">
        <w:rPr>
          <w:rFonts w:ascii="Arial" w:hAnsi="Arial" w:cs="Arial"/>
        </w:rPr>
        <w:t xml:space="preserve">. </w:t>
      </w:r>
      <w:r w:rsidR="001F6389" w:rsidRPr="00CF42D9">
        <w:rPr>
          <w:rFonts w:ascii="Arial" w:hAnsi="Arial" w:cs="Arial"/>
        </w:rPr>
        <w:t>For example, out of existing  NR conformance specifications</w:t>
      </w:r>
      <w:r w:rsidR="007775BC" w:rsidRPr="00CF42D9">
        <w:rPr>
          <w:rFonts w:ascii="Arial" w:hAnsi="Arial" w:cs="Arial"/>
        </w:rPr>
        <w:t xml:space="preserve"> [1]</w:t>
      </w:r>
      <w:r w:rsidR="001F6389" w:rsidRPr="00CF42D9">
        <w:rPr>
          <w:rFonts w:ascii="Arial" w:hAnsi="Arial" w:cs="Arial"/>
        </w:rPr>
        <w:t xml:space="preserve"> for R15 UE’s, how many of those tests can be run and what shall be enforced vs what is optional?</w:t>
      </w:r>
    </w:p>
    <w:p w14:paraId="1079CBF5" w14:textId="1DDBED53" w:rsidR="001F6389" w:rsidRPr="00CF42D9" w:rsidRDefault="001F6389" w:rsidP="001F6389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> </w:t>
      </w:r>
    </w:p>
    <w:p w14:paraId="192C58F4" w14:textId="2CBAF8CF" w:rsidR="004C439A" w:rsidRPr="00CF42D9" w:rsidRDefault="004C439A" w:rsidP="001F6389">
      <w:pPr>
        <w:pStyle w:val="xmsonormal"/>
        <w:rPr>
          <w:rFonts w:ascii="Arial" w:hAnsi="Arial" w:cs="Arial"/>
          <w:b/>
          <w:bCs/>
          <w:u w:val="single"/>
        </w:rPr>
      </w:pPr>
      <w:r w:rsidRPr="00CF42D9">
        <w:rPr>
          <w:rFonts w:ascii="Arial" w:hAnsi="Arial" w:cs="Arial"/>
          <w:b/>
          <w:bCs/>
          <w:u w:val="single"/>
        </w:rPr>
        <w:t>Problem 2</w:t>
      </w:r>
    </w:p>
    <w:p w14:paraId="2B922057" w14:textId="779A9F60" w:rsidR="001F6389" w:rsidRPr="00CF42D9" w:rsidRDefault="00AB15E4" w:rsidP="001F6389">
      <w:pPr>
        <w:pStyle w:val="xmsonormal"/>
      </w:pPr>
      <w:r w:rsidRPr="00CF42D9">
        <w:rPr>
          <w:rFonts w:ascii="Arial" w:hAnsi="Arial" w:cs="Arial"/>
        </w:rPr>
        <w:t>After applicability, testability needs to be resolved.</w:t>
      </w:r>
      <w:r w:rsidR="00FA1043" w:rsidRPr="00CF42D9">
        <w:rPr>
          <w:rFonts w:ascii="Arial" w:hAnsi="Arial" w:cs="Arial"/>
        </w:rPr>
        <w:t xml:space="preserve"> </w:t>
      </w:r>
      <w:r w:rsidR="0097138B" w:rsidRPr="00CF42D9">
        <w:rPr>
          <w:rFonts w:ascii="Arial" w:hAnsi="Arial" w:cs="Arial"/>
        </w:rPr>
        <w:t xml:space="preserve">We can derive a similar </w:t>
      </w:r>
      <w:r w:rsidR="00D1415E" w:rsidRPr="00CF42D9">
        <w:rPr>
          <w:rFonts w:ascii="Arial" w:hAnsi="Arial" w:cs="Arial"/>
        </w:rPr>
        <w:t>resemblance</w:t>
      </w:r>
      <w:r w:rsidR="0097138B" w:rsidRPr="00CF42D9">
        <w:rPr>
          <w:rFonts w:ascii="Arial" w:hAnsi="Arial" w:cs="Arial"/>
        </w:rPr>
        <w:t xml:space="preserve"> from the in past RAN5 WI for</w:t>
      </w:r>
      <w:r w:rsidR="001F6389" w:rsidRPr="00CF42D9">
        <w:rPr>
          <w:rFonts w:ascii="Arial" w:hAnsi="Arial" w:cs="Arial"/>
        </w:rPr>
        <w:t xml:space="preserve"> Rel-13 eMTC (CAT M1) where applicable legacy LTE test cases</w:t>
      </w:r>
      <w:r w:rsidR="001148DD" w:rsidRPr="00CF42D9">
        <w:rPr>
          <w:rFonts w:ascii="Arial" w:hAnsi="Arial" w:cs="Arial"/>
        </w:rPr>
        <w:t xml:space="preserve"> were evaluated</w:t>
      </w:r>
      <w:r w:rsidR="001F6389" w:rsidRPr="00CF42D9">
        <w:rPr>
          <w:rFonts w:ascii="Arial" w:hAnsi="Arial" w:cs="Arial"/>
        </w:rPr>
        <w:t xml:space="preserve"> and if any test could be run with simple test environment change ( like broadcasting SIB1-BR on CAT M1\M2 bands) then we made it applicable, while all other tests were specifically marked NOT applicable for CAT M1 </w:t>
      </w:r>
      <w:r w:rsidR="00D000A2" w:rsidRPr="00CF42D9">
        <w:rPr>
          <w:rFonts w:ascii="Arial" w:hAnsi="Arial" w:cs="Arial"/>
        </w:rPr>
        <w:t>[2]</w:t>
      </w:r>
    </w:p>
    <w:p w14:paraId="4E677D25" w14:textId="77777777" w:rsidR="008734F5" w:rsidRPr="00CF42D9" w:rsidRDefault="001F6389" w:rsidP="008734F5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> </w:t>
      </w:r>
    </w:p>
    <w:p w14:paraId="3F3896FC" w14:textId="24BD26A2" w:rsidR="008734F5" w:rsidRPr="00CF42D9" w:rsidRDefault="001F6389" w:rsidP="00217A04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 xml:space="preserve">Similar approach can be taken for SNPN only UE, </w:t>
      </w:r>
      <w:r w:rsidR="00D000A2" w:rsidRPr="00CF42D9">
        <w:rPr>
          <w:rFonts w:ascii="Arial" w:hAnsi="Arial" w:cs="Arial"/>
        </w:rPr>
        <w:t>for applicable</w:t>
      </w:r>
      <w:r w:rsidRPr="00CF42D9">
        <w:rPr>
          <w:rFonts w:ascii="Arial" w:hAnsi="Arial" w:cs="Arial"/>
        </w:rPr>
        <w:t xml:space="preserve"> R15 NR test case can be run in an</w:t>
      </w:r>
      <w:r w:rsidRPr="00CF42D9">
        <w:rPr>
          <w:rFonts w:ascii="Arial" w:hAnsi="Arial"/>
        </w:rPr>
        <w:t> </w:t>
      </w:r>
      <w:r w:rsidRPr="00CF42D9">
        <w:rPr>
          <w:rFonts w:ascii="Arial" w:hAnsi="Arial" w:cs="Arial"/>
        </w:rPr>
        <w:t>SNPN environment</w:t>
      </w:r>
      <w:r w:rsidRPr="00CF42D9">
        <w:rPr>
          <w:rFonts w:ascii="Arial" w:hAnsi="Arial"/>
        </w:rPr>
        <w:t> </w:t>
      </w:r>
      <w:r w:rsidR="003B7EF4" w:rsidRPr="00CF42D9">
        <w:rPr>
          <w:rFonts w:ascii="Arial" w:hAnsi="Arial"/>
        </w:rPr>
        <w:t xml:space="preserve">. </w:t>
      </w:r>
      <w:r w:rsidR="00C726EA" w:rsidRPr="00CF42D9">
        <w:rPr>
          <w:rFonts w:ascii="Arial" w:hAnsi="Arial" w:cs="Arial"/>
        </w:rPr>
        <w:t xml:space="preserve">Existing NR cells can be replaced with </w:t>
      </w:r>
      <w:r w:rsidR="008734F5" w:rsidRPr="00CF42D9">
        <w:rPr>
          <w:rFonts w:ascii="Arial" w:hAnsi="Arial" w:cs="Arial"/>
        </w:rPr>
        <w:t>SNPN cells NR Cell broadcasting default SNPN IDs as indicated in TS 38.508-1 [</w:t>
      </w:r>
      <w:r w:rsidR="0095576D" w:rsidRPr="00CF42D9">
        <w:rPr>
          <w:rFonts w:ascii="Arial" w:hAnsi="Arial" w:cs="Arial"/>
        </w:rPr>
        <w:t>3</w:t>
      </w:r>
      <w:r w:rsidR="008734F5" w:rsidRPr="00CF42D9">
        <w:rPr>
          <w:rFonts w:ascii="Arial" w:hAnsi="Arial" w:cs="Arial"/>
        </w:rPr>
        <w:t xml:space="preserve">] Table 4.4.2-4. </w:t>
      </w:r>
      <w:r w:rsidR="00217A04" w:rsidRPr="00CF42D9">
        <w:rPr>
          <w:rFonts w:ascii="Arial" w:hAnsi="Arial" w:cs="Arial"/>
        </w:rPr>
        <w:t xml:space="preserve">and with appropriate </w:t>
      </w:r>
      <w:r w:rsidR="008734F5" w:rsidRPr="00CF42D9">
        <w:rPr>
          <w:rFonts w:ascii="Arial" w:hAnsi="Arial" w:cs="Arial"/>
        </w:rPr>
        <w:t>System information combination defined in TS 38.508-1 [</w:t>
      </w:r>
      <w:r w:rsidR="0095576D" w:rsidRPr="00CF42D9">
        <w:rPr>
          <w:rFonts w:ascii="Arial" w:hAnsi="Arial" w:cs="Arial"/>
        </w:rPr>
        <w:t>3</w:t>
      </w:r>
      <w:r w:rsidR="008734F5" w:rsidRPr="00CF42D9">
        <w:rPr>
          <w:rFonts w:ascii="Arial" w:hAnsi="Arial" w:cs="Arial"/>
        </w:rPr>
        <w:t>] clause 4.4.3.1.2.</w:t>
      </w:r>
    </w:p>
    <w:p w14:paraId="0C4D09EB" w14:textId="7905098D" w:rsidR="00081DEC" w:rsidRPr="00CF42D9" w:rsidRDefault="00081DEC" w:rsidP="001F6389">
      <w:pPr>
        <w:pStyle w:val="xmsonormal"/>
        <w:rPr>
          <w:rStyle w:val="xapple-converted-space"/>
          <w:rFonts w:cs="Arial"/>
        </w:rPr>
      </w:pPr>
    </w:p>
    <w:p w14:paraId="406D76CA" w14:textId="5698AFAC" w:rsidR="001F6389" w:rsidRPr="00CF42D9" w:rsidRDefault="001F6389" w:rsidP="001F6389">
      <w:pPr>
        <w:pStyle w:val="xmsonormal"/>
      </w:pPr>
      <w:r w:rsidRPr="00CF42D9">
        <w:rPr>
          <w:rFonts w:ascii="Arial" w:hAnsi="Arial" w:cs="Arial"/>
        </w:rPr>
        <w:t xml:space="preserve">To add, </w:t>
      </w:r>
      <w:r w:rsidR="00715BB8" w:rsidRPr="00CF42D9">
        <w:rPr>
          <w:rFonts w:ascii="Arial" w:hAnsi="Arial" w:cs="Arial"/>
        </w:rPr>
        <w:t xml:space="preserve">RAN5 has more </w:t>
      </w:r>
      <w:r w:rsidRPr="00CF42D9">
        <w:rPr>
          <w:rFonts w:ascii="Arial" w:hAnsi="Arial" w:cs="Arial"/>
        </w:rPr>
        <w:t>R16 WI</w:t>
      </w:r>
      <w:r w:rsidR="00715BB8" w:rsidRPr="00CF42D9">
        <w:rPr>
          <w:rFonts w:ascii="Arial" w:hAnsi="Arial" w:cs="Arial"/>
        </w:rPr>
        <w:t xml:space="preserve"> for verticals</w:t>
      </w:r>
      <w:r w:rsidRPr="00CF42D9">
        <w:rPr>
          <w:rFonts w:ascii="Arial" w:hAnsi="Arial" w:cs="Arial"/>
        </w:rPr>
        <w:t xml:space="preserve"> such as IIOT, NR-U or eURLLC and some of the test case in these areas might also become applicable for SNPN Only UE and needs to addressed for applicability to SNPN as well.</w:t>
      </w:r>
      <w:r w:rsidR="0052557D" w:rsidRPr="00CF42D9">
        <w:rPr>
          <w:rFonts w:ascii="Arial" w:hAnsi="Arial" w:cs="Arial"/>
        </w:rPr>
        <w:t xml:space="preserve"> </w:t>
      </w:r>
    </w:p>
    <w:p w14:paraId="1E4898D5" w14:textId="77777777" w:rsidR="008C6D94" w:rsidRPr="008C6D94" w:rsidRDefault="008C6D94" w:rsidP="008C6D94"/>
    <w:p w14:paraId="4B8FD895" w14:textId="37F3E49B" w:rsidR="00D5275B" w:rsidRDefault="00151263" w:rsidP="00D5275B">
      <w:pPr>
        <w:pStyle w:val="Heading2"/>
      </w:pPr>
      <w:r>
        <w:lastRenderedPageBreak/>
        <w:t>3</w:t>
      </w:r>
      <w:r w:rsidR="00D5275B">
        <w:t>.</w:t>
      </w:r>
      <w:r>
        <w:tab/>
      </w:r>
      <w:r w:rsidR="007E1FFF">
        <w:t>Proposal</w:t>
      </w:r>
      <w:r w:rsidR="00FA1BBD">
        <w:t>/Way Forward</w:t>
      </w:r>
    </w:p>
    <w:p w14:paraId="2295D066" w14:textId="2E12A94E" w:rsidR="000713DA" w:rsidRPr="00650A14" w:rsidRDefault="000713DA" w:rsidP="00650A14">
      <w:pPr>
        <w:pStyle w:val="xmsonormal"/>
        <w:rPr>
          <w:rFonts w:ascii="Arial" w:hAnsi="Arial" w:cs="Arial"/>
        </w:rPr>
      </w:pPr>
      <w:r w:rsidRPr="00650A14">
        <w:rPr>
          <w:rFonts w:ascii="Arial" w:hAnsi="Arial" w:cs="Arial"/>
        </w:rPr>
        <w:t xml:space="preserve">1. </w:t>
      </w:r>
      <w:r w:rsidR="001F1A22">
        <w:rPr>
          <w:rFonts w:ascii="Arial" w:hAnsi="Arial" w:cs="Arial"/>
        </w:rPr>
        <w:tab/>
      </w:r>
      <w:r w:rsidR="00A00B61" w:rsidRPr="00650A14">
        <w:rPr>
          <w:rFonts w:ascii="Arial" w:hAnsi="Arial" w:cs="Arial"/>
        </w:rPr>
        <w:t>Explore and catalogue the applicable test cases from Rel-15 NR specifications which might be applicable to Rel-16 SNPN only U</w:t>
      </w:r>
      <w:r w:rsidR="00B365E7">
        <w:rPr>
          <w:rFonts w:ascii="Arial" w:hAnsi="Arial" w:cs="Arial"/>
        </w:rPr>
        <w:t>E and define applicability.</w:t>
      </w:r>
    </w:p>
    <w:p w14:paraId="43FFD4A6" w14:textId="153018D9" w:rsidR="00A00B61" w:rsidRPr="000713DA" w:rsidRDefault="00A00B61" w:rsidP="00650A14">
      <w:pPr>
        <w:pStyle w:val="xmsonormal"/>
      </w:pPr>
      <w:r w:rsidRPr="00650A14">
        <w:rPr>
          <w:rFonts w:ascii="Arial" w:hAnsi="Arial" w:cs="Arial"/>
        </w:rPr>
        <w:t xml:space="preserve">2. </w:t>
      </w:r>
      <w:r w:rsidR="001F1A22">
        <w:rPr>
          <w:rFonts w:ascii="Arial" w:hAnsi="Arial" w:cs="Arial"/>
        </w:rPr>
        <w:tab/>
      </w:r>
      <w:r w:rsidR="00E86CAC" w:rsidRPr="00650A14">
        <w:rPr>
          <w:rFonts w:ascii="Arial" w:hAnsi="Arial" w:cs="Arial"/>
        </w:rPr>
        <w:t xml:space="preserve">Explore the testability aspects without </w:t>
      </w:r>
      <w:r w:rsidR="00D1415E" w:rsidRPr="00650A14">
        <w:rPr>
          <w:rFonts w:ascii="Arial" w:hAnsi="Arial" w:cs="Arial"/>
        </w:rPr>
        <w:t>introducing</w:t>
      </w:r>
      <w:r w:rsidR="00E86CAC" w:rsidRPr="00650A14">
        <w:rPr>
          <w:rFonts w:ascii="Arial" w:hAnsi="Arial" w:cs="Arial"/>
        </w:rPr>
        <w:t xml:space="preserve"> new test case for test cases in 1) abov</w:t>
      </w:r>
      <w:r w:rsidR="00E86CAC">
        <w:t>e.</w:t>
      </w:r>
    </w:p>
    <w:p w14:paraId="790B5539" w14:textId="32C91A7C" w:rsidR="00BA2509" w:rsidRDefault="00151263" w:rsidP="00BA2509">
      <w:pPr>
        <w:pStyle w:val="Heading2"/>
      </w:pPr>
      <w:r>
        <w:t>4</w:t>
      </w:r>
      <w:r w:rsidR="00BA2509">
        <w:t>.</w:t>
      </w:r>
      <w:r w:rsidR="00BA2509">
        <w:tab/>
        <w:t>References</w:t>
      </w:r>
    </w:p>
    <w:p w14:paraId="42D15F79" w14:textId="74232F26" w:rsidR="00295F4F" w:rsidRDefault="00585A9A" w:rsidP="008D15F9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5B437AA0" w14:textId="694ECA3F" w:rsidR="00045416" w:rsidRDefault="007649A0" w:rsidP="00045416">
      <w:r w:rsidRPr="000713DA">
        <w:t>[2]</w:t>
      </w:r>
      <w:r w:rsidRPr="000713DA">
        <w:tab/>
        <w:t xml:space="preserve"> TS 3</w:t>
      </w:r>
      <w:r w:rsidR="004315E2" w:rsidRPr="000713DA">
        <w:t>6</w:t>
      </w:r>
      <w:r w:rsidRPr="000713DA">
        <w:t>.</w:t>
      </w:r>
      <w:r w:rsidR="004315E2" w:rsidRPr="000713DA">
        <w:t>523-1</w:t>
      </w:r>
      <w:r w:rsidRPr="000713DA">
        <w:t xml:space="preserve">: 3rd Generation Partnership Project; Technical Specification Group Radio Access Network; </w:t>
      </w:r>
      <w:r w:rsidR="00045416">
        <w:t>EUTRA</w:t>
      </w:r>
      <w:r w:rsidR="00045416" w:rsidRPr="007B4539">
        <w:t>;</w:t>
      </w:r>
      <w:r w:rsidR="00045416">
        <w:t xml:space="preserve"> </w:t>
      </w:r>
      <w:r w:rsidR="00045416" w:rsidRPr="007B4539">
        <w:t>User Equipment (UE) conformance specification;</w:t>
      </w:r>
      <w:r w:rsidR="00045416">
        <w:t xml:space="preserve"> </w:t>
      </w:r>
      <w:r w:rsidR="00045416" w:rsidRPr="007B4539">
        <w:t>Part 1: Protocol</w:t>
      </w:r>
      <w:r w:rsidR="00045416" w:rsidRPr="00206824">
        <w:t xml:space="preserve"> </w:t>
      </w:r>
    </w:p>
    <w:p w14:paraId="19663891" w14:textId="39E96257" w:rsidR="005D1678" w:rsidRDefault="00206824" w:rsidP="000713DA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045416">
        <w:t>508-1</w:t>
      </w:r>
      <w:r w:rsidR="00295F4F" w:rsidRPr="00295F4F">
        <w:t xml:space="preserve">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  <w:r w:rsidR="005D1678" w:rsidRPr="000713DA">
        <w:t xml:space="preserve"> User Equipment (UE) conformance specification;</w:t>
      </w:r>
    </w:p>
    <w:p w14:paraId="12F47535" w14:textId="7DC41728" w:rsidR="005B7CF4" w:rsidRPr="00C2650D" w:rsidRDefault="004245D2" w:rsidP="00C2650D">
      <w:r w:rsidRPr="00206824">
        <w:t>[</w:t>
      </w:r>
      <w:r w:rsidR="00351FF6">
        <w:t>4</w:t>
      </w:r>
      <w:r w:rsidRPr="00206824">
        <w:t>]</w:t>
      </w:r>
      <w:r w:rsidRPr="00206824">
        <w:tab/>
      </w:r>
      <w:r w:rsidRPr="00295F4F">
        <w:t>TS 38.</w:t>
      </w:r>
      <w:r w:rsidR="00351FF6">
        <w:t>300</w:t>
      </w:r>
      <w:r w:rsidRPr="00295F4F">
        <w:t xml:space="preserve">: </w:t>
      </w:r>
      <w:r w:rsidR="00C53529">
        <w:rPr>
          <w:rFonts w:ascii="Arial" w:hAnsi="Arial" w:cs="Arial"/>
          <w:color w:val="000000"/>
          <w:sz w:val="18"/>
          <w:szCs w:val="18"/>
        </w:rPr>
        <w:t>NR; NR and NG-RAN Overall description; Stage-2</w:t>
      </w:r>
      <w:r w:rsidR="005A49CD">
        <w:rPr>
          <w:rFonts w:ascii="Arial" w:hAnsi="Arial" w:cs="Arial"/>
          <w:color w:val="000000"/>
          <w:sz w:val="18"/>
          <w:szCs w:val="18"/>
        </w:rPr>
        <w:t>; Rel-16 (cl</w:t>
      </w:r>
      <w:r w:rsidR="00207CD4">
        <w:rPr>
          <w:rFonts w:ascii="Arial" w:hAnsi="Arial" w:cs="Arial"/>
          <w:color w:val="000000"/>
          <w:sz w:val="18"/>
          <w:szCs w:val="18"/>
        </w:rPr>
        <w:t xml:space="preserve"> 16</w:t>
      </w:r>
      <w:r w:rsidR="00D90ED8">
        <w:rPr>
          <w:rFonts w:ascii="Arial" w:hAnsi="Arial" w:cs="Arial"/>
          <w:color w:val="000000"/>
          <w:sz w:val="18"/>
          <w:szCs w:val="18"/>
        </w:rPr>
        <w:t>.6.1)</w:t>
      </w:r>
    </w:p>
    <w:p w14:paraId="29270D87" w14:textId="6A3DF00D" w:rsidR="00C2650D" w:rsidRPr="00C2650D" w:rsidRDefault="00C2650D" w:rsidP="00C2650D"/>
    <w:sectPr w:rsidR="00C2650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03FB1" w14:textId="77777777" w:rsidR="00092FDA" w:rsidRDefault="00092FDA" w:rsidP="006233E3">
      <w:pPr>
        <w:spacing w:after="0"/>
      </w:pPr>
      <w:r>
        <w:separator/>
      </w:r>
    </w:p>
  </w:endnote>
  <w:endnote w:type="continuationSeparator" w:id="0">
    <w:p w14:paraId="3932471D" w14:textId="77777777" w:rsidR="00092FDA" w:rsidRDefault="00092FDA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33760" w14:textId="77777777" w:rsidR="00092FDA" w:rsidRDefault="00092FDA" w:rsidP="006233E3">
      <w:pPr>
        <w:spacing w:after="0"/>
      </w:pPr>
      <w:r>
        <w:separator/>
      </w:r>
    </w:p>
  </w:footnote>
  <w:footnote w:type="continuationSeparator" w:id="0">
    <w:p w14:paraId="45EA013A" w14:textId="77777777" w:rsidR="00092FDA" w:rsidRDefault="00092FDA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696EF6"/>
    <w:multiLevelType w:val="multilevel"/>
    <w:tmpl w:val="25D23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7"/>
  </w:num>
  <w:num w:numId="5">
    <w:abstractNumId w:val="36"/>
  </w:num>
  <w:num w:numId="6">
    <w:abstractNumId w:val="42"/>
  </w:num>
  <w:num w:numId="7">
    <w:abstractNumId w:val="18"/>
  </w:num>
  <w:num w:numId="8">
    <w:abstractNumId w:val="46"/>
  </w:num>
  <w:num w:numId="9">
    <w:abstractNumId w:val="41"/>
  </w:num>
  <w:num w:numId="10">
    <w:abstractNumId w:val="32"/>
  </w:num>
  <w:num w:numId="11">
    <w:abstractNumId w:val="15"/>
  </w:num>
  <w:num w:numId="12">
    <w:abstractNumId w:val="39"/>
  </w:num>
  <w:num w:numId="13">
    <w:abstractNumId w:val="26"/>
  </w:num>
  <w:num w:numId="14">
    <w:abstractNumId w:val="33"/>
  </w:num>
  <w:num w:numId="15">
    <w:abstractNumId w:val="30"/>
  </w:num>
  <w:num w:numId="16">
    <w:abstractNumId w:val="48"/>
  </w:num>
  <w:num w:numId="17">
    <w:abstractNumId w:val="22"/>
  </w:num>
  <w:num w:numId="18">
    <w:abstractNumId w:val="17"/>
  </w:num>
  <w:num w:numId="19">
    <w:abstractNumId w:val="21"/>
  </w:num>
  <w:num w:numId="20">
    <w:abstractNumId w:val="47"/>
  </w:num>
  <w:num w:numId="21">
    <w:abstractNumId w:val="10"/>
  </w:num>
  <w:num w:numId="22">
    <w:abstractNumId w:val="28"/>
  </w:num>
  <w:num w:numId="23">
    <w:abstractNumId w:val="31"/>
  </w:num>
  <w:num w:numId="24">
    <w:abstractNumId w:val="44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5"/>
  </w:num>
  <w:num w:numId="46">
    <w:abstractNumId w:val="38"/>
  </w:num>
  <w:num w:numId="47">
    <w:abstractNumId w:val="27"/>
  </w:num>
  <w:num w:numId="48">
    <w:abstractNumId w:val="43"/>
  </w:num>
  <w:num w:numId="49">
    <w:abstractNumId w:val="14"/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6731"/>
    <w:rsid w:val="000113E6"/>
    <w:rsid w:val="0002516F"/>
    <w:rsid w:val="00032916"/>
    <w:rsid w:val="00034928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713DA"/>
    <w:rsid w:val="0007199E"/>
    <w:rsid w:val="000740E5"/>
    <w:rsid w:val="000812BE"/>
    <w:rsid w:val="00081DEC"/>
    <w:rsid w:val="000927BB"/>
    <w:rsid w:val="00092EA3"/>
    <w:rsid w:val="00092FDA"/>
    <w:rsid w:val="000A63FD"/>
    <w:rsid w:val="000B7B98"/>
    <w:rsid w:val="000F1C62"/>
    <w:rsid w:val="00105BC7"/>
    <w:rsid w:val="00105E69"/>
    <w:rsid w:val="00110355"/>
    <w:rsid w:val="001148DD"/>
    <w:rsid w:val="0012781E"/>
    <w:rsid w:val="00151263"/>
    <w:rsid w:val="00152539"/>
    <w:rsid w:val="00155CB9"/>
    <w:rsid w:val="0016631C"/>
    <w:rsid w:val="001663FA"/>
    <w:rsid w:val="001725D5"/>
    <w:rsid w:val="00176A84"/>
    <w:rsid w:val="00177F90"/>
    <w:rsid w:val="00183669"/>
    <w:rsid w:val="001847C4"/>
    <w:rsid w:val="0019731E"/>
    <w:rsid w:val="001B11E5"/>
    <w:rsid w:val="001B4664"/>
    <w:rsid w:val="001C13A0"/>
    <w:rsid w:val="001C68A8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D4E"/>
    <w:rsid w:val="00224E0E"/>
    <w:rsid w:val="0023332B"/>
    <w:rsid w:val="002376C7"/>
    <w:rsid w:val="00241068"/>
    <w:rsid w:val="00242486"/>
    <w:rsid w:val="002426C9"/>
    <w:rsid w:val="00245B09"/>
    <w:rsid w:val="00257464"/>
    <w:rsid w:val="00260257"/>
    <w:rsid w:val="002703E6"/>
    <w:rsid w:val="00286F51"/>
    <w:rsid w:val="00295F4F"/>
    <w:rsid w:val="002A3EF3"/>
    <w:rsid w:val="002A454D"/>
    <w:rsid w:val="002A550B"/>
    <w:rsid w:val="002B0B46"/>
    <w:rsid w:val="002B0D67"/>
    <w:rsid w:val="002B1FB9"/>
    <w:rsid w:val="002D7754"/>
    <w:rsid w:val="002E78ED"/>
    <w:rsid w:val="002F2D92"/>
    <w:rsid w:val="00306118"/>
    <w:rsid w:val="00307672"/>
    <w:rsid w:val="00307C79"/>
    <w:rsid w:val="0031227B"/>
    <w:rsid w:val="00317B78"/>
    <w:rsid w:val="003204FD"/>
    <w:rsid w:val="0032745B"/>
    <w:rsid w:val="0033176D"/>
    <w:rsid w:val="00335403"/>
    <w:rsid w:val="0034729E"/>
    <w:rsid w:val="00351FF6"/>
    <w:rsid w:val="003618EF"/>
    <w:rsid w:val="00366FF0"/>
    <w:rsid w:val="003773D7"/>
    <w:rsid w:val="00380549"/>
    <w:rsid w:val="003834F1"/>
    <w:rsid w:val="00390CA4"/>
    <w:rsid w:val="003A0779"/>
    <w:rsid w:val="003A4A20"/>
    <w:rsid w:val="003B063F"/>
    <w:rsid w:val="003B2230"/>
    <w:rsid w:val="003B5845"/>
    <w:rsid w:val="003B5F19"/>
    <w:rsid w:val="003B7B1F"/>
    <w:rsid w:val="003B7EF4"/>
    <w:rsid w:val="003D1077"/>
    <w:rsid w:val="003D3D9B"/>
    <w:rsid w:val="003E1979"/>
    <w:rsid w:val="003F2E5B"/>
    <w:rsid w:val="00400EC9"/>
    <w:rsid w:val="00402B0B"/>
    <w:rsid w:val="004175FD"/>
    <w:rsid w:val="00417978"/>
    <w:rsid w:val="00417A23"/>
    <w:rsid w:val="004245D2"/>
    <w:rsid w:val="004315E2"/>
    <w:rsid w:val="00454DEF"/>
    <w:rsid w:val="0045501F"/>
    <w:rsid w:val="00464BBA"/>
    <w:rsid w:val="00465E70"/>
    <w:rsid w:val="00471C22"/>
    <w:rsid w:val="00472DCE"/>
    <w:rsid w:val="00480565"/>
    <w:rsid w:val="00483290"/>
    <w:rsid w:val="00485E19"/>
    <w:rsid w:val="00491850"/>
    <w:rsid w:val="00495131"/>
    <w:rsid w:val="004A36AA"/>
    <w:rsid w:val="004C3321"/>
    <w:rsid w:val="004C439A"/>
    <w:rsid w:val="004C5A59"/>
    <w:rsid w:val="004D0953"/>
    <w:rsid w:val="004E0C1C"/>
    <w:rsid w:val="004E7F69"/>
    <w:rsid w:val="004F229E"/>
    <w:rsid w:val="004F4099"/>
    <w:rsid w:val="00502D3D"/>
    <w:rsid w:val="00507322"/>
    <w:rsid w:val="0051012B"/>
    <w:rsid w:val="00511D23"/>
    <w:rsid w:val="00512DD9"/>
    <w:rsid w:val="0052557D"/>
    <w:rsid w:val="0052615B"/>
    <w:rsid w:val="00535E05"/>
    <w:rsid w:val="00536092"/>
    <w:rsid w:val="00546A47"/>
    <w:rsid w:val="005516C6"/>
    <w:rsid w:val="00556B5B"/>
    <w:rsid w:val="005649EB"/>
    <w:rsid w:val="005715EF"/>
    <w:rsid w:val="00571F9C"/>
    <w:rsid w:val="00585A9A"/>
    <w:rsid w:val="00592411"/>
    <w:rsid w:val="005938A0"/>
    <w:rsid w:val="005A28CB"/>
    <w:rsid w:val="005A49CD"/>
    <w:rsid w:val="005B0775"/>
    <w:rsid w:val="005B3DDB"/>
    <w:rsid w:val="005B49DF"/>
    <w:rsid w:val="005B5856"/>
    <w:rsid w:val="005B7CF4"/>
    <w:rsid w:val="005D1678"/>
    <w:rsid w:val="005E0161"/>
    <w:rsid w:val="005E45D9"/>
    <w:rsid w:val="005F1A09"/>
    <w:rsid w:val="00605857"/>
    <w:rsid w:val="00605B84"/>
    <w:rsid w:val="006117F4"/>
    <w:rsid w:val="006233E3"/>
    <w:rsid w:val="00623F44"/>
    <w:rsid w:val="00626FF2"/>
    <w:rsid w:val="00632A28"/>
    <w:rsid w:val="0063561D"/>
    <w:rsid w:val="00637A31"/>
    <w:rsid w:val="00650A14"/>
    <w:rsid w:val="0065721A"/>
    <w:rsid w:val="00661DA0"/>
    <w:rsid w:val="00663291"/>
    <w:rsid w:val="00667FDD"/>
    <w:rsid w:val="00676011"/>
    <w:rsid w:val="00686A9C"/>
    <w:rsid w:val="00691584"/>
    <w:rsid w:val="006936CF"/>
    <w:rsid w:val="006A29D4"/>
    <w:rsid w:val="006A77B8"/>
    <w:rsid w:val="006B144E"/>
    <w:rsid w:val="006C5D7C"/>
    <w:rsid w:val="006D04E8"/>
    <w:rsid w:val="006D4FDD"/>
    <w:rsid w:val="006E3172"/>
    <w:rsid w:val="006E352A"/>
    <w:rsid w:val="006E3E6E"/>
    <w:rsid w:val="006E4802"/>
    <w:rsid w:val="006E5768"/>
    <w:rsid w:val="006F1730"/>
    <w:rsid w:val="00704B8D"/>
    <w:rsid w:val="007124D5"/>
    <w:rsid w:val="00715BB8"/>
    <w:rsid w:val="007217E4"/>
    <w:rsid w:val="0072688B"/>
    <w:rsid w:val="00743C0F"/>
    <w:rsid w:val="0074558D"/>
    <w:rsid w:val="007564CE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4702"/>
    <w:rsid w:val="007A4A97"/>
    <w:rsid w:val="007A5428"/>
    <w:rsid w:val="007B4539"/>
    <w:rsid w:val="007B7B84"/>
    <w:rsid w:val="007C3D9D"/>
    <w:rsid w:val="007D12DA"/>
    <w:rsid w:val="007D2267"/>
    <w:rsid w:val="007D61B6"/>
    <w:rsid w:val="007D7D49"/>
    <w:rsid w:val="007E1FFF"/>
    <w:rsid w:val="007E4479"/>
    <w:rsid w:val="007E5808"/>
    <w:rsid w:val="007F15E7"/>
    <w:rsid w:val="007F56CE"/>
    <w:rsid w:val="00810872"/>
    <w:rsid w:val="00825601"/>
    <w:rsid w:val="008376BB"/>
    <w:rsid w:val="008405E6"/>
    <w:rsid w:val="00850F5E"/>
    <w:rsid w:val="00865B04"/>
    <w:rsid w:val="008734F5"/>
    <w:rsid w:val="008736B4"/>
    <w:rsid w:val="00875895"/>
    <w:rsid w:val="0088023E"/>
    <w:rsid w:val="008A2F8C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F088F"/>
    <w:rsid w:val="008F108C"/>
    <w:rsid w:val="009010B6"/>
    <w:rsid w:val="00903147"/>
    <w:rsid w:val="00903B43"/>
    <w:rsid w:val="00905CBB"/>
    <w:rsid w:val="009104C7"/>
    <w:rsid w:val="009163EB"/>
    <w:rsid w:val="00916D09"/>
    <w:rsid w:val="00934606"/>
    <w:rsid w:val="009370B1"/>
    <w:rsid w:val="00943733"/>
    <w:rsid w:val="00951656"/>
    <w:rsid w:val="00954BA6"/>
    <w:rsid w:val="0095576D"/>
    <w:rsid w:val="00960E53"/>
    <w:rsid w:val="00963821"/>
    <w:rsid w:val="00970836"/>
    <w:rsid w:val="0097138B"/>
    <w:rsid w:val="00971391"/>
    <w:rsid w:val="009744E7"/>
    <w:rsid w:val="00982BCA"/>
    <w:rsid w:val="00983D3B"/>
    <w:rsid w:val="00994A5F"/>
    <w:rsid w:val="009B728C"/>
    <w:rsid w:val="009C1C44"/>
    <w:rsid w:val="009D4F03"/>
    <w:rsid w:val="009D7445"/>
    <w:rsid w:val="009F08F1"/>
    <w:rsid w:val="009F1803"/>
    <w:rsid w:val="009F7DC0"/>
    <w:rsid w:val="00A00B61"/>
    <w:rsid w:val="00A11E13"/>
    <w:rsid w:val="00A2025A"/>
    <w:rsid w:val="00A25C1F"/>
    <w:rsid w:val="00A346B6"/>
    <w:rsid w:val="00A4347C"/>
    <w:rsid w:val="00A47D79"/>
    <w:rsid w:val="00A643B9"/>
    <w:rsid w:val="00A648ED"/>
    <w:rsid w:val="00A7192F"/>
    <w:rsid w:val="00A73A2A"/>
    <w:rsid w:val="00A7425E"/>
    <w:rsid w:val="00A75683"/>
    <w:rsid w:val="00A87E5D"/>
    <w:rsid w:val="00A936A6"/>
    <w:rsid w:val="00A97825"/>
    <w:rsid w:val="00AB15E4"/>
    <w:rsid w:val="00AB5E60"/>
    <w:rsid w:val="00AB6E19"/>
    <w:rsid w:val="00AC32B1"/>
    <w:rsid w:val="00AD3C9E"/>
    <w:rsid w:val="00AD4259"/>
    <w:rsid w:val="00AE1133"/>
    <w:rsid w:val="00AE2B6E"/>
    <w:rsid w:val="00AF0A04"/>
    <w:rsid w:val="00AF4302"/>
    <w:rsid w:val="00AF4C32"/>
    <w:rsid w:val="00AF659C"/>
    <w:rsid w:val="00B063C1"/>
    <w:rsid w:val="00B07144"/>
    <w:rsid w:val="00B0786B"/>
    <w:rsid w:val="00B15C5A"/>
    <w:rsid w:val="00B216C2"/>
    <w:rsid w:val="00B279D6"/>
    <w:rsid w:val="00B322DD"/>
    <w:rsid w:val="00B33EBD"/>
    <w:rsid w:val="00B365E7"/>
    <w:rsid w:val="00B50977"/>
    <w:rsid w:val="00B50F4D"/>
    <w:rsid w:val="00B71F07"/>
    <w:rsid w:val="00B74DB6"/>
    <w:rsid w:val="00B83F2E"/>
    <w:rsid w:val="00BA2509"/>
    <w:rsid w:val="00BB5E76"/>
    <w:rsid w:val="00BC1BA7"/>
    <w:rsid w:val="00BE4293"/>
    <w:rsid w:val="00C02FF7"/>
    <w:rsid w:val="00C05508"/>
    <w:rsid w:val="00C115DC"/>
    <w:rsid w:val="00C11D0C"/>
    <w:rsid w:val="00C12695"/>
    <w:rsid w:val="00C22147"/>
    <w:rsid w:val="00C23F39"/>
    <w:rsid w:val="00C2650D"/>
    <w:rsid w:val="00C419B6"/>
    <w:rsid w:val="00C43582"/>
    <w:rsid w:val="00C44161"/>
    <w:rsid w:val="00C5249E"/>
    <w:rsid w:val="00C52EE6"/>
    <w:rsid w:val="00C53529"/>
    <w:rsid w:val="00C726EA"/>
    <w:rsid w:val="00C73A86"/>
    <w:rsid w:val="00C76259"/>
    <w:rsid w:val="00C8361D"/>
    <w:rsid w:val="00C836DB"/>
    <w:rsid w:val="00CA1F02"/>
    <w:rsid w:val="00CB6D74"/>
    <w:rsid w:val="00CC19E9"/>
    <w:rsid w:val="00CD5F3E"/>
    <w:rsid w:val="00CE3C73"/>
    <w:rsid w:val="00CF42D9"/>
    <w:rsid w:val="00D000A2"/>
    <w:rsid w:val="00D03928"/>
    <w:rsid w:val="00D07322"/>
    <w:rsid w:val="00D1415E"/>
    <w:rsid w:val="00D1789C"/>
    <w:rsid w:val="00D21FFD"/>
    <w:rsid w:val="00D235E0"/>
    <w:rsid w:val="00D23732"/>
    <w:rsid w:val="00D253C8"/>
    <w:rsid w:val="00D253E7"/>
    <w:rsid w:val="00D25509"/>
    <w:rsid w:val="00D32E6A"/>
    <w:rsid w:val="00D34706"/>
    <w:rsid w:val="00D35149"/>
    <w:rsid w:val="00D43382"/>
    <w:rsid w:val="00D5275B"/>
    <w:rsid w:val="00D52C72"/>
    <w:rsid w:val="00D54BCA"/>
    <w:rsid w:val="00D74589"/>
    <w:rsid w:val="00D80F2E"/>
    <w:rsid w:val="00D81E4D"/>
    <w:rsid w:val="00D85B67"/>
    <w:rsid w:val="00D867F9"/>
    <w:rsid w:val="00D90ED8"/>
    <w:rsid w:val="00D9113A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D6793"/>
    <w:rsid w:val="00DF1007"/>
    <w:rsid w:val="00E01B86"/>
    <w:rsid w:val="00E03008"/>
    <w:rsid w:val="00E15F25"/>
    <w:rsid w:val="00E22540"/>
    <w:rsid w:val="00E23512"/>
    <w:rsid w:val="00E26AF9"/>
    <w:rsid w:val="00E34408"/>
    <w:rsid w:val="00E45A8F"/>
    <w:rsid w:val="00E50E09"/>
    <w:rsid w:val="00E51209"/>
    <w:rsid w:val="00E54450"/>
    <w:rsid w:val="00E619EE"/>
    <w:rsid w:val="00E65AA4"/>
    <w:rsid w:val="00E7322F"/>
    <w:rsid w:val="00E737A7"/>
    <w:rsid w:val="00E85202"/>
    <w:rsid w:val="00E86CAC"/>
    <w:rsid w:val="00E87B86"/>
    <w:rsid w:val="00E940E8"/>
    <w:rsid w:val="00E942F2"/>
    <w:rsid w:val="00EA354E"/>
    <w:rsid w:val="00EA4F70"/>
    <w:rsid w:val="00EB3547"/>
    <w:rsid w:val="00EC130B"/>
    <w:rsid w:val="00EC640E"/>
    <w:rsid w:val="00ED0CB8"/>
    <w:rsid w:val="00ED1BAA"/>
    <w:rsid w:val="00ED5B84"/>
    <w:rsid w:val="00ED7196"/>
    <w:rsid w:val="00EF1CBA"/>
    <w:rsid w:val="00F00E25"/>
    <w:rsid w:val="00F03D4B"/>
    <w:rsid w:val="00F05298"/>
    <w:rsid w:val="00F121A2"/>
    <w:rsid w:val="00F20FA2"/>
    <w:rsid w:val="00F24102"/>
    <w:rsid w:val="00F2604C"/>
    <w:rsid w:val="00F27A20"/>
    <w:rsid w:val="00F30EB3"/>
    <w:rsid w:val="00F325A3"/>
    <w:rsid w:val="00F35229"/>
    <w:rsid w:val="00F44661"/>
    <w:rsid w:val="00F516F2"/>
    <w:rsid w:val="00F60715"/>
    <w:rsid w:val="00F61284"/>
    <w:rsid w:val="00F61D7E"/>
    <w:rsid w:val="00F65AF8"/>
    <w:rsid w:val="00F82382"/>
    <w:rsid w:val="00F86D79"/>
    <w:rsid w:val="00FA1043"/>
    <w:rsid w:val="00FA1BBD"/>
    <w:rsid w:val="00FA2FB0"/>
    <w:rsid w:val="00FA4ED2"/>
    <w:rsid w:val="00FA68F4"/>
    <w:rsid w:val="00FB7A79"/>
    <w:rsid w:val="00FC51DE"/>
    <w:rsid w:val="00FD071B"/>
    <w:rsid w:val="00FD2501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11</cp:revision>
  <cp:lastPrinted>2017-08-07T12:00:00Z</cp:lastPrinted>
  <dcterms:created xsi:type="dcterms:W3CDTF">2021-05-25T16:40:00Z</dcterms:created>
  <dcterms:modified xsi:type="dcterms:W3CDTF">2021-05-25T16:46:00Z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