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77777777" w:rsidR="00584099" w:rsidRPr="00F12FF3" w:rsidRDefault="00057F30" w:rsidP="00A86F33">
      <w:pPr>
        <w:tabs>
          <w:tab w:val="left" w:pos="1725"/>
        </w:tabs>
        <w:spacing w:after="120"/>
        <w:jc w:val="both"/>
        <w:rPr>
          <w:rFonts w:ascii="Arial" w:eastAsia="SimSun"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00646BD2">
        <w:rPr>
          <w:rFonts w:ascii="Arial" w:eastAsia="SimSun" w:hAnsi="Arial"/>
          <w:sz w:val="22"/>
          <w:lang w:val="pt-BR" w:eastAsia="zh-CN"/>
        </w:rPr>
        <w:t>Ericsson</w:t>
      </w:r>
      <w:r w:rsidR="00646BD2">
        <w:rPr>
          <w:rFonts w:ascii="Arial" w:hAnsi="Arial"/>
          <w:sz w:val="22"/>
          <w:lang w:val="pt-BR" w:eastAsia="ja-JP"/>
        </w:rPr>
        <w:t xml:space="preserve">, </w:t>
      </w:r>
      <w:r w:rsidRPr="007A3900">
        <w:rPr>
          <w:rFonts w:ascii="Arial" w:hAnsi="Arial"/>
          <w:sz w:val="22"/>
          <w:lang w:val="pt-BR" w:eastAsia="ja-JP"/>
        </w:rPr>
        <w:t>Keysight Technologies</w:t>
      </w:r>
      <w:bookmarkStart w:id="0" w:name="DocumentFor"/>
      <w:bookmarkEnd w:id="0"/>
      <w:r w:rsidR="00A86F33" w:rsidRPr="00F12FF3">
        <w:rPr>
          <w:rFonts w:ascii="Arial" w:eastAsia="SimSun" w:hAnsi="Arial" w:hint="eastAsia"/>
          <w:sz w:val="22"/>
          <w:lang w:val="pt-BR" w:eastAsia="zh-CN"/>
        </w:rPr>
        <w:t>,</w:t>
      </w:r>
      <w:r w:rsidR="00646BD2">
        <w:rPr>
          <w:rFonts w:ascii="Arial" w:eastAsia="SimSun" w:hAnsi="Arial"/>
          <w:sz w:val="22"/>
          <w:lang w:val="pt-BR" w:eastAsia="zh-CN"/>
        </w:rPr>
        <w:t xml:space="preserve"> </w:t>
      </w:r>
      <w:r w:rsidR="00646BD2">
        <w:rPr>
          <w:rFonts w:ascii="Arial" w:hAnsi="Arial"/>
          <w:sz w:val="22"/>
          <w:lang w:val="pt-BR" w:eastAsia="ja-JP"/>
        </w:rPr>
        <w:t>Rohde &amp; Schwarz,</w:t>
      </w:r>
      <w:r w:rsidR="00646BD2" w:rsidRPr="00F12FF3">
        <w:rPr>
          <w:rFonts w:ascii="Arial" w:eastAsia="SimSun" w:hAnsi="Arial" w:hint="eastAsia"/>
          <w:sz w:val="22"/>
          <w:lang w:val="pt-BR" w:eastAsia="zh-CN"/>
        </w:rPr>
        <w:t xml:space="preserve"> </w:t>
      </w:r>
      <w:r w:rsidR="00A86F33" w:rsidRPr="00F12FF3">
        <w:rPr>
          <w:rFonts w:ascii="Arial" w:eastAsia="SimSun" w:hAnsi="Arial" w:hint="eastAsia"/>
          <w:sz w:val="22"/>
          <w:lang w:val="pt-BR" w:eastAsia="zh-CN"/>
        </w:rPr>
        <w:t>CAICT</w:t>
      </w:r>
      <w:r w:rsidR="008006A6">
        <w:rPr>
          <w:rFonts w:ascii="Arial" w:eastAsia="SimSun" w:hAnsi="Arial"/>
          <w:sz w:val="22"/>
          <w:lang w:val="pt-BR" w:eastAsia="zh-CN"/>
        </w:rPr>
        <w:t xml:space="preserve"> </w:t>
      </w:r>
    </w:p>
    <w:p w14:paraId="1306AD42" w14:textId="77777777" w:rsidR="00DD18E1" w:rsidRDefault="00663497" w:rsidP="00211187">
      <w:pPr>
        <w:pStyle w:val="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 xml:space="preserve">Spectrum utilization and Minimum </w:t>
      </w:r>
      <w:proofErr w:type="spellStart"/>
      <w:r w:rsidRPr="00954272">
        <w:rPr>
          <w:b/>
          <w:u w:val="single"/>
          <w:lang w:eastAsia="ja-JP"/>
        </w:rPr>
        <w:t>GuardBand</w:t>
      </w:r>
      <w:proofErr w:type="spellEnd"/>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 xml:space="preserve">Besides Table 2.2-3 (taken from Table 5.3.3-1 in [2])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w:t>
      </w:r>
      <w:proofErr w:type="spellStart"/>
      <w:r w:rsidRPr="000E3C5A">
        <w:rPr>
          <w:lang w:eastAsia="ja-JP"/>
        </w:rPr>
        <w:t>guardbands</w:t>
      </w:r>
      <w:proofErr w:type="spellEnd"/>
      <w:r w:rsidRPr="000E3C5A">
        <w:rPr>
          <w:lang w:eastAsia="ja-JP"/>
        </w:rPr>
        <w:t xml:space="preserve">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w:t>
      </w:r>
      <w:proofErr w:type="spellStart"/>
      <w:r>
        <w:rPr>
          <w:lang w:eastAsia="ja-JP"/>
        </w:rPr>
        <w:t>guardband</w:t>
      </w:r>
      <w:proofErr w:type="spellEnd"/>
      <w:r>
        <w:rPr>
          <w:lang w:eastAsia="ja-JP"/>
        </w:rPr>
        <w:t xml:space="preserve"> values are achieved.</w:t>
      </w:r>
    </w:p>
    <w:p w14:paraId="1306ADB8" w14:textId="77777777" w:rsidR="00D45DFF" w:rsidRDefault="00D45DFF" w:rsidP="00D45DFF">
      <w:pPr>
        <w:rPr>
          <w:lang w:eastAsia="ja-JP"/>
        </w:rPr>
      </w:pPr>
      <w:r>
        <w:rPr>
          <w:lang w:eastAsia="ja-JP"/>
        </w:rPr>
        <w:lastRenderedPageBreak/>
        <w:t xml:space="preserve">In [1], maximum transmission bandwidth and minimum </w:t>
      </w:r>
      <w:proofErr w:type="spellStart"/>
      <w:r>
        <w:rPr>
          <w:lang w:eastAsia="ja-JP"/>
        </w:rPr>
        <w:t>guardband</w:t>
      </w:r>
      <w:proofErr w:type="spellEnd"/>
      <w:r>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xml:space="preserve">. This information gives us </w:t>
      </w:r>
      <w:proofErr w:type="gramStart"/>
      <w:r>
        <w:rPr>
          <w:lang w:eastAsia="ja-JP"/>
        </w:rPr>
        <w:t>an estimation</w:t>
      </w:r>
      <w:proofErr w:type="gramEnd"/>
      <w:r>
        <w:rPr>
          <w:lang w:eastAsia="ja-JP"/>
        </w:rPr>
        <w:t xml:space="preserve"> on how many power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 xml:space="preserve">Table 2.2-4 Number of secondary lobs are included in </w:t>
      </w:r>
      <w:proofErr w:type="spellStart"/>
      <w:r w:rsidRPr="003359EA">
        <w:rPr>
          <w:b/>
        </w:rPr>
        <w:t>Guardband</w:t>
      </w:r>
      <w:proofErr w:type="spellEnd"/>
      <w:r w:rsidRPr="003359EA">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xml:space="preserve">: Based on the number of secondary lobs in </w:t>
      </w:r>
      <w:proofErr w:type="spellStart"/>
      <w:r>
        <w:rPr>
          <w:lang w:eastAsia="ja-JP"/>
        </w:rPr>
        <w:t>guardband</w:t>
      </w:r>
      <w:proofErr w:type="spellEnd"/>
      <w:r>
        <w:rPr>
          <w:lang w:eastAsia="ja-JP"/>
        </w:rPr>
        <w:t>,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FE0748" w:rsidRDefault="00FE0748" w:rsidP="00D45DFF">
      <w:pPr>
        <w:rPr>
          <w:b/>
          <w:bCs/>
          <w:lang w:eastAsia="ja-JP"/>
        </w:rPr>
      </w:pPr>
      <w:r w:rsidRPr="00FE0748">
        <w:rPr>
          <w:b/>
          <w:bCs/>
          <w:lang w:eastAsia="ja-JP"/>
        </w:rPr>
        <w:t>Measurement Method:</w:t>
      </w:r>
    </w:p>
    <w:p w14:paraId="7961C459" w14:textId="654E32BF" w:rsidR="00FE0748" w:rsidRDefault="00FE0748" w:rsidP="00D45DFF">
      <w:pPr>
        <w:rPr>
          <w:lang w:eastAsia="ja-JP"/>
        </w:rPr>
      </w:pPr>
      <w:r>
        <w:rPr>
          <w:lang w:eastAsia="ja-JP"/>
        </w:rPr>
        <w:t xml:space="preserve">In SEM test case, power is measured using TRP what </w:t>
      </w:r>
      <w:r w:rsidR="00EB28E9">
        <w:rPr>
          <w:lang w:eastAsia="ja-JP"/>
        </w:rPr>
        <w:t>takes</w:t>
      </w:r>
      <w:r>
        <w:rPr>
          <w:lang w:eastAsia="ja-JP"/>
        </w:rPr>
        <w:t xml:space="preserve"> </w:t>
      </w:r>
      <w:r w:rsidR="006075DE">
        <w:rPr>
          <w:lang w:eastAsia="ja-JP"/>
        </w:rPr>
        <w:t>significant larger time than EIRP measurements used in MPR and ACLR</w:t>
      </w:r>
      <w:r w:rsidR="00EB28E9">
        <w:rPr>
          <w:lang w:eastAsia="ja-JP"/>
        </w:rPr>
        <w:t xml:space="preserve"> test cases</w:t>
      </w:r>
      <w:r w:rsidR="006075DE">
        <w:rPr>
          <w:lang w:eastAsia="ja-JP"/>
        </w:rPr>
        <w:t xml:space="preserve">. For that reason, in order to optimize testing time, is proposed to test SEM only </w:t>
      </w:r>
      <w:r w:rsidR="0049417E">
        <w:rPr>
          <w:lang w:eastAsia="ja-JP"/>
        </w:rPr>
        <w:t>with</w:t>
      </w:r>
      <w:r w:rsidR="006075DE">
        <w:rPr>
          <w:lang w:eastAsia="ja-JP"/>
        </w:rPr>
        <w:t xml:space="preserve"> </w:t>
      </w:r>
      <w:r w:rsidR="00731D38">
        <w:rPr>
          <w:lang w:eastAsia="ja-JP"/>
        </w:rPr>
        <w:t>Highest SCS.</w:t>
      </w:r>
    </w:p>
    <w:p w14:paraId="3F2F0387" w14:textId="32353693" w:rsidR="00EC21C2" w:rsidRDefault="00EC21C2" w:rsidP="00D45DFF">
      <w:pPr>
        <w:rPr>
          <w:lang w:eastAsia="ja-JP"/>
        </w:rPr>
      </w:pPr>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8F509B" w:rsidRDefault="00BF2DA7" w:rsidP="006B6641">
            <w:pPr>
              <w:pStyle w:val="TAC"/>
              <w:rPr>
                <w:rFonts w:eastAsia="Times New Roman"/>
              </w:rPr>
            </w:pPr>
            <w:r w:rsidRPr="008F509B">
              <w:rPr>
                <w:rFonts w:eastAsia="Times New Roman"/>
              </w:rPr>
              <w:t>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7" w:name="_Hlk506565276"/>
      <w:r>
        <w:t xml:space="preserve">In LTE, </w:t>
      </w:r>
      <w:r w:rsidRPr="00265FD6">
        <w:t>Adjacent Channel Leakage Ratio</w:t>
      </w:r>
      <w:r w:rsidDel="0001323B">
        <w:t xml:space="preserve"> </w:t>
      </w:r>
      <w:r>
        <w:t xml:space="preserve">measurement is tested for Low, Mid and High frequencies. This </w:t>
      </w:r>
      <w:proofErr w:type="gramStart"/>
      <w:r>
        <w:t>criteria</w:t>
      </w:r>
      <w:proofErr w:type="gramEnd"/>
      <w:r>
        <w:t xml:space="preserve"> is reasonable to verify different behaviours of the UE transmitter for different frequencies due to non-linearity based on the frequency.</w:t>
      </w:r>
    </w:p>
    <w:p w14:paraId="1306ADEF" w14:textId="77777777" w:rsidR="00243B26" w:rsidRDefault="00243B26" w:rsidP="00243B26">
      <w:bookmarkStart w:id="8" w:name="_Hlk506575453"/>
      <w:r>
        <w:t xml:space="preserve">With the purpose to reduce testing time </w:t>
      </w:r>
      <w:bookmarkEnd w:id="8"/>
      <w:r>
        <w:t>the following analysis is based on detecting the most critical situations, related with the non-linearity with frequency.</w:t>
      </w:r>
    </w:p>
    <w:bookmarkEnd w:id="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This </w:t>
      </w:r>
      <w:proofErr w:type="gramStart"/>
      <w:r>
        <w:rPr>
          <w:lang w:val="en-US"/>
        </w:rPr>
        <w:t>criteria</w:t>
      </w:r>
      <w:proofErr w:type="gramEnd"/>
      <w:r>
        <w:rPr>
          <w:lang w:val="en-US"/>
        </w:rPr>
        <w:t xml:space="preserve">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6F6339">
        <w:rPr>
          <w:i/>
        </w:rPr>
        <w:t>centered</w:t>
      </w:r>
      <w:proofErr w:type="spellEnd"/>
      <w:r w:rsidRPr="006F6339">
        <w:rPr>
          <w:i/>
        </w:rPr>
        <w:t xml:space="preserve"> </w:t>
      </w:r>
      <w:bookmarkEnd w:id="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As can be seen from the drawing, the FR1 bands utilize RF filters. However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TW"/>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29A45B44"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r w:rsidR="00A35475">
        <w:t xml:space="preserve"> so only Mid</w:t>
      </w:r>
      <w:r w:rsidR="009A7AA3">
        <w:t xml:space="preserve"> frequency range will be tested. In order to ensure that SEM test points are a subset of the </w:t>
      </w:r>
      <w:r w:rsidR="00734313">
        <w:t xml:space="preserve">MPR test points, that will imply that </w:t>
      </w:r>
      <w:proofErr w:type="gramStart"/>
      <w:r w:rsidR="00734313">
        <w:t>Mid</w:t>
      </w:r>
      <w:proofErr w:type="gramEnd"/>
      <w:r w:rsidR="00734313">
        <w:t xml:space="preserve"> frequency range will also need to be tested in </w:t>
      </w:r>
      <w:r w:rsidR="004C062C">
        <w:t xml:space="preserve">MPR and for consistency should be added to ACLR. </w:t>
      </w:r>
      <w:r w:rsidR="003D49BC">
        <w:t xml:space="preserve">In order to optimize testing time, please refer to section 2.5 about which RB allocations will be tested in </w:t>
      </w:r>
      <w:proofErr w:type="gramStart"/>
      <w:r w:rsidR="00DC39B3">
        <w:t>Mid</w:t>
      </w:r>
      <w:proofErr w:type="gramEnd"/>
      <w:r w:rsidR="00DC39B3">
        <w:t xml:space="preserve"> frequency</w:t>
      </w:r>
      <w:r w:rsidRPr="006F6339">
        <w:t>.</w:t>
      </w:r>
      <w:r w:rsidR="004D2987">
        <w:t xml:space="preserve"> </w:t>
      </w:r>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8F509B" w:rsidRDefault="001C13A1" w:rsidP="006B6641">
            <w:pPr>
              <w:pStyle w:val="TAC"/>
              <w:rPr>
                <w:rFonts w:eastAsia="Times New Roman"/>
              </w:rPr>
            </w:pPr>
            <w:r>
              <w:rPr>
                <w:rFonts w:eastAsia="Times New Roman"/>
              </w:rPr>
              <w:t>Mid</w:t>
            </w:r>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10"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 xml:space="preserve">50/100/200 </w:t>
      </w:r>
      <w:proofErr w:type="spellStart"/>
      <w:r w:rsidRPr="000C579D">
        <w:t>MHz</w:t>
      </w:r>
      <w:r w:rsidRPr="000C579D">
        <w:rPr>
          <w:rFonts w:hint="eastAsia"/>
        </w:rPr>
        <w:t>.</w:t>
      </w:r>
      <w:proofErr w:type="spellEnd"/>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11" w:name="_Hlk506571954"/>
      <w:bookmarkEnd w:id="10"/>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12" w:name="_Hlk506573589"/>
      <w:r>
        <w:rPr>
          <w:lang w:val="en-US"/>
        </w:rPr>
        <w:t xml:space="preserve">ramp-down </w:t>
      </w:r>
      <w:bookmarkEnd w:id="12"/>
      <w:r>
        <w:rPr>
          <w:lang w:val="en-US"/>
        </w:rPr>
        <w:t xml:space="preserve">with high slope with </w:t>
      </w:r>
      <w:bookmarkStart w:id="13" w:name="_Hlk506573609"/>
      <w:r>
        <w:rPr>
          <w:lang w:val="en-US"/>
        </w:rPr>
        <w:t>filters whose size is small</w:t>
      </w:r>
      <w:bookmarkEnd w:id="13"/>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Pr>
          <w:lang w:val="en-US" w:eastAsia="ja-JP"/>
        </w:rPr>
        <w:t>.</w:t>
      </w:r>
      <w:r w:rsidRPr="001E3F30">
        <w:rPr>
          <w:lang w:eastAsia="ja-JP"/>
        </w:rPr>
        <w:t xml:space="preserve"> </w:t>
      </w:r>
      <w:r>
        <w:rPr>
          <w:lang w:eastAsia="ja-JP"/>
        </w:rPr>
        <w:t>Based on it, NR Spectrum Emission Mask might be tested for Lower, Mid and Highest.</w:t>
      </w:r>
      <w:bookmarkEnd w:id="14"/>
      <w:bookmarkEnd w:id="15"/>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11"/>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16"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proofErr w:type="spellStart"/>
      <w:r>
        <w:t>ased</w:t>
      </w:r>
      <w:proofErr w:type="spellEnd"/>
      <w:r>
        <w:t xml:space="preserve">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7"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17"/>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18"/>
    </w:p>
    <w:p w14:paraId="1306AE43" w14:textId="77777777" w:rsidR="0035785A" w:rsidRPr="006A0BD6" w:rsidRDefault="0035785A" w:rsidP="0035785A">
      <w:pPr>
        <w:rPr>
          <w:highlight w:val="lightGray"/>
        </w:rPr>
      </w:pPr>
      <w:r w:rsidRPr="006A0BD6">
        <w:rPr>
          <w:highlight w:val="lightGray"/>
        </w:rPr>
        <w:t>For all power classes, the waveform defined by BW = 100 MHz, SCS = 120 KHz,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9"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19"/>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14.4 dB, when </w:t>
      </w:r>
      <w:proofErr w:type="spellStart"/>
      <w:r w:rsidRPr="006A0BD6">
        <w:rPr>
          <w:highlight w:val="lightGray"/>
        </w:rPr>
        <w:t>BW</w:t>
      </w:r>
      <w:r w:rsidRPr="006A0BD6">
        <w:rPr>
          <w:highlight w:val="lightGray"/>
          <w:vertAlign w:val="subscript"/>
        </w:rPr>
        <w:t>alloc</w:t>
      </w:r>
      <w:proofErr w:type="gramStart"/>
      <w:r w:rsidRPr="006A0BD6">
        <w:rPr>
          <w:highlight w:val="lightGray"/>
          <w:vertAlign w:val="subscript"/>
        </w:rPr>
        <w:t>,RB</w:t>
      </w:r>
      <w:proofErr w:type="spellEnd"/>
      <w:proofErr w:type="gramEnd"/>
      <w:r w:rsidRPr="006A0BD6">
        <w:rPr>
          <w:highlight w:val="lightGray"/>
        </w:rPr>
        <w:t xml:space="preserve"> is less than or equal to 1.44 MHz, </w:t>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10 dB, when 1.44 MHz &lt;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lang w:val="en-US"/>
        </w:rPr>
        <w:t xml:space="preserve"> </w:t>
      </w:r>
      <w:r w:rsidRPr="006A0BD6">
        <w:rPr>
          <w:highlight w:val="lightGray"/>
        </w:rPr>
        <w:t xml:space="preserve">10.8 MHz, where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proofErr w:type="spellStart"/>
      <w:r w:rsidRPr="006A0BD6">
        <w:rPr>
          <w:sz w:val="18"/>
          <w:highlight w:val="lightGray"/>
        </w:rPr>
        <w:t>BW</w:t>
      </w:r>
      <w:r w:rsidRPr="006A0BD6">
        <w:rPr>
          <w:sz w:val="18"/>
          <w:highlight w:val="lightGray"/>
          <w:vertAlign w:val="subscript"/>
        </w:rPr>
        <w:t>channel</w:t>
      </w:r>
      <w:proofErr w:type="spellEnd"/>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proofErr w:type="spellStart"/>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proofErr w:type="spellEnd"/>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start</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&lt;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&gt;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proofErr w:type="spellStart"/>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proofErr w:type="spellEnd"/>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w:t>
            </w:r>
            <w:proofErr w:type="spellStart"/>
            <w:r w:rsidRPr="006A0BD6">
              <w:rPr>
                <w:kern w:val="2"/>
                <w:szCs w:val="18"/>
                <w:highlight w:val="lightGray"/>
                <w:lang w:val="en-US"/>
              </w:rPr>
              <w:t>RB</w:t>
            </w:r>
            <w:r w:rsidRPr="006A0BD6">
              <w:rPr>
                <w:kern w:val="2"/>
                <w:szCs w:val="18"/>
                <w:highlight w:val="lightGray"/>
                <w:vertAlign w:val="subscript"/>
                <w:lang w:val="en-US"/>
              </w:rPr>
              <w:t>start</w:t>
            </w:r>
            <w:proofErr w:type="spellEnd"/>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r w:rsidRPr="006A0BD6">
              <w:rPr>
                <w:kern w:val="2"/>
                <w:szCs w:val="18"/>
                <w:highlight w:val="lightGray"/>
                <w:lang w:eastAsia="ja-JP"/>
              </w:rPr>
              <w:t xml:space="preserve">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w:t>
            </w:r>
            <w:proofErr w:type="spellStart"/>
            <w:r w:rsidRPr="006A0BD6">
              <w:rPr>
                <w:kern w:val="2"/>
                <w:szCs w:val="18"/>
                <w:highlight w:val="lightGray"/>
              </w:rPr>
              <w:t>RB</w:t>
            </w:r>
            <w:r w:rsidRPr="006A0BD6">
              <w:rPr>
                <w:kern w:val="2"/>
                <w:szCs w:val="18"/>
                <w:highlight w:val="lightGray"/>
                <w:vertAlign w:val="subscript"/>
              </w:rPr>
              <w:t>start</w:t>
            </w:r>
            <w:proofErr w:type="spellEnd"/>
            <w:r w:rsidRPr="006A0BD6">
              <w:rPr>
                <w:kern w:val="2"/>
                <w:szCs w:val="18"/>
                <w:highlight w:val="lightGray"/>
                <w:vertAlign w:val="subscript"/>
              </w:rPr>
              <w:t xml:space="preserve"> </w:t>
            </w:r>
            <w:r w:rsidRPr="006A0BD6">
              <w:rPr>
                <w:kern w:val="2"/>
                <w:szCs w:val="18"/>
                <w:highlight w:val="lightGray"/>
              </w:rPr>
              <w:t xml:space="preserve"> &lt;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vertAlign w:val="subscript"/>
              </w:rPr>
              <w:t xml:space="preserve"> </w:t>
            </w:r>
            <w:r w:rsidRPr="006A0BD6">
              <w:rPr>
                <w:kern w:val="2"/>
                <w:szCs w:val="18"/>
                <w:highlight w:val="lightGray"/>
              </w:rPr>
              <w:t xml:space="preserve"> &gt;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 xml:space="preserve">&gt;Ceil(1/4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lastRenderedPageBreak/>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 xml:space="preserve">Where </w:t>
      </w:r>
      <w:proofErr w:type="spellStart"/>
      <w:r w:rsidRPr="006A0BD6">
        <w:rPr>
          <w:highlight w:val="lightGray"/>
        </w:rPr>
        <w:t>RB</w:t>
      </w:r>
      <w:r w:rsidRPr="006A0BD6">
        <w:rPr>
          <w:highlight w:val="lightGray"/>
          <w:vertAlign w:val="subscript"/>
        </w:rPr>
        <w:t>end</w:t>
      </w:r>
      <w:proofErr w:type="spellEnd"/>
      <w:r w:rsidRPr="006A0BD6">
        <w:rPr>
          <w:szCs w:val="18"/>
          <w:highlight w:val="lightGray"/>
          <w:vertAlign w:val="subscript"/>
        </w:rPr>
        <w:t xml:space="preserve"> </w:t>
      </w:r>
      <w:r w:rsidRPr="006A0BD6">
        <w:rPr>
          <w:szCs w:val="18"/>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proofErr w:type="gramStart"/>
      <w:r w:rsidRPr="006A0BD6">
        <w:rPr>
          <w:highlight w:val="lightGray"/>
        </w:rPr>
        <w:t>where</w:t>
      </w:r>
      <w:proofErr w:type="gramEnd"/>
      <w:r w:rsidRPr="006A0BD6">
        <w:rPr>
          <w:highlight w:val="lightGray"/>
        </w:rPr>
        <w:t xml:space="preserve"> max()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0"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20"/>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w:t>
      </w:r>
      <w:proofErr w:type="gramStart"/>
      <w:r w:rsidRPr="006A0BD6">
        <w:rPr>
          <w:highlight w:val="lightGray"/>
          <w:lang w:val="en-US"/>
        </w:rPr>
        <w:t>Ceil(</w:t>
      </w:r>
      <w:proofErr w:type="gramEnd"/>
      <w:r w:rsidRPr="006A0BD6">
        <w:rPr>
          <w:highlight w:val="lightGray"/>
          <w:lang w:val="en-US"/>
        </w:rPr>
        <w:t>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w:t>
      </w:r>
      <w:proofErr w:type="spellStart"/>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proofErr w:type="spellEnd"/>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1"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21"/>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w:t>
      </w:r>
      <w:proofErr w:type="spellStart"/>
      <w:r w:rsidRPr="006A0BD6">
        <w:rPr>
          <w:highlight w:val="lightGray"/>
        </w:rPr>
        <w:t>BWchannel</w:t>
      </w:r>
      <w:proofErr w:type="spellEnd"/>
      <w:r w:rsidRPr="006A0BD6">
        <w:rPr>
          <w:highlight w:val="lightGray"/>
        </w:rPr>
        <w:t xml:space="preserve">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w:t>
            </w:r>
            <w:proofErr w:type="spellStart"/>
            <w:r w:rsidRPr="006A0BD6">
              <w:rPr>
                <w:kern w:val="2"/>
                <w:highlight w:val="lightGray"/>
                <w:lang w:val="en-US"/>
              </w:rPr>
              <w:t>RBstart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Ceil(1/3 NRB)  AND </w:t>
            </w:r>
          </w:p>
          <w:p w14:paraId="1306AF11"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RBend</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&lt;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end</w:t>
            </w:r>
            <w:proofErr w:type="spellEnd"/>
            <w:r w:rsidRPr="006A0BD6">
              <w:rPr>
                <w:kern w:val="2"/>
                <w:highlight w:val="lightGray"/>
                <w:lang w:val="en-US"/>
              </w:rPr>
              <w:t xml:space="preserve">  &gt;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xml:space="preserve">, </w:t>
      </w:r>
      <w:proofErr w:type="spellStart"/>
      <w:r w:rsidRPr="006A0BD6">
        <w:rPr>
          <w:highlight w:val="lightGray"/>
        </w:rPr>
        <w:t>BW</w:t>
      </w:r>
      <w:r w:rsidRPr="006A0BD6">
        <w:rPr>
          <w:highlight w:val="lightGray"/>
          <w:vertAlign w:val="subscript"/>
        </w:rPr>
        <w:t>channel</w:t>
      </w:r>
      <w:proofErr w:type="spellEnd"/>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w:t>
            </w: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Ceil(1/4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r w:rsidRPr="006A0BD6">
              <w:rPr>
                <w:kern w:val="2"/>
                <w:highlight w:val="lightGray"/>
                <w:lang w:eastAsia="ja-JP"/>
              </w:rPr>
              <w:t xml:space="preserve">Ceil(1/4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proofErr w:type="spellStart"/>
            <w:r w:rsidRPr="006A0BD6">
              <w:rPr>
                <w:kern w:val="2"/>
                <w:highlight w:val="lightGray"/>
              </w:rPr>
              <w:t>RB</w:t>
            </w:r>
            <w:r w:rsidRPr="006A0BD6">
              <w:rPr>
                <w:kern w:val="2"/>
                <w:highlight w:val="lightGray"/>
                <w:vertAlign w:val="subscript"/>
              </w:rPr>
              <w:t>start</w:t>
            </w:r>
            <w:proofErr w:type="spellEnd"/>
            <w:r w:rsidRPr="006A0BD6">
              <w:rPr>
                <w:kern w:val="2"/>
                <w:highlight w:val="lightGray"/>
                <w:vertAlign w:val="subscript"/>
              </w:rPr>
              <w:t xml:space="preserve"> </w:t>
            </w:r>
            <w:r w:rsidRPr="006A0BD6">
              <w:rPr>
                <w:kern w:val="2"/>
                <w:highlight w:val="lightGray"/>
              </w:rPr>
              <w:t xml:space="preserve"> &lt;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vertAlign w:val="subscript"/>
              </w:rPr>
              <w:t xml:space="preserve"> </w:t>
            </w:r>
            <w:r w:rsidRPr="006A0BD6">
              <w:rPr>
                <w:kern w:val="2"/>
                <w:highlight w:val="lightGray"/>
              </w:rPr>
              <w:t xml:space="preserve"> &gt;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 xml:space="preserve">&gt;Ceil(1/4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end</w:t>
      </w:r>
      <w:proofErr w:type="spellEnd"/>
      <w:r w:rsidRPr="006A0BD6">
        <w:rPr>
          <w:rFonts w:eastAsia="Yu Mincho"/>
          <w:szCs w:val="18"/>
          <w:highlight w:val="lightGray"/>
          <w:vertAlign w:val="subscript"/>
        </w:rPr>
        <w:t xml:space="preserve"> </w:t>
      </w:r>
      <w:r w:rsidRPr="006A0BD6">
        <w:rPr>
          <w:rFonts w:eastAsia="Yu Mincho"/>
          <w:szCs w:val="18"/>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Start</w:t>
      </w:r>
      <w:proofErr w:type="spellEnd"/>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2"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22"/>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w:t>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highlight w:val="lightGray"/>
          <w:lang w:val="en-US"/>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13F0DCE3" w:rsidR="00524F8B" w:rsidRDefault="00D860DC" w:rsidP="0035785A">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proofErr w:type="gramStart"/>
      <w:r w:rsidR="0035785A" w:rsidRPr="00E379CB">
        <w:t>allocation</w:t>
      </w:r>
      <w:r w:rsidR="0035785A">
        <w:rPr>
          <w:rFonts w:ascii="SimSun" w:eastAsia="SimSun" w:hAnsi="SimSun" w:hint="eastAsia"/>
          <w:lang w:eastAsia="zh-CN"/>
        </w:rPr>
        <w:t>(</w:t>
      </w:r>
      <w:proofErr w:type="gramEnd"/>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A56AEE2" w14:textId="64C65ACD" w:rsidR="00644D48" w:rsidRDefault="00644D48" w:rsidP="0035785A">
      <w:r>
        <w:t xml:space="preserve">Based on </w:t>
      </w:r>
      <w:r w:rsidR="00A360D9">
        <w:t xml:space="preserve">the two observations above, in order to save testing time, </w:t>
      </w:r>
      <w:r w:rsidR="00631A8A">
        <w:t>it is proposed to test Outer Full RB allocations and Inner full RB allocations only at mid frequency range</w:t>
      </w:r>
      <w:r w:rsidR="007905FE">
        <w:t xml:space="preserve">, given low and high frequency ranges will be well covered </w:t>
      </w:r>
      <w:r w:rsidR="000E517C">
        <w:t>by edge partial allocations.</w:t>
      </w:r>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 xml:space="preserve">For a specific SCS and </w:t>
      </w:r>
      <w:proofErr w:type="spellStart"/>
      <w:r>
        <w:t>ChBw</w:t>
      </w:r>
      <w:proofErr w:type="spellEnd"/>
      <w:r>
        <w:t xml:space="preserve">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Pr>
          <w:lang w:eastAsia="ja-JP"/>
        </w:rPr>
        <w:t>this modulations</w:t>
      </w:r>
      <w:proofErr w:type="gramEnd"/>
      <w:r>
        <w:rPr>
          <w:lang w:eastAsia="ja-JP"/>
        </w:rPr>
        <w:t xml:space="preserve"> in UE.</w:t>
      </w:r>
    </w:p>
    <w:p w14:paraId="1306B06C" w14:textId="77777777" w:rsidR="00802509" w:rsidRPr="006D3B8A" w:rsidRDefault="00802509" w:rsidP="00802509">
      <w:pPr>
        <w:rPr>
          <w:lang w:val="en-US"/>
        </w:rPr>
      </w:pPr>
      <w:bookmarkStart w:id="23"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proofErr w:type="spellStart"/>
      <w:r w:rsidRPr="006D3B8A">
        <w:rPr>
          <w:lang w:eastAsia="ja-JP"/>
        </w:rPr>
        <w:t>onsider</w:t>
      </w:r>
      <w:proofErr w:type="spellEnd"/>
      <w:r w:rsidRPr="006D3B8A">
        <w:rPr>
          <w:lang w:eastAsia="ja-JP"/>
        </w:rPr>
        <w:t xml:space="preserve">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23"/>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7D80F40B" w:rsidR="003E7A63" w:rsidRDefault="00145F6C" w:rsidP="0035785A">
      <w:r>
        <w:rPr>
          <w:b/>
          <w:lang w:eastAsia="ja-JP"/>
        </w:rPr>
        <w:t xml:space="preserve">Proposal </w:t>
      </w:r>
      <w:r>
        <w:rPr>
          <w:rFonts w:eastAsia="SimSun"/>
          <w:b/>
          <w:lang w:eastAsia="zh-CN"/>
        </w:rPr>
        <w:t>6</w:t>
      </w:r>
      <w:r w:rsidR="003E7A63" w:rsidRPr="007157ED">
        <w:rPr>
          <w:b/>
          <w:lang w:eastAsia="ja-JP"/>
        </w:rPr>
        <w:t>:</w:t>
      </w:r>
      <w:r w:rsidR="003E7A63" w:rsidRPr="00F44172">
        <w:t xml:space="preserve"> </w:t>
      </w:r>
      <w:r w:rsidR="00356261">
        <w:t>For ACLR</w:t>
      </w:r>
      <w:r w:rsidR="00961BB8">
        <w:t xml:space="preserve"> and MPR</w:t>
      </w:r>
      <w:r w:rsidR="00356261">
        <w:t xml:space="preserve">, </w:t>
      </w:r>
      <w:r w:rsidR="00AF267A">
        <w:rPr>
          <w:rFonts w:eastAsia="SimSun"/>
          <w:lang w:eastAsia="zh-CN"/>
        </w:rPr>
        <w:t>s</w:t>
      </w:r>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proofErr w:type="gramStart"/>
      <w:r w:rsidR="003E7A63" w:rsidRPr="00E379CB">
        <w:t>allocation</w:t>
      </w:r>
      <w:r w:rsidR="003E7A63">
        <w:rPr>
          <w:rFonts w:ascii="SimSun" w:eastAsia="SimSun" w:hAnsi="SimSun" w:hint="eastAsia"/>
          <w:lang w:eastAsia="zh-CN"/>
        </w:rPr>
        <w:t>(</w:t>
      </w:r>
      <w:proofErr w:type="gramEnd"/>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w:t>
      </w:r>
      <w:r w:rsidR="00161FB5">
        <w:rPr>
          <w:lang w:eastAsia="ja-JP"/>
        </w:rPr>
        <w:t>,</w:t>
      </w:r>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w:t>
      </w:r>
      <w:r w:rsidR="00161FB5">
        <w:rPr>
          <w:rFonts w:eastAsia="SimSun"/>
          <w:lang w:eastAsia="zh-CN"/>
        </w:rPr>
        <w:t xml:space="preserve">and </w:t>
      </w:r>
      <w:r w:rsidR="0008455F">
        <w:rPr>
          <w:rFonts w:eastAsia="SimSun"/>
          <w:lang w:eastAsia="zh-CN"/>
        </w:rPr>
        <w:t xml:space="preserve">largest RB allocation for Mid frequency range </w:t>
      </w:r>
      <w:r w:rsidR="003E7A63">
        <w:rPr>
          <w:rFonts w:eastAsia="SimSun" w:hint="eastAsia"/>
          <w:lang w:eastAsia="zh-CN"/>
        </w:rPr>
        <w:t>for different requirement</w:t>
      </w:r>
      <w:r w:rsidR="0008455F">
        <w:rPr>
          <w:rFonts w:eastAsia="SimSun"/>
          <w:lang w:eastAsia="zh-CN"/>
        </w:rPr>
        <w:t>s</w:t>
      </w:r>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27DB91E" w14:textId="190B3B3B" w:rsidR="00356261" w:rsidRPr="00145F6C" w:rsidRDefault="00356261" w:rsidP="0035785A">
      <w:r>
        <w:rPr>
          <w:b/>
          <w:lang w:eastAsia="ja-JP"/>
        </w:rPr>
        <w:t xml:space="preserve">Proposal </w:t>
      </w:r>
      <w:r w:rsidR="00262FFC">
        <w:rPr>
          <w:rFonts w:eastAsia="SimSun"/>
          <w:b/>
          <w:lang w:eastAsia="zh-CN"/>
        </w:rPr>
        <w:t>7</w:t>
      </w:r>
      <w:r w:rsidRPr="007157ED">
        <w:rPr>
          <w:b/>
          <w:lang w:eastAsia="ja-JP"/>
        </w:rPr>
        <w:t>:</w:t>
      </w:r>
      <w:r w:rsidRPr="00F44172">
        <w:t xml:space="preserve"> </w:t>
      </w:r>
      <w:r>
        <w:t xml:space="preserve">For </w:t>
      </w:r>
      <w:r w:rsidR="00D3559F">
        <w:t>SEM</w:t>
      </w:r>
      <w:r>
        <w:t xml:space="preserve">, </w:t>
      </w:r>
      <w:r w:rsidR="00D3559F">
        <w:rPr>
          <w:rFonts w:eastAsia="SimSun"/>
          <w:lang w:eastAsia="zh-CN"/>
        </w:rPr>
        <w:t>given only Mid frequency range will be tested and given its larger testing time due to TRP meas</w:t>
      </w:r>
      <w:r w:rsidR="00262FFC">
        <w:rPr>
          <w:rFonts w:eastAsia="SimSun"/>
          <w:lang w:eastAsia="zh-CN"/>
        </w:rPr>
        <w:t xml:space="preserve">urement method, select only the largest RB allocation. </w:t>
      </w:r>
    </w:p>
    <w:p w14:paraId="1306B073" w14:textId="571F3884" w:rsidR="00524F8B" w:rsidRPr="00D860DC" w:rsidRDefault="00D860DC" w:rsidP="0035785A">
      <w:pPr>
        <w:rPr>
          <w:lang w:eastAsia="ja-JP"/>
        </w:rPr>
      </w:pPr>
      <w:r>
        <w:rPr>
          <w:b/>
          <w:lang w:eastAsia="ja-JP"/>
        </w:rPr>
        <w:t xml:space="preserve">Proposal </w:t>
      </w:r>
      <w:r w:rsidR="00262FFC">
        <w:rPr>
          <w:b/>
          <w:lang w:eastAsia="ja-JP"/>
        </w:rPr>
        <w:t>8</w:t>
      </w:r>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Default="00524F8B" w:rsidP="00D15215">
            <w:pPr>
              <w:pStyle w:val="TAC"/>
              <w:rPr>
                <w:rFonts w:eastAsia="Times New Roman"/>
              </w:rPr>
            </w:pPr>
            <w:r w:rsidRPr="008F509B">
              <w:rPr>
                <w:rFonts w:eastAsia="Times New Roman"/>
              </w:rPr>
              <w:t>ACLR</w:t>
            </w:r>
          </w:p>
          <w:p w14:paraId="1306B07A" w14:textId="183EB756" w:rsidR="00524F8B" w:rsidRPr="008F509B" w:rsidRDefault="00E74B73" w:rsidP="00D458BA">
            <w:pPr>
              <w:pStyle w:val="TAC"/>
              <w:rPr>
                <w:rFonts w:eastAsia="Times New Roman"/>
              </w:rPr>
            </w:pPr>
            <w:r>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Default="00E74B73" w:rsidP="00D15215">
            <w:pPr>
              <w:pStyle w:val="TAC"/>
              <w:rPr>
                <w:rFonts w:eastAsia="Times New Roman"/>
              </w:rPr>
            </w:pPr>
            <w:r>
              <w:rPr>
                <w:rFonts w:eastAsia="Times New Roman"/>
              </w:rPr>
              <w:t>ACLR</w:t>
            </w: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r w:rsidR="00D458BA"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Default="00D458BA" w:rsidP="00D458BA">
            <w:pPr>
              <w:pStyle w:val="TAC"/>
              <w:rPr>
                <w:rFonts w:eastAsia="Times New Roman"/>
              </w:rPr>
            </w:pPr>
            <w:r>
              <w:rPr>
                <w:rFonts w:eastAsia="Times New Roman"/>
              </w:rPr>
              <w:t xml:space="preserve">SEM </w:t>
            </w:r>
          </w:p>
          <w:p w14:paraId="155B1976" w14:textId="314C6F45" w:rsidR="00D458BA"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Default="00D458BA" w:rsidP="00D458BA">
            <w:pPr>
              <w:pStyle w:val="TAC"/>
              <w:jc w:val="left"/>
              <w:rPr>
                <w:lang w:eastAsia="ja-JP"/>
              </w:rPr>
            </w:pPr>
            <w:r w:rsidRPr="006D3B8A">
              <w:rPr>
                <w:lang w:eastAsia="ja-JP"/>
              </w:rPr>
              <w:t xml:space="preserve">DFT-s-OFDM PI/2 BPSK, </w:t>
            </w:r>
          </w:p>
          <w:p w14:paraId="232F7949" w14:textId="77777777" w:rsidR="00D458BA" w:rsidRDefault="00D458BA" w:rsidP="00D458BA">
            <w:pPr>
              <w:pStyle w:val="TAC"/>
              <w:jc w:val="left"/>
              <w:rPr>
                <w:lang w:eastAsia="ja-JP"/>
              </w:rPr>
            </w:pPr>
            <w:r w:rsidRPr="006D3B8A">
              <w:rPr>
                <w:lang w:eastAsia="ja-JP"/>
              </w:rPr>
              <w:t xml:space="preserve">DFT-s-OFDM QPSK, DFT-s-OFDM 16 QAM, </w:t>
            </w:r>
          </w:p>
          <w:p w14:paraId="6F4C9BC4" w14:textId="77777777" w:rsidR="00D458BA" w:rsidRDefault="00D458BA" w:rsidP="00D458BA">
            <w:pPr>
              <w:pStyle w:val="TAC"/>
              <w:jc w:val="left"/>
              <w:rPr>
                <w:lang w:eastAsia="ja-JP"/>
              </w:rPr>
            </w:pPr>
            <w:r w:rsidRPr="006D3B8A">
              <w:rPr>
                <w:lang w:eastAsia="ja-JP"/>
              </w:rPr>
              <w:t>DFT-s-OFDM 64 QAM</w:t>
            </w:r>
          </w:p>
          <w:p w14:paraId="62EC8F18" w14:textId="6900A958" w:rsidR="00D458BA" w:rsidRPr="006D3B8A" w:rsidRDefault="00D458BA" w:rsidP="00D458BA">
            <w:pPr>
              <w:pStyle w:val="TAC"/>
              <w:jc w:val="left"/>
              <w:rPr>
                <w:lang w:eastAsia="ja-JP"/>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Default="00D458BA" w:rsidP="00D458BA">
            <w:pPr>
              <w:pStyle w:val="TAC"/>
              <w:rPr>
                <w:rFonts w:eastAsia="Times New Roman"/>
              </w:rPr>
            </w:pPr>
            <w:r>
              <w:rPr>
                <w:rFonts w:eastAsia="Times New Roman"/>
              </w:rPr>
              <w:t>Outer full</w:t>
            </w:r>
          </w:p>
          <w:p w14:paraId="5C28C8D8" w14:textId="42F34755" w:rsidR="00D458BA" w:rsidRDefault="00D458BA" w:rsidP="00D458BA">
            <w:pPr>
              <w:pStyle w:val="TAC"/>
              <w:rPr>
                <w:rFonts w:eastAsia="Times New Roman"/>
              </w:rPr>
            </w:pPr>
            <w:r>
              <w:rPr>
                <w:rFonts w:eastAsia="Times New Roman"/>
              </w:rPr>
              <w:t>Outer full</w:t>
            </w:r>
          </w:p>
          <w:p w14:paraId="23ADF2E4" w14:textId="1AC0DAD2" w:rsidR="00D458BA" w:rsidRDefault="00D458BA" w:rsidP="00D458BA">
            <w:pPr>
              <w:pStyle w:val="TAC"/>
              <w:rPr>
                <w:rFonts w:eastAsia="Times New Roman"/>
              </w:rPr>
            </w:pPr>
            <w:r>
              <w:rPr>
                <w:rFonts w:eastAsia="Times New Roman"/>
              </w:rPr>
              <w:t>Outer full</w:t>
            </w:r>
          </w:p>
          <w:p w14:paraId="634BE84C" w14:textId="26F6A924" w:rsidR="00D458BA" w:rsidRDefault="00D458BA" w:rsidP="00D458BA">
            <w:pPr>
              <w:pStyle w:val="TAC"/>
              <w:rPr>
                <w:rFonts w:eastAsia="Times New Roman"/>
              </w:rPr>
            </w:pPr>
            <w:r>
              <w:rPr>
                <w:rFonts w:eastAsia="Times New Roman"/>
              </w:rPr>
              <w:t>Outer full</w:t>
            </w:r>
          </w:p>
          <w:p w14:paraId="283A73A5" w14:textId="350B40A3" w:rsidR="00D458BA" w:rsidRDefault="00D458BA" w:rsidP="00D458BA">
            <w:pPr>
              <w:pStyle w:val="TAC"/>
              <w:rPr>
                <w:rFonts w:eastAsia="Times New Roman"/>
              </w:rPr>
            </w:pPr>
            <w:r>
              <w:rPr>
                <w:rFonts w:eastAsia="Times New Roman"/>
              </w:rPr>
              <w:t>Outer full</w:t>
            </w:r>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3EB0753E" w:rsidR="00145F6C" w:rsidRDefault="00145F6C" w:rsidP="0035785A">
      <w:pPr>
        <w:rPr>
          <w:u w:val="single"/>
        </w:rPr>
      </w:pPr>
    </w:p>
    <w:p w14:paraId="128EA2E5" w14:textId="77777777" w:rsidR="00145F22" w:rsidRDefault="00145F22" w:rsidP="0035785A">
      <w:pPr>
        <w:rPr>
          <w:u w:val="single"/>
        </w:rPr>
      </w:pPr>
    </w:p>
    <w:p w14:paraId="1306B096" w14:textId="050BD6BB" w:rsidR="00145F6C" w:rsidRDefault="00145F6C" w:rsidP="0035785A">
      <w:pPr>
        <w:rPr>
          <w:u w:val="single"/>
        </w:rPr>
      </w:pPr>
    </w:p>
    <w:p w14:paraId="32396581" w14:textId="4FFA0C2A" w:rsidR="00145F22" w:rsidRDefault="00145F22" w:rsidP="0035785A">
      <w:pPr>
        <w:rPr>
          <w:u w:val="single"/>
        </w:rPr>
      </w:pPr>
    </w:p>
    <w:p w14:paraId="46B185E4" w14:textId="4B2F5611" w:rsidR="00D458BA" w:rsidRDefault="00D458BA" w:rsidP="0035785A">
      <w:pPr>
        <w:rPr>
          <w:u w:val="single"/>
        </w:rPr>
      </w:pPr>
    </w:p>
    <w:p w14:paraId="72059AB9" w14:textId="3EC77647" w:rsidR="00D458BA" w:rsidRDefault="00D458BA" w:rsidP="0035785A">
      <w:pPr>
        <w:rPr>
          <w:u w:val="single"/>
        </w:rPr>
      </w:pPr>
    </w:p>
    <w:p w14:paraId="051153FE" w14:textId="77777777" w:rsidR="00D458BA" w:rsidRPr="0035785A" w:rsidRDefault="00D458BA" w:rsidP="0035785A">
      <w:pPr>
        <w:rPr>
          <w:u w:val="single"/>
        </w:rPr>
      </w:pPr>
    </w:p>
    <w:bookmarkEnd w:id="16"/>
    <w:p w14:paraId="1306B097" w14:textId="77777777" w:rsidR="00A2364F" w:rsidRPr="003507CD" w:rsidRDefault="00D611F0" w:rsidP="003507CD">
      <w:pPr>
        <w:pStyle w:val="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3F191873" w:rsidR="002B11A1" w:rsidRPr="00994CF4" w:rsidRDefault="003C369E" w:rsidP="00A160E7">
            <w:pPr>
              <w:pStyle w:val="TAC"/>
            </w:pPr>
            <w:r>
              <w:t>1(Note 1)</w:t>
            </w:r>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40CBD3D6" w:rsidR="002B11A1" w:rsidRPr="00994CF4" w:rsidRDefault="003C369E" w:rsidP="002B11A1">
            <w:pPr>
              <w:pStyle w:val="TAC"/>
            </w:pPr>
            <w:r>
              <w:t>1(Note 1)</w:t>
            </w:r>
          </w:p>
        </w:tc>
        <w:tc>
          <w:tcPr>
            <w:tcW w:w="708" w:type="pct"/>
          </w:tcPr>
          <w:p w14:paraId="1306B0AD" w14:textId="1EF5D6D2" w:rsidR="002B11A1" w:rsidRPr="00994CF4" w:rsidRDefault="00777282" w:rsidP="002B11A1">
            <w:pPr>
              <w:pStyle w:val="TAC"/>
            </w:pPr>
            <w:r>
              <w:t>2</w:t>
            </w:r>
          </w:p>
        </w:tc>
        <w:tc>
          <w:tcPr>
            <w:tcW w:w="606" w:type="pct"/>
          </w:tcPr>
          <w:p w14:paraId="1306B0AE" w14:textId="668A8D56" w:rsidR="002B11A1" w:rsidRPr="00994CF4" w:rsidRDefault="00CA2E2C" w:rsidP="002B11A1">
            <w:pPr>
              <w:pStyle w:val="TAC"/>
            </w:pPr>
            <w:r>
              <w:t>1</w:t>
            </w:r>
          </w:p>
        </w:tc>
        <w:tc>
          <w:tcPr>
            <w:tcW w:w="606" w:type="pct"/>
            <w:shd w:val="clear" w:color="auto" w:fill="auto"/>
          </w:tcPr>
          <w:p w14:paraId="1306B0AF" w14:textId="45C3B084" w:rsidR="002B11A1" w:rsidRPr="00994CF4" w:rsidRDefault="002B11A1" w:rsidP="002B11A1">
            <w:pPr>
              <w:pStyle w:val="TAC"/>
            </w:pPr>
            <w:r>
              <w:t>5</w:t>
            </w:r>
            <w:r w:rsidR="008559BA">
              <w:t xml:space="preserve"> </w:t>
            </w:r>
          </w:p>
        </w:tc>
        <w:tc>
          <w:tcPr>
            <w:tcW w:w="708" w:type="pct"/>
          </w:tcPr>
          <w:p w14:paraId="1306B0B0" w14:textId="5D97E962" w:rsidR="002B11A1" w:rsidRPr="00994CF4" w:rsidRDefault="006E12D1" w:rsidP="002B11A1">
            <w:pPr>
              <w:pStyle w:val="TAC"/>
            </w:pPr>
            <w:r>
              <w:t>10</w:t>
            </w:r>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27E1338A" w:rsidR="002B11A1" w:rsidRPr="00994CF4" w:rsidRDefault="003C369E" w:rsidP="002B11A1">
            <w:pPr>
              <w:pStyle w:val="TAC"/>
            </w:pPr>
            <w:r>
              <w:t>1(Note 1)</w:t>
            </w:r>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0582EDEF" w:rsidR="002B11A1" w:rsidRPr="00994CF4" w:rsidRDefault="00777282" w:rsidP="002B11A1">
            <w:pPr>
              <w:pStyle w:val="TAC"/>
            </w:pPr>
            <w:r w:rsidRPr="00994CF4">
              <w:t>1</w:t>
            </w:r>
            <w:r>
              <w:t>5</w:t>
            </w:r>
            <w:r w:rsidR="007744DE">
              <w:t xml:space="preserve"> </w:t>
            </w:r>
          </w:p>
        </w:tc>
        <w:tc>
          <w:tcPr>
            <w:tcW w:w="708" w:type="pct"/>
          </w:tcPr>
          <w:p w14:paraId="1306B0B8" w14:textId="0AEE912A" w:rsidR="002B11A1" w:rsidRPr="00994CF4" w:rsidRDefault="006E12D1" w:rsidP="002B11A1">
            <w:pPr>
              <w:pStyle w:val="TAC"/>
            </w:pPr>
            <w:r>
              <w:t>60</w:t>
            </w:r>
          </w:p>
        </w:tc>
      </w:tr>
      <w:tr w:rsidR="007744DE" w:rsidRPr="00994CF4" w14:paraId="1306B0BB" w14:textId="77777777" w:rsidTr="007744DE">
        <w:tc>
          <w:tcPr>
            <w:tcW w:w="5000" w:type="pct"/>
            <w:gridSpan w:val="7"/>
          </w:tcPr>
          <w:p w14:paraId="1306B0BA" w14:textId="6AA96201" w:rsidR="007744DE" w:rsidRPr="00994CF4" w:rsidDel="00777282" w:rsidRDefault="007744DE" w:rsidP="00CC489B">
            <w:pPr>
              <w:pStyle w:val="TAC"/>
              <w:jc w:val="left"/>
            </w:pPr>
            <w:r>
              <w:t xml:space="preserve">Note 1: Outer </w:t>
            </w:r>
            <w:proofErr w:type="spellStart"/>
            <w:r w:rsidR="0071671D">
              <w:t>x</w:t>
            </w:r>
            <w:r>
              <w:t>RB</w:t>
            </w:r>
            <w:proofErr w:type="spellEnd"/>
            <w:r>
              <w:t xml:space="preserve"> left will be tested only with Low frequency range. Outer </w:t>
            </w:r>
            <w:proofErr w:type="spellStart"/>
            <w:r w:rsidR="0071671D">
              <w:t>x</w:t>
            </w:r>
            <w:r>
              <w:t>RB</w:t>
            </w:r>
            <w:proofErr w:type="spellEnd"/>
            <w:r>
              <w:t xml:space="preserve"> right will be tested only with High frequency range</w:t>
            </w:r>
            <w:r w:rsidR="00A478CA">
              <w:t xml:space="preserve">. Other allocations will be tested only with </w:t>
            </w:r>
            <w:r w:rsidR="00CB148C">
              <w:t>Mid frequency range</w:t>
            </w:r>
            <w:r>
              <w:t>.</w:t>
            </w:r>
          </w:p>
        </w:tc>
      </w:tr>
    </w:tbl>
    <w:p w14:paraId="1306B0BC" w14:textId="77777777" w:rsidR="00BA6BEC" w:rsidRDefault="00BA6BEC" w:rsidP="00F47BC2">
      <w:pPr>
        <w:rPr>
          <w:rFonts w:eastAsia="新細明體" w:hint="eastAsia"/>
          <w:u w:val="single"/>
          <w:lang w:val="en-US" w:eastAsia="zh-TW"/>
        </w:rPr>
      </w:pPr>
    </w:p>
    <w:p w14:paraId="276A34AF" w14:textId="0721045F" w:rsidR="007A7CEE" w:rsidRPr="003507CD" w:rsidRDefault="007A7CEE" w:rsidP="007A7CEE">
      <w:pPr>
        <w:pStyle w:val="2"/>
        <w:tabs>
          <w:tab w:val="num" w:pos="567"/>
        </w:tabs>
        <w:ind w:left="576" w:hanging="576"/>
        <w:rPr>
          <w:lang w:eastAsia="ja-JP"/>
        </w:rPr>
      </w:pPr>
      <w:r>
        <w:rPr>
          <w:rFonts w:eastAsia="新細明體" w:hint="eastAsia"/>
          <w:lang w:eastAsia="zh-TW"/>
        </w:rPr>
        <w:t xml:space="preserve">Exceptions for UL MIMO test </w:t>
      </w:r>
    </w:p>
    <w:p w14:paraId="681858B3" w14:textId="7F8BF18B" w:rsidR="007A7CEE" w:rsidRDefault="007A7CEE" w:rsidP="00F47BC2">
      <w:pPr>
        <w:rPr>
          <w:rFonts w:eastAsia="新細明體" w:hint="eastAsia"/>
          <w:lang w:eastAsia="zh-TW"/>
        </w:rPr>
      </w:pPr>
      <w:r>
        <w:t>Extracted from Clause 6.5D.2 [</w:t>
      </w:r>
      <w:r>
        <w:rPr>
          <w:rFonts w:eastAsia="新細明體" w:hint="eastAsia"/>
          <w:lang w:eastAsia="zh-TW"/>
        </w:rPr>
        <w:t>6</w:t>
      </w:r>
      <w:r>
        <w:t>]</w:t>
      </w:r>
    </w:p>
    <w:p w14:paraId="7ED8A493" w14:textId="77777777" w:rsidR="007A7CEE" w:rsidRPr="000255A0" w:rsidRDefault="007A7CEE" w:rsidP="007A7CEE">
      <w:pPr>
        <w:shd w:val="clear" w:color="auto" w:fill="E7E6E6"/>
        <w:rPr>
          <w:rFonts w:eastAsia="Symbol"/>
          <w:i/>
        </w:rPr>
      </w:pPr>
      <w:bookmarkStart w:id="24" w:name="_Toc535317321"/>
      <w:bookmarkStart w:id="25" w:name="_GoBack"/>
      <w:r w:rsidRPr="000255A0">
        <w:rPr>
          <w:rFonts w:eastAsia="Symbol"/>
          <w:i/>
        </w:rPr>
        <w:t>6.5D.2</w:t>
      </w:r>
      <w:r w:rsidRPr="000255A0">
        <w:rPr>
          <w:rFonts w:eastAsia="Symbol"/>
          <w:i/>
        </w:rPr>
        <w:tab/>
        <w:t>Out of band emission for UL-MIMO</w:t>
      </w:r>
      <w:bookmarkEnd w:id="24"/>
    </w:p>
    <w:p w14:paraId="582EA0B3" w14:textId="234A7726" w:rsidR="007A7CEE" w:rsidRPr="000255A0" w:rsidRDefault="007A7CEE" w:rsidP="007A7CEE">
      <w:pPr>
        <w:shd w:val="clear" w:color="auto" w:fill="E7E6E6"/>
        <w:rPr>
          <w:rFonts w:eastAsia="Symbol" w:hint="eastAsia"/>
          <w:i/>
          <w:lang w:eastAsia="zh-TW"/>
        </w:rPr>
      </w:pPr>
      <w:r w:rsidRPr="000255A0">
        <w:rPr>
          <w:rFonts w:eastAsia="Symbol"/>
          <w:i/>
        </w:rPr>
        <w:t>For UE supporting UL-MIMO, the</w:t>
      </w:r>
      <w:r>
        <w:rPr>
          <w:rFonts w:eastAsia="Symbol" w:hint="eastAsia"/>
          <w:i/>
          <w:lang w:eastAsia="zh-TW"/>
        </w:rPr>
        <w:t xml:space="preserve"> out of band emissions</w:t>
      </w:r>
      <w:r w:rsidRPr="000255A0">
        <w:rPr>
          <w:rFonts w:eastAsia="Symbol"/>
          <w:i/>
        </w:rPr>
        <w:t xml:space="preserve"> requirements </w:t>
      </w:r>
      <w:r>
        <w:rPr>
          <w:rFonts w:eastAsia="Symbol" w:hint="eastAsia"/>
          <w:i/>
          <w:lang w:eastAsia="zh-TW"/>
        </w:rPr>
        <w:t>in clause 6.5.2 apply</w:t>
      </w:r>
      <w:r w:rsidRPr="000255A0">
        <w:rPr>
          <w:rFonts w:eastAsia="Symbol"/>
          <w:i/>
        </w:rPr>
        <w:t>.</w:t>
      </w:r>
      <w:r>
        <w:rPr>
          <w:rFonts w:eastAsia="Symbol" w:hint="eastAsia"/>
          <w:i/>
          <w:lang w:eastAsia="zh-TW"/>
        </w:rPr>
        <w:t xml:space="preserve"> The requirements shall be met with the UL MIMO configurations specified in Table 6.2D.1.0-1</w:t>
      </w:r>
    </w:p>
    <w:bookmarkEnd w:id="25"/>
    <w:p w14:paraId="5990FE42" w14:textId="66FB52B3" w:rsidR="007A7CEE" w:rsidRDefault="007A7CEE" w:rsidP="007A7CEE">
      <w:pPr>
        <w:rPr>
          <w:rFonts w:eastAsia="Symbol"/>
          <w:lang w:eastAsia="zh-CN"/>
        </w:rPr>
      </w:pPr>
      <w:r w:rsidRPr="002F6B74">
        <w:rPr>
          <w:b/>
        </w:rPr>
        <w:t xml:space="preserve">Observation </w:t>
      </w:r>
      <w:r>
        <w:rPr>
          <w:rFonts w:eastAsia="新細明體" w:hint="eastAsia"/>
          <w:b/>
          <w:lang w:eastAsia="zh-TW"/>
        </w:rPr>
        <w:t>9</w:t>
      </w:r>
      <w:r w:rsidRPr="002F6B74">
        <w:t>: Same</w:t>
      </w:r>
      <w:r>
        <w:t xml:space="preserve"> out of band emission requirements as specified for single transmission apply to each antenna connector for UE supporting UL-MIMO.</w:t>
      </w:r>
    </w:p>
    <w:p w14:paraId="2A7719FF" w14:textId="5C3216E4" w:rsidR="007A7CEE" w:rsidRDefault="007A7CEE" w:rsidP="007A7CEE">
      <w:pPr>
        <w:rPr>
          <w:rFonts w:eastAsia="Symbol"/>
          <w:lang w:eastAsia="zh-CN"/>
        </w:rPr>
      </w:pPr>
      <w:r w:rsidRPr="00FA6140">
        <w:rPr>
          <w:rFonts w:eastAsia="Symbol"/>
          <w:lang w:eastAsia="zh-CN"/>
        </w:rPr>
        <w:t>According to [</w:t>
      </w:r>
      <w:r>
        <w:rPr>
          <w:rFonts w:eastAsia="Symbol" w:hint="eastAsia"/>
          <w:lang w:eastAsia="zh-TW"/>
        </w:rPr>
        <w:t>6</w:t>
      </w:r>
      <w:r w:rsidRPr="00FA6140">
        <w:rPr>
          <w:rFonts w:eastAsia="Symbol"/>
          <w:lang w:eastAsia="zh-CN"/>
        </w:rPr>
        <w:t xml:space="preserve">], CP-OFDM </w:t>
      </w:r>
      <w:r w:rsidRPr="00FA6140">
        <w:rPr>
          <w:rFonts w:eastAsia="Symbol" w:hint="eastAsia"/>
          <w:lang w:eastAsia="zh-CN"/>
        </w:rPr>
        <w:t>is</w:t>
      </w:r>
      <w:r w:rsidRPr="00FA6140">
        <w:rPr>
          <w:rFonts w:eastAsia="Symbol"/>
          <w:lang w:eastAsia="zh-CN"/>
        </w:rPr>
        <w:t xml:space="preserve"> mandatory </w:t>
      </w:r>
      <w:r>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14:paraId="36BE51AA" w14:textId="41D67895" w:rsidR="007A7CEE" w:rsidRPr="007A7CEE" w:rsidRDefault="007A7CEE" w:rsidP="00F47BC2">
      <w:pPr>
        <w:rPr>
          <w:rFonts w:eastAsia="新細明體" w:hint="eastAsia"/>
          <w:u w:val="single"/>
          <w:lang w:eastAsia="zh-TW"/>
        </w:rPr>
      </w:pPr>
      <w:r w:rsidRPr="00A148FB">
        <w:rPr>
          <w:b/>
          <w:lang w:eastAsia="ja-JP"/>
        </w:rPr>
        <w:t xml:space="preserve">Proposal </w:t>
      </w:r>
      <w:r>
        <w:rPr>
          <w:rFonts w:eastAsia="新細明體" w:hint="eastAsia"/>
          <w:b/>
          <w:lang w:eastAsia="zh-TW"/>
        </w:rPr>
        <w:t>9</w:t>
      </w:r>
      <w:r>
        <w:rPr>
          <w:lang w:eastAsia="ja-JP"/>
        </w:rPr>
        <w:t xml:space="preserve">: Test CP-OFDM QPSK, CP-OFDM 16 QAM, CP-OFDM 64 QAM and CP-OFDM 256 </w:t>
      </w:r>
      <w:r w:rsidRPr="002F6B74">
        <w:rPr>
          <w:lang w:eastAsia="ja-JP"/>
        </w:rPr>
        <w:t>QAM for NR MPR, ACLR and SEM UL-MIMO measurement in FR</w:t>
      </w:r>
      <w:r>
        <w:rPr>
          <w:rFonts w:eastAsia="新細明體" w:hint="eastAsia"/>
          <w:lang w:eastAsia="zh-TW"/>
        </w:rPr>
        <w:t>2</w:t>
      </w:r>
      <w:r w:rsidRPr="002F6B74">
        <w:rPr>
          <w:lang w:eastAsia="ja-JP"/>
        </w:rPr>
        <w:t>, while the other test parameters are the same</w:t>
      </w:r>
      <w:r>
        <w:rPr>
          <w:lang w:eastAsia="ja-JP"/>
        </w:rPr>
        <w:t xml:space="preserve"> as single transmission case.</w:t>
      </w:r>
    </w:p>
    <w:p w14:paraId="1306B0BD" w14:textId="77777777" w:rsidR="00323C22" w:rsidRPr="00A148FB" w:rsidRDefault="00323C22" w:rsidP="00F47BC2">
      <w:pPr>
        <w:ind w:left="840"/>
      </w:pPr>
    </w:p>
    <w:p w14:paraId="1306B0BE" w14:textId="77777777" w:rsidR="002B4ACB" w:rsidRDefault="00E71AE3" w:rsidP="003863EB">
      <w:pPr>
        <w:pStyle w:val="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8F509B" w:rsidRDefault="009B49C1" w:rsidP="00A160E7">
            <w:pPr>
              <w:pStyle w:val="TAC"/>
              <w:rPr>
                <w:rFonts w:eastAsia="Times New Roman"/>
              </w:rPr>
            </w:pPr>
            <w:r w:rsidRPr="008F509B">
              <w:rPr>
                <w:rFonts w:eastAsia="Times New Roman"/>
              </w:rPr>
              <w:t>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lastRenderedPageBreak/>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8F509B" w:rsidRDefault="007221B9" w:rsidP="00A160E7">
            <w:pPr>
              <w:pStyle w:val="TAC"/>
              <w:rPr>
                <w:rFonts w:eastAsia="Times New Roman"/>
              </w:rPr>
            </w:pPr>
            <w:r>
              <w:rPr>
                <w:rFonts w:eastAsia="Times New Roman"/>
              </w:rPr>
              <w:t>Mid</w:t>
            </w:r>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4CAE3456" w:rsidR="009B49C1" w:rsidRDefault="009B49C1" w:rsidP="009B49C1">
      <w:r>
        <w:rPr>
          <w:b/>
          <w:lang w:eastAsia="ja-JP"/>
        </w:rPr>
        <w:t xml:space="preserve">Proposal </w:t>
      </w:r>
      <w:r>
        <w:rPr>
          <w:rFonts w:eastAsia="SimSun"/>
          <w:b/>
          <w:lang w:eastAsia="zh-CN"/>
        </w:rPr>
        <w:t>6</w:t>
      </w:r>
      <w:r w:rsidRPr="007157ED">
        <w:rPr>
          <w:b/>
          <w:lang w:eastAsia="ja-JP"/>
        </w:rPr>
        <w:t>:</w:t>
      </w:r>
      <w:r w:rsidRPr="00F44172">
        <w:t xml:space="preserve"> </w:t>
      </w:r>
      <w:r w:rsidR="003F3AF7">
        <w:t xml:space="preserve">For ACLR and MPR, </w:t>
      </w:r>
      <w:r w:rsidR="003F3AF7">
        <w:rPr>
          <w:rFonts w:eastAsia="SimSun"/>
          <w:lang w:eastAsia="zh-CN"/>
        </w:rPr>
        <w:t>s</w:t>
      </w:r>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w:t>
      </w:r>
      <w:r w:rsidR="006F29C5">
        <w:rPr>
          <w:lang w:eastAsia="ja-JP"/>
        </w:rPr>
        <w:t>,</w:t>
      </w:r>
      <w:r>
        <w:rPr>
          <w:lang w:eastAsia="ja-JP"/>
        </w:rPr>
        <w:t xml:space="preserve"> </w:t>
      </w:r>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w:t>
      </w:r>
      <w:r w:rsidR="00C45D97">
        <w:rPr>
          <w:rFonts w:eastAsia="SimSun"/>
          <w:lang w:eastAsia="zh-CN"/>
        </w:rPr>
        <w:t xml:space="preserve">and largest RB allocation for Mid frequency range </w:t>
      </w:r>
      <w:r>
        <w:rPr>
          <w:rFonts w:eastAsia="SimSun" w:hint="eastAsia"/>
          <w:lang w:eastAsia="zh-CN"/>
        </w:rPr>
        <w:t>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5A729ACA" w14:textId="187B9F36" w:rsidR="00AF267A" w:rsidRPr="00145F6C" w:rsidRDefault="00AF267A" w:rsidP="009B49C1">
      <w:r>
        <w:rPr>
          <w:b/>
          <w:lang w:eastAsia="ja-JP"/>
        </w:rPr>
        <w:t xml:space="preserve">Proposal </w:t>
      </w:r>
      <w:r>
        <w:rPr>
          <w:rFonts w:eastAsia="SimSun"/>
          <w:b/>
          <w:lang w:eastAsia="zh-CN"/>
        </w:rPr>
        <w:t>7</w:t>
      </w:r>
      <w:r w:rsidRPr="007157ED">
        <w:rPr>
          <w:b/>
          <w:lang w:eastAsia="ja-JP"/>
        </w:rPr>
        <w:t>:</w:t>
      </w:r>
      <w:r w:rsidRPr="00F44172">
        <w:t xml:space="preserve"> </w:t>
      </w:r>
      <w:r>
        <w:t xml:space="preserve">For SEM, </w:t>
      </w:r>
      <w:r>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726618" w:rsidRDefault="009B49C1" w:rsidP="009B49C1">
      <w:pPr>
        <w:rPr>
          <w:lang w:eastAsia="ja-JP"/>
        </w:rPr>
      </w:pPr>
      <w:r>
        <w:rPr>
          <w:b/>
          <w:lang w:eastAsia="ja-JP"/>
        </w:rPr>
        <w:t xml:space="preserve">Proposal </w:t>
      </w:r>
      <w:r w:rsidR="00AF267A">
        <w:rPr>
          <w:b/>
          <w:lang w:eastAsia="ja-JP"/>
        </w:rPr>
        <w:t>8</w:t>
      </w:r>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r w:rsidR="00C45D97"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Default="00C45D97" w:rsidP="00C45D97">
            <w:pPr>
              <w:pStyle w:val="TAC"/>
              <w:rPr>
                <w:rFonts w:eastAsia="Times New Roman"/>
              </w:rPr>
            </w:pPr>
            <w:r>
              <w:rPr>
                <w:rFonts w:eastAsia="Times New Roman"/>
              </w:rPr>
              <w:t xml:space="preserve">SEM </w:t>
            </w:r>
          </w:p>
          <w:p w14:paraId="445A4D75" w14:textId="77777777" w:rsidR="00C45D97"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Default="00C45D97" w:rsidP="00C45D97">
            <w:pPr>
              <w:pStyle w:val="TAC"/>
              <w:jc w:val="left"/>
              <w:rPr>
                <w:lang w:eastAsia="ja-JP"/>
              </w:rPr>
            </w:pPr>
            <w:r w:rsidRPr="006D3B8A">
              <w:rPr>
                <w:lang w:eastAsia="ja-JP"/>
              </w:rPr>
              <w:t xml:space="preserve">DFT-s-OFDM PI/2 BPSK, </w:t>
            </w:r>
          </w:p>
          <w:p w14:paraId="7138B307" w14:textId="77777777" w:rsidR="00C45D97" w:rsidRDefault="00C45D97" w:rsidP="00C45D97">
            <w:pPr>
              <w:pStyle w:val="TAC"/>
              <w:jc w:val="left"/>
              <w:rPr>
                <w:lang w:eastAsia="ja-JP"/>
              </w:rPr>
            </w:pPr>
            <w:r w:rsidRPr="006D3B8A">
              <w:rPr>
                <w:lang w:eastAsia="ja-JP"/>
              </w:rPr>
              <w:t xml:space="preserve">DFT-s-OFDM QPSK, DFT-s-OFDM 16 QAM, </w:t>
            </w:r>
          </w:p>
          <w:p w14:paraId="2738F780" w14:textId="77777777" w:rsidR="00C45D97" w:rsidRDefault="00C45D97" w:rsidP="00C45D97">
            <w:pPr>
              <w:pStyle w:val="TAC"/>
              <w:jc w:val="left"/>
              <w:rPr>
                <w:lang w:eastAsia="ja-JP"/>
              </w:rPr>
            </w:pPr>
            <w:r w:rsidRPr="006D3B8A">
              <w:rPr>
                <w:lang w:eastAsia="ja-JP"/>
              </w:rPr>
              <w:t>DFT-s-OFDM 64 QAM</w:t>
            </w:r>
          </w:p>
          <w:p w14:paraId="575A4982" w14:textId="4F7BA8F7" w:rsidR="00C45D97" w:rsidRPr="006D3B8A" w:rsidRDefault="00C45D97" w:rsidP="00C45D97">
            <w:pPr>
              <w:pStyle w:val="TAC"/>
              <w:jc w:val="left"/>
              <w:rPr>
                <w:lang w:eastAsia="ja-JP"/>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Default="00C45D97" w:rsidP="00C45D97">
            <w:pPr>
              <w:pStyle w:val="TAC"/>
              <w:rPr>
                <w:rFonts w:eastAsia="Times New Roman"/>
              </w:rPr>
            </w:pPr>
            <w:r>
              <w:rPr>
                <w:rFonts w:eastAsia="Times New Roman"/>
              </w:rPr>
              <w:t>Outer full</w:t>
            </w:r>
          </w:p>
          <w:p w14:paraId="6D4F8DAB" w14:textId="77777777" w:rsidR="00C45D97" w:rsidRDefault="00C45D97" w:rsidP="00C45D97">
            <w:pPr>
              <w:pStyle w:val="TAC"/>
              <w:rPr>
                <w:rFonts w:eastAsia="Times New Roman"/>
              </w:rPr>
            </w:pPr>
            <w:r>
              <w:rPr>
                <w:rFonts w:eastAsia="Times New Roman"/>
              </w:rPr>
              <w:t>Outer full</w:t>
            </w:r>
          </w:p>
          <w:p w14:paraId="1FFABCEE" w14:textId="77777777" w:rsidR="00C45D97" w:rsidRDefault="00C45D97" w:rsidP="00C45D97">
            <w:pPr>
              <w:pStyle w:val="TAC"/>
              <w:rPr>
                <w:rFonts w:eastAsia="Times New Roman"/>
              </w:rPr>
            </w:pPr>
            <w:r>
              <w:rPr>
                <w:rFonts w:eastAsia="Times New Roman"/>
              </w:rPr>
              <w:t>Outer full</w:t>
            </w:r>
          </w:p>
          <w:p w14:paraId="712EA7D6" w14:textId="77777777" w:rsidR="00C45D97" w:rsidRDefault="00C45D97" w:rsidP="00C45D97">
            <w:pPr>
              <w:pStyle w:val="TAC"/>
              <w:rPr>
                <w:rFonts w:eastAsia="Times New Roman"/>
              </w:rPr>
            </w:pPr>
            <w:r>
              <w:rPr>
                <w:rFonts w:eastAsia="Times New Roman"/>
              </w:rPr>
              <w:t>Outer full</w:t>
            </w:r>
          </w:p>
          <w:p w14:paraId="3DC2EF6C" w14:textId="25E9B17B" w:rsidR="00C45D97" w:rsidRDefault="00C45D97" w:rsidP="00C45D97">
            <w:pPr>
              <w:pStyle w:val="TAC"/>
              <w:rPr>
                <w:rFonts w:eastAsia="Times New Roman"/>
              </w:rPr>
            </w:pPr>
            <w:r>
              <w:rPr>
                <w:rFonts w:eastAsia="Times New Roman"/>
              </w:rPr>
              <w:t>Outer full</w:t>
            </w:r>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34092D63" w:rsidR="00B046BA" w:rsidRDefault="00B046BA" w:rsidP="00C36992">
      <w:pPr>
        <w:rPr>
          <w:b/>
          <w:lang w:eastAsia="ja-JP"/>
        </w:rPr>
      </w:pPr>
    </w:p>
    <w:p w14:paraId="5F1EFA31" w14:textId="427111BA" w:rsidR="00C45D97" w:rsidRDefault="00C45D97" w:rsidP="00C36992">
      <w:pPr>
        <w:rPr>
          <w:b/>
          <w:lang w:eastAsia="ja-JP"/>
        </w:rPr>
      </w:pPr>
    </w:p>
    <w:p w14:paraId="06C1E3F1" w14:textId="57524015" w:rsidR="00C45D97" w:rsidRDefault="00C45D97" w:rsidP="00C36992">
      <w:pPr>
        <w:rPr>
          <w:b/>
          <w:lang w:eastAsia="ja-JP"/>
        </w:rPr>
      </w:pPr>
    </w:p>
    <w:p w14:paraId="097153ED" w14:textId="77777777" w:rsidR="00C45D97" w:rsidRDefault="00C45D97" w:rsidP="00C36992">
      <w:pPr>
        <w:rPr>
          <w:b/>
          <w:lang w:eastAsia="ja-JP"/>
        </w:rPr>
      </w:pPr>
    </w:p>
    <w:p w14:paraId="1306B129" w14:textId="77777777" w:rsidR="004B5F26" w:rsidRDefault="004B5F26" w:rsidP="004B5F26">
      <w:pPr>
        <w:pStyle w:val="1"/>
        <w:rPr>
          <w:lang w:eastAsia="ja-JP"/>
        </w:rPr>
      </w:pPr>
      <w:r>
        <w:rPr>
          <w:lang w:eastAsia="ja-JP"/>
        </w:rPr>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lastRenderedPageBreak/>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proofErr w:type="spellStart"/>
      <w:r>
        <w:t>Keysight</w:t>
      </w:r>
      <w:proofErr w:type="spellEnd"/>
      <w:r>
        <w:t xml:space="preserve"> Technologies, RAN5#2-5G-NR </w:t>
      </w:r>
      <w:proofErr w:type="spellStart"/>
      <w:r>
        <w:t>Adhoc</w:t>
      </w:r>
      <w:proofErr w:type="spellEnd"/>
      <w:r>
        <w:t>,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6511C" w14:textId="77777777" w:rsidR="0000171A" w:rsidRDefault="0000171A">
      <w:r>
        <w:separator/>
      </w:r>
    </w:p>
  </w:endnote>
  <w:endnote w:type="continuationSeparator" w:id="0">
    <w:p w14:paraId="7E2BA367" w14:textId="77777777" w:rsidR="0000171A" w:rsidRDefault="0000171A">
      <w:r>
        <w:continuationSeparator/>
      </w:r>
    </w:p>
  </w:endnote>
  <w:endnote w:type="continuationNotice" w:id="1">
    <w:p w14:paraId="0F200F72" w14:textId="77777777" w:rsidR="0000171A" w:rsidRDefault="00001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F3B06" w14:textId="77777777" w:rsidR="0000171A" w:rsidRDefault="0000171A">
      <w:r>
        <w:separator/>
      </w:r>
    </w:p>
  </w:footnote>
  <w:footnote w:type="continuationSeparator" w:id="0">
    <w:p w14:paraId="36E7BE69" w14:textId="77777777" w:rsidR="0000171A" w:rsidRDefault="0000171A">
      <w:r>
        <w:continuationSeparator/>
      </w:r>
    </w:p>
  </w:footnote>
  <w:footnote w:type="continuationNotice" w:id="1">
    <w:p w14:paraId="2793C83B" w14:textId="77777777" w:rsidR="0000171A" w:rsidRDefault="000017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本文 字元"/>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3">
    <w:name w:val="footer"/>
    <w:basedOn w:val="a"/>
    <w:link w:val="af4"/>
    <w:rsid w:val="00F91DE2"/>
    <w:pPr>
      <w:tabs>
        <w:tab w:val="center" w:pos="4153"/>
        <w:tab w:val="right" w:pos="8306"/>
      </w:tabs>
      <w:snapToGrid w:val="0"/>
    </w:pPr>
    <w:rPr>
      <w:sz w:val="18"/>
      <w:szCs w:val="18"/>
    </w:rPr>
  </w:style>
  <w:style w:type="character" w:customStyle="1" w:styleId="af4">
    <w:name w:val="頁尾 字元"/>
    <w:link w:val="af3"/>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Web">
    <w:name w:val="Normal (Web)"/>
    <w:basedOn w:val="a"/>
    <w:uiPriority w:val="99"/>
    <w:unhideWhenUsed/>
    <w:rsid w:val="00AF189D"/>
    <w:pPr>
      <w:spacing w:before="100" w:beforeAutospacing="1" w:after="100" w:afterAutospacing="1"/>
    </w:pPr>
    <w:rPr>
      <w:rFonts w:eastAsia="SimSu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24CEF-0F78-44B7-8248-17A6224D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15</Pages>
  <Words>5104</Words>
  <Characters>29096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Ivan Cheng (鄭宜樺)</cp:lastModifiedBy>
  <cp:revision>56</cp:revision>
  <cp:lastPrinted>2011-04-29T03:27:00Z</cp:lastPrinted>
  <dcterms:created xsi:type="dcterms:W3CDTF">2021-02-07T03:26:00Z</dcterms:created>
  <dcterms:modified xsi:type="dcterms:W3CDTF">2021-05-06T10:13:00Z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