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17F43"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F65DB0">
        <w:rPr>
          <w:rFonts w:ascii="Arial" w:hAnsi="Arial" w:cs="Arial"/>
          <w:lang w:val="en-US"/>
        </w:rPr>
        <w:t>2</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111BE65D"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76613A06" w14:textId="77777777" w:rsidR="002B6B5E" w:rsidRPr="007867A9" w:rsidRDefault="002B6B5E" w:rsidP="002B6B5E">
      <w:pPr>
        <w:pBdr>
          <w:bottom w:val="single" w:sz="4" w:space="1" w:color="auto"/>
        </w:pBdr>
        <w:rPr>
          <w:rFonts w:ascii="Arial" w:hAnsi="Arial" w:cs="Arial"/>
          <w:sz w:val="12"/>
          <w:lang w:val="en-US"/>
        </w:rPr>
      </w:pPr>
    </w:p>
    <w:p w14:paraId="0AFBF9E2" w14:textId="77777777" w:rsidR="00DB56A2" w:rsidRPr="009177A5" w:rsidRDefault="00DB56A2">
      <w:pPr>
        <w:rPr>
          <w:rFonts w:ascii="Arial" w:hAnsi="Arial" w:cs="Arial"/>
          <w:lang w:val="en-US"/>
        </w:rPr>
      </w:pPr>
    </w:p>
    <w:p w14:paraId="7FAE16C2" w14:textId="77777777" w:rsidR="00355B27" w:rsidRPr="0089685C" w:rsidRDefault="00CF32C2" w:rsidP="00864814">
      <w:pPr>
        <w:pStyle w:val="Heading1"/>
        <w:rPr>
          <w:lang w:val="en-US"/>
        </w:rPr>
      </w:pPr>
      <w:r>
        <w:rPr>
          <w:lang w:val="en-US"/>
        </w:rPr>
        <w:t>Introduction</w:t>
      </w:r>
    </w:p>
    <w:p w14:paraId="54AC1181" w14:textId="77777777" w:rsidR="004D6F0B" w:rsidRDefault="004D6F0B" w:rsidP="00864814">
      <w:pPr>
        <w:rPr>
          <w:noProof/>
        </w:rPr>
      </w:pPr>
    </w:p>
    <w:p w14:paraId="6828539C" w14:textId="5C89D3AD" w:rsidR="00310D86" w:rsidRDefault="00310D86" w:rsidP="00310D86">
      <w:r>
        <w:t xml:space="preserve">The purpose of this paper is to provide test point selection proposal </w:t>
      </w:r>
      <w:r w:rsidR="00C96268">
        <w:t>for</w:t>
      </w:r>
      <w:r>
        <w:t xml:space="preserve"> 38.101-2 A-MPR requirements when NS_20</w:t>
      </w:r>
      <w:r w:rsidR="00F65DB0">
        <w:t>2</w:t>
      </w:r>
      <w:r>
        <w:t xml:space="preserve"> is signalled</w:t>
      </w:r>
      <w:r w:rsidR="00DC1E42">
        <w:t xml:space="preserve"> (band </w:t>
      </w:r>
      <w:r w:rsidR="00FF15F2">
        <w:t>n257</w:t>
      </w:r>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6E1C6807" w14:textId="77777777" w:rsidR="00C20CC3" w:rsidRDefault="00C20CC3" w:rsidP="00310D86"/>
    <w:p w14:paraId="52CFC502" w14:textId="77777777" w:rsidR="00C20CC3" w:rsidRDefault="00C20CC3" w:rsidP="00310D86">
      <w:r>
        <w:t xml:space="preserve">Test point selection is only considered for </w:t>
      </w:r>
      <w:r w:rsidR="00E955EC">
        <w:t xml:space="preserve">PC1, </w:t>
      </w:r>
      <w:r w:rsidR="00EF3A6E">
        <w:t xml:space="preserve">PC2 and </w:t>
      </w:r>
      <w:r>
        <w:t>PC3.</w:t>
      </w:r>
    </w:p>
    <w:p w14:paraId="07C5D04C" w14:textId="77777777" w:rsidR="00DC1E42" w:rsidRDefault="00DC1E42" w:rsidP="00310D86"/>
    <w:p w14:paraId="4AD49CAB"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598B3AA4" w14:textId="77777777" w:rsidR="00310D86" w:rsidRDefault="00310D86" w:rsidP="00864814">
      <w:pPr>
        <w:rPr>
          <w:noProof/>
        </w:rPr>
      </w:pPr>
    </w:p>
    <w:p w14:paraId="4D557C58"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39022D8" w14:textId="77777777" w:rsidR="007C1310" w:rsidRDefault="007C1310" w:rsidP="00864814">
      <w:pPr>
        <w:rPr>
          <w:lang w:val="en"/>
        </w:rPr>
      </w:pPr>
      <w:r>
        <w:rPr>
          <w:lang w:val="en"/>
        </w:rPr>
        <w:t>Since A-MPR for NS_20</w:t>
      </w:r>
      <w:r w:rsidR="00F65DB0">
        <w:rPr>
          <w:lang w:val="en"/>
        </w:rPr>
        <w:t>2</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2B95A15F" w14:textId="77777777" w:rsidR="007C1310" w:rsidRDefault="0046229E" w:rsidP="007C1310">
      <w:pPr>
        <w:numPr>
          <w:ilvl w:val="0"/>
          <w:numId w:val="28"/>
        </w:numPr>
        <w:rPr>
          <w:lang w:val="en"/>
        </w:rPr>
      </w:pPr>
      <w:r>
        <w:rPr>
          <w:lang w:val="en"/>
        </w:rPr>
        <w:t>UE apply too much A-MPR (more than RAN4 allow)</w:t>
      </w:r>
    </w:p>
    <w:p w14:paraId="265C7861" w14:textId="77777777" w:rsidR="0046229E" w:rsidRDefault="0046229E" w:rsidP="007C1310">
      <w:pPr>
        <w:numPr>
          <w:ilvl w:val="0"/>
          <w:numId w:val="28"/>
        </w:numPr>
        <w:rPr>
          <w:lang w:val="en"/>
        </w:rPr>
      </w:pPr>
      <w:r>
        <w:rPr>
          <w:lang w:val="en"/>
        </w:rPr>
        <w:t>UE apply to little A-MPR (causing too much RF emissions)</w:t>
      </w:r>
    </w:p>
    <w:p w14:paraId="4482E3ED" w14:textId="77777777" w:rsidR="0046229E" w:rsidRDefault="0046229E" w:rsidP="0046229E">
      <w:pPr>
        <w:rPr>
          <w:lang w:val="en"/>
        </w:rPr>
      </w:pPr>
    </w:p>
    <w:p w14:paraId="6C6EC7E6" w14:textId="77777777" w:rsidR="0046229E" w:rsidRDefault="0046229E" w:rsidP="0046229E">
      <w:pPr>
        <w:rPr>
          <w:lang w:val="en"/>
        </w:rPr>
      </w:pPr>
      <w:r>
        <w:rPr>
          <w:lang w:val="en"/>
        </w:rPr>
        <w:t>Case A can be verified in A-MPR test case</w:t>
      </w:r>
      <w:r w:rsidR="00F65DB0">
        <w:rPr>
          <w:lang w:val="en"/>
        </w:rPr>
        <w:t>.</w:t>
      </w:r>
    </w:p>
    <w:p w14:paraId="70F7A35C"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6742F455" w14:textId="77777777" w:rsidR="007C1310" w:rsidRDefault="007C1310" w:rsidP="00864814">
      <w:pPr>
        <w:rPr>
          <w:lang w:val="en"/>
        </w:rPr>
      </w:pPr>
    </w:p>
    <w:p w14:paraId="0EA46116" w14:textId="77777777" w:rsidR="00DC1E42" w:rsidRDefault="00DC1E42" w:rsidP="00864814">
      <w:pPr>
        <w:rPr>
          <w:lang w:val="en"/>
        </w:rPr>
      </w:pPr>
      <w:r>
        <w:rPr>
          <w:lang w:val="en"/>
        </w:rPr>
        <w:t>A-MPR for NS_20</w:t>
      </w:r>
      <w:r w:rsidR="00F65DB0">
        <w:rPr>
          <w:lang w:val="en"/>
        </w:rPr>
        <w:t>2</w:t>
      </w:r>
      <w:r>
        <w:rPr>
          <w:lang w:val="en"/>
        </w:rPr>
        <w:t xml:space="preserve"> is defined in 38.101-2</w:t>
      </w:r>
      <w:r w:rsidR="0089685C">
        <w:rPr>
          <w:lang w:val="en"/>
        </w:rPr>
        <w:t xml:space="preserve"> [1]</w:t>
      </w:r>
      <w:r>
        <w:rPr>
          <w:lang w:val="en"/>
        </w:rPr>
        <w:t xml:space="preserve"> as:</w:t>
      </w:r>
    </w:p>
    <w:p w14:paraId="532D344D" w14:textId="77777777" w:rsidR="00B75FFA" w:rsidRDefault="00B75FFA" w:rsidP="00864814">
      <w:pPr>
        <w:rPr>
          <w:lang w:val="en"/>
        </w:rPr>
      </w:pPr>
    </w:p>
    <w:p w14:paraId="083C475E" w14:textId="77777777" w:rsidR="009D6209" w:rsidRPr="00C04A08" w:rsidRDefault="009D6209" w:rsidP="009D6209">
      <w:r w:rsidRPr="00C04A08">
        <w:t>For power class 1, A-MPR for NS_202 shall be 11.0 </w:t>
      </w:r>
      <w:proofErr w:type="gramStart"/>
      <w:r w:rsidRPr="00C04A08">
        <w:t>dB</w:t>
      </w:r>
      <w:proofErr w:type="gramEnd"/>
    </w:p>
    <w:p w14:paraId="0B8A8904" w14:textId="77777777" w:rsidR="009D6209" w:rsidRDefault="009D6209" w:rsidP="009D6209">
      <w:r w:rsidRPr="00C04A08">
        <w:t>For power class 2, A-MPR for NS_202 specified in clause 6.2.3.3.3 applies.</w:t>
      </w:r>
    </w:p>
    <w:p w14:paraId="5CB703D7" w14:textId="77777777" w:rsidR="009D6209" w:rsidRPr="00C04A08" w:rsidRDefault="009D6209" w:rsidP="009D6209">
      <w:r w:rsidRPr="00C04A08">
        <w:t>For power class 3, A-MPR for NS_202 shall be 1.0 </w:t>
      </w:r>
      <w:proofErr w:type="gramStart"/>
      <w:r w:rsidRPr="00C04A08">
        <w:t>dB</w:t>
      </w:r>
      <w:proofErr w:type="gramEnd"/>
    </w:p>
    <w:p w14:paraId="198F9755" w14:textId="77777777" w:rsidR="0070744C" w:rsidRDefault="0070744C" w:rsidP="00864814"/>
    <w:p w14:paraId="2EE19F34" w14:textId="69485897" w:rsidR="00262137" w:rsidRDefault="00262137" w:rsidP="00864814">
      <w:pPr>
        <w:rPr>
          <w:lang w:val="en"/>
        </w:rPr>
      </w:pPr>
      <w:r>
        <w:t>A-Spur</w:t>
      </w:r>
      <w:r w:rsidR="006C33E5">
        <w:t>ious</w:t>
      </w:r>
      <w:r>
        <w:t xml:space="preserve"> for NS_20</w:t>
      </w:r>
      <w:r w:rsidR="009D6209">
        <w:t>2</w:t>
      </w:r>
      <w:r>
        <w:t xml:space="preserve"> </w:t>
      </w:r>
      <w:r>
        <w:rPr>
          <w:lang w:val="en"/>
        </w:rPr>
        <w:t xml:space="preserve">is defined in 38.101-2 </w:t>
      </w:r>
      <w:r w:rsidR="0089685C">
        <w:rPr>
          <w:lang w:val="en"/>
        </w:rPr>
        <w:t>[2]</w:t>
      </w:r>
      <w:r>
        <w:rPr>
          <w:lang w:val="en"/>
        </w:rPr>
        <w:t xml:space="preserve"> as:</w:t>
      </w:r>
    </w:p>
    <w:p w14:paraId="177B8CB3" w14:textId="77777777" w:rsidR="000004D1" w:rsidRDefault="000004D1" w:rsidP="00864814">
      <w:pPr>
        <w:rPr>
          <w:lang w:val="en"/>
        </w:rPr>
      </w:pPr>
    </w:p>
    <w:p w14:paraId="20A56A81" w14:textId="77777777" w:rsidR="009D6209" w:rsidRPr="00C04A08" w:rsidRDefault="009D6209" w:rsidP="009D6209">
      <w:pPr>
        <w:pStyle w:val="TH"/>
        <w:rPr>
          <w:rFonts w:cs="v5.0.0"/>
        </w:rPr>
      </w:pPr>
      <w:r w:rsidRPr="00C04A08">
        <w:rPr>
          <w:rFonts w:cs="v5.0.0"/>
        </w:rPr>
        <w:t xml:space="preserve">Table 6.5.3.2.3-1: </w:t>
      </w:r>
      <w:r w:rsidRPr="00C04A08">
        <w:t>Additional requirements (NS_202)</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57"/>
        <w:gridCol w:w="2595"/>
        <w:gridCol w:w="1164"/>
      </w:tblGrid>
      <w:tr w:rsidR="009D6209" w:rsidRPr="00C04A08" w14:paraId="018BFCAB" w14:textId="77777777" w:rsidTr="00B80E84">
        <w:trPr>
          <w:trHeight w:val="187"/>
        </w:trPr>
        <w:tc>
          <w:tcPr>
            <w:tcW w:w="3207" w:type="dxa"/>
          </w:tcPr>
          <w:p w14:paraId="04F39DD3" w14:textId="77777777" w:rsidR="009D6209" w:rsidRPr="00C04A08" w:rsidRDefault="009D6209" w:rsidP="00BD01A8">
            <w:pPr>
              <w:pStyle w:val="TAH"/>
              <w:rPr>
                <w:rFonts w:eastAsia="Malgun Gothic" w:cs="v5.0.0"/>
              </w:rPr>
            </w:pPr>
            <w:r w:rsidRPr="00C04A08">
              <w:rPr>
                <w:rFonts w:eastAsia="Malgun Gothic"/>
              </w:rPr>
              <w:t>Frequency Range</w:t>
            </w:r>
          </w:p>
        </w:tc>
        <w:tc>
          <w:tcPr>
            <w:tcW w:w="2373" w:type="dxa"/>
          </w:tcPr>
          <w:p w14:paraId="10FA5BA8" w14:textId="77777777" w:rsidR="009D6209" w:rsidRPr="00C04A08" w:rsidRDefault="009D6209" w:rsidP="00BD01A8">
            <w:pPr>
              <w:pStyle w:val="TAH"/>
              <w:rPr>
                <w:rFonts w:eastAsia="Malgun Gothic" w:cs="v5.0.0"/>
              </w:rPr>
            </w:pPr>
            <w:r w:rsidRPr="00C04A08">
              <w:rPr>
                <w:rFonts w:eastAsia="Malgun Gothic"/>
              </w:rPr>
              <w:t>Maximum Level</w:t>
            </w:r>
          </w:p>
        </w:tc>
        <w:tc>
          <w:tcPr>
            <w:tcW w:w="2610" w:type="dxa"/>
          </w:tcPr>
          <w:p w14:paraId="6F9AF1C1" w14:textId="77777777" w:rsidR="009D6209" w:rsidRPr="00C04A08" w:rsidRDefault="009D6209" w:rsidP="00BD01A8">
            <w:pPr>
              <w:pStyle w:val="TAH"/>
              <w:rPr>
                <w:rFonts w:eastAsia="Malgun Gothic" w:cs="v5.0.0"/>
              </w:rPr>
            </w:pPr>
            <w:r w:rsidRPr="00C04A08">
              <w:rPr>
                <w:rFonts w:eastAsia="Malgun Gothic"/>
              </w:rPr>
              <w:t>Measurement bandwidth</w:t>
            </w:r>
          </w:p>
        </w:tc>
        <w:tc>
          <w:tcPr>
            <w:tcW w:w="1170" w:type="dxa"/>
          </w:tcPr>
          <w:p w14:paraId="26395C05" w14:textId="77777777" w:rsidR="009D6209" w:rsidRPr="00C04A08" w:rsidRDefault="009D6209" w:rsidP="00BD01A8">
            <w:pPr>
              <w:pStyle w:val="TAH"/>
              <w:rPr>
                <w:rFonts w:eastAsia="Malgun Gothic"/>
              </w:rPr>
            </w:pPr>
            <w:r w:rsidRPr="00B2653C">
              <w:rPr>
                <w:bCs/>
                <w:szCs w:val="18"/>
              </w:rPr>
              <w:t>NOTE</w:t>
            </w:r>
          </w:p>
        </w:tc>
      </w:tr>
      <w:tr w:rsidR="009D6209" w:rsidRPr="00C04A08" w14:paraId="750751D0" w14:textId="77777777" w:rsidTr="00B80E84">
        <w:trPr>
          <w:trHeight w:val="187"/>
        </w:trPr>
        <w:tc>
          <w:tcPr>
            <w:tcW w:w="3207" w:type="dxa"/>
          </w:tcPr>
          <w:p w14:paraId="7268DF38" w14:textId="77777777" w:rsidR="009D6209" w:rsidRPr="00C04A08" w:rsidRDefault="009D6209" w:rsidP="00BD01A8">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2373" w:type="dxa"/>
          </w:tcPr>
          <w:p w14:paraId="3C4862E7" w14:textId="77777777" w:rsidR="009D6209" w:rsidRPr="00C04A08" w:rsidRDefault="009D6209" w:rsidP="00BD01A8">
            <w:pPr>
              <w:pStyle w:val="TAC"/>
              <w:rPr>
                <w:rFonts w:eastAsia="Malgun Gothic"/>
              </w:rPr>
            </w:pPr>
            <w:r w:rsidRPr="00C04A08">
              <w:rPr>
                <w:rFonts w:eastAsia="Malgun Gothic"/>
              </w:rPr>
              <w:t>-10 dBm</w:t>
            </w:r>
          </w:p>
        </w:tc>
        <w:tc>
          <w:tcPr>
            <w:tcW w:w="2610" w:type="dxa"/>
          </w:tcPr>
          <w:p w14:paraId="40070B2A" w14:textId="77777777" w:rsidR="009D6209" w:rsidRPr="00C04A08" w:rsidRDefault="009D6209" w:rsidP="00BD01A8">
            <w:pPr>
              <w:pStyle w:val="TAC"/>
              <w:rPr>
                <w:rFonts w:eastAsia="Malgun Gothic"/>
              </w:rPr>
            </w:pPr>
            <w:r w:rsidRPr="00C04A08">
              <w:rPr>
                <w:rFonts w:eastAsia="Malgun Gothic"/>
              </w:rPr>
              <w:t>100 MHz</w:t>
            </w:r>
          </w:p>
        </w:tc>
        <w:tc>
          <w:tcPr>
            <w:tcW w:w="1170" w:type="dxa"/>
          </w:tcPr>
          <w:p w14:paraId="69441C87" w14:textId="77777777" w:rsidR="009D6209" w:rsidRPr="00C04A08" w:rsidRDefault="009D6209" w:rsidP="00BD01A8">
            <w:pPr>
              <w:pStyle w:val="TAC"/>
              <w:rPr>
                <w:rFonts w:eastAsia="Malgun Gothic"/>
              </w:rPr>
            </w:pPr>
          </w:p>
        </w:tc>
      </w:tr>
      <w:tr w:rsidR="009D6209" w:rsidRPr="00C04A08" w14:paraId="6E9C0F16" w14:textId="77777777" w:rsidTr="00B80E84">
        <w:trPr>
          <w:trHeight w:val="187"/>
        </w:trPr>
        <w:tc>
          <w:tcPr>
            <w:tcW w:w="3207" w:type="dxa"/>
          </w:tcPr>
          <w:p w14:paraId="34DA928C" w14:textId="77777777" w:rsidR="009D6209" w:rsidRPr="00C04A08" w:rsidRDefault="009D6209" w:rsidP="00BD01A8">
            <w:pPr>
              <w:pStyle w:val="TAC"/>
              <w:rPr>
                <w:rFonts w:eastAsia="Malgun Gothic"/>
              </w:rPr>
            </w:pPr>
            <w:r w:rsidRPr="00C04A08">
              <w:t xml:space="preserve">23.6 </w:t>
            </w:r>
            <w:proofErr w:type="gramStart"/>
            <w:r w:rsidRPr="00C04A08">
              <w:t xml:space="preserve">GHz  </w:t>
            </w:r>
            <w:r w:rsidRPr="00C04A08">
              <w:rPr>
                <w:rFonts w:ascii="Symbol" w:hAnsi="Symbol"/>
              </w:rPr>
              <w:t></w:t>
            </w:r>
            <w:proofErr w:type="gramEnd"/>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2373" w:type="dxa"/>
          </w:tcPr>
          <w:p w14:paraId="4034D39C" w14:textId="77777777" w:rsidR="009D6209" w:rsidRPr="00C04A08" w:rsidRDefault="009D6209" w:rsidP="00BD01A8">
            <w:pPr>
              <w:pStyle w:val="TAC"/>
              <w:rPr>
                <w:rFonts w:eastAsia="Malgun Gothic"/>
              </w:rPr>
            </w:pPr>
            <w:r w:rsidRPr="00C04A08">
              <w:rPr>
                <w:rFonts w:eastAsia="Malgun Gothic"/>
              </w:rPr>
              <w:t>+1 dBm</w:t>
            </w:r>
          </w:p>
        </w:tc>
        <w:tc>
          <w:tcPr>
            <w:tcW w:w="2610" w:type="dxa"/>
          </w:tcPr>
          <w:p w14:paraId="45A6DDD7" w14:textId="77777777" w:rsidR="009D6209" w:rsidRPr="00C04A08" w:rsidRDefault="009D6209" w:rsidP="00BD01A8">
            <w:pPr>
              <w:pStyle w:val="TAC"/>
              <w:rPr>
                <w:rFonts w:eastAsia="Malgun Gothic"/>
              </w:rPr>
            </w:pPr>
            <w:r w:rsidRPr="00C04A08">
              <w:rPr>
                <w:rFonts w:eastAsia="Malgun Gothic"/>
              </w:rPr>
              <w:t>200 MHz</w:t>
            </w:r>
          </w:p>
        </w:tc>
        <w:tc>
          <w:tcPr>
            <w:tcW w:w="1170" w:type="dxa"/>
          </w:tcPr>
          <w:p w14:paraId="2D99569A" w14:textId="77777777" w:rsidR="009D6209" w:rsidRPr="00C04A08" w:rsidRDefault="009D6209" w:rsidP="00BD01A8">
            <w:pPr>
              <w:pStyle w:val="TAC"/>
              <w:rPr>
                <w:rFonts w:eastAsia="Malgun Gothic"/>
              </w:rPr>
            </w:pPr>
            <w:r>
              <w:rPr>
                <w:rFonts w:eastAsia="Malgun Gothic"/>
              </w:rPr>
              <w:t>1</w:t>
            </w:r>
          </w:p>
        </w:tc>
      </w:tr>
      <w:tr w:rsidR="009D6209" w:rsidRPr="00C04A08" w14:paraId="1764E6A5" w14:textId="77777777" w:rsidTr="00B80E84">
        <w:trPr>
          <w:trHeight w:val="187"/>
        </w:trPr>
        <w:tc>
          <w:tcPr>
            <w:tcW w:w="9360" w:type="dxa"/>
            <w:gridSpan w:val="4"/>
          </w:tcPr>
          <w:p w14:paraId="73FBA138" w14:textId="77777777" w:rsidR="009D6209" w:rsidRDefault="009D6209" w:rsidP="00BD01A8">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14F100D1" w14:textId="77777777" w:rsidR="009D6209" w:rsidRDefault="009D6209" w:rsidP="009D6209"/>
    <w:p w14:paraId="7CB9003A" w14:textId="77777777" w:rsidR="00262137" w:rsidRDefault="00262137" w:rsidP="00864814"/>
    <w:p w14:paraId="2DF54B5E" w14:textId="77777777" w:rsidR="0046229E" w:rsidRDefault="0089685C" w:rsidP="0089685C">
      <w:pPr>
        <w:tabs>
          <w:tab w:val="left" w:pos="1811"/>
        </w:tabs>
      </w:pPr>
      <w:r>
        <w:tab/>
      </w:r>
    </w:p>
    <w:p w14:paraId="3659107E" w14:textId="77777777" w:rsidR="00967502" w:rsidRDefault="00967502" w:rsidP="00967502">
      <w:pPr>
        <w:pStyle w:val="Heading2"/>
        <w:rPr>
          <w:lang w:val="en-US"/>
        </w:rPr>
      </w:pPr>
      <w:r w:rsidRPr="00967502">
        <w:rPr>
          <w:lang w:val="en-US"/>
        </w:rPr>
        <w:t>Test Environment</w:t>
      </w:r>
    </w:p>
    <w:p w14:paraId="11DA8639" w14:textId="77777777" w:rsidR="00967502" w:rsidRPr="00693B0A" w:rsidRDefault="00262137" w:rsidP="0089685C">
      <w:pPr>
        <w:pStyle w:val="BodyText"/>
      </w:pPr>
      <w:r>
        <w:rPr>
          <w:lang w:val="en-US"/>
        </w:rPr>
        <w:t>RF emission requirements for NS_20</w:t>
      </w:r>
      <w:r w:rsidR="00F5363E">
        <w:rPr>
          <w:lang w:val="en-US"/>
        </w:rPr>
        <w:t>2</w:t>
      </w:r>
      <w:r>
        <w:rPr>
          <w:lang w:val="en-US"/>
        </w:rPr>
        <w:t xml:space="preserve"> </w:t>
      </w:r>
      <w:r w:rsidR="00CC1577">
        <w:rPr>
          <w:lang w:val="en-US"/>
        </w:rPr>
        <w:t>are</w:t>
      </w:r>
      <w:r>
        <w:rPr>
          <w:lang w:val="en-US"/>
        </w:rPr>
        <w:t xml:space="preserve"> defined as Spurious emissions. Regular spurious emissions for FR2 </w:t>
      </w:r>
      <w:proofErr w:type="gramStart"/>
      <w:r>
        <w:rPr>
          <w:lang w:val="en-US"/>
        </w:rPr>
        <w:t>is</w:t>
      </w:r>
      <w:proofErr w:type="gramEnd"/>
      <w:r>
        <w:rPr>
          <w:lang w:val="en-US"/>
        </w:rPr>
        <w:t xml:space="preserve">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075BE106" w14:textId="77777777" w:rsidR="00967502" w:rsidRDefault="00967502" w:rsidP="00967502">
      <w:pPr>
        <w:pStyle w:val="Heading2"/>
        <w:rPr>
          <w:lang w:val="en-US"/>
        </w:rPr>
      </w:pPr>
      <w:r w:rsidRPr="00693B0A">
        <w:rPr>
          <w:lang w:val="en-US"/>
        </w:rPr>
        <w:t>Test Frequencies</w:t>
      </w:r>
    </w:p>
    <w:p w14:paraId="6AD44C03" w14:textId="2F31A01B" w:rsidR="00CC1577" w:rsidRPr="00CC1577" w:rsidRDefault="00CC1577" w:rsidP="0089685C">
      <w:pPr>
        <w:pStyle w:val="BodyText"/>
        <w:rPr>
          <w:lang w:val="en-US"/>
        </w:rPr>
      </w:pPr>
      <w:r>
        <w:rPr>
          <w:lang w:val="en-US"/>
        </w:rPr>
        <w:t>Protected range for NS_20</w:t>
      </w:r>
      <w:r w:rsidR="00C407D2">
        <w:rPr>
          <w:lang w:val="en-US"/>
        </w:rPr>
        <w:t>2</w:t>
      </w:r>
      <w:r>
        <w:rPr>
          <w:lang w:val="en-US"/>
        </w:rPr>
        <w:t xml:space="preserve"> is </w:t>
      </w:r>
      <w:r w:rsidR="00606D58">
        <w:rPr>
          <w:lang w:val="en-US"/>
        </w:rPr>
        <w:t xml:space="preserve">both </w:t>
      </w:r>
      <w:r>
        <w:rPr>
          <w:lang w:val="en-US"/>
        </w:rPr>
        <w:t xml:space="preserve">below </w:t>
      </w:r>
      <w:r w:rsidR="00606D58">
        <w:rPr>
          <w:lang w:val="en-US"/>
        </w:rPr>
        <w:t xml:space="preserve">and above </w:t>
      </w:r>
      <w:r>
        <w:rPr>
          <w:lang w:val="en-US"/>
        </w:rPr>
        <w:t xml:space="preserve">band </w:t>
      </w:r>
      <w:r w:rsidR="00606D58">
        <w:rPr>
          <w:lang w:val="en-US"/>
        </w:rPr>
        <w:t>n257</w:t>
      </w:r>
      <w:r>
        <w:rPr>
          <w:lang w:val="en-US"/>
        </w:rPr>
        <w:t xml:space="preserve">. It is judged that the worst case is when the carrier frequency is as close as possible to the protected range, which implies </w:t>
      </w:r>
      <w:r w:rsidRPr="0089685C">
        <w:rPr>
          <w:b/>
          <w:lang w:val="en-US"/>
        </w:rPr>
        <w:t xml:space="preserve">Low </w:t>
      </w:r>
      <w:r w:rsidR="00606D58">
        <w:rPr>
          <w:b/>
          <w:lang w:val="en-US"/>
        </w:rPr>
        <w:t xml:space="preserve">and High </w:t>
      </w:r>
      <w:r w:rsidRPr="0089685C">
        <w:rPr>
          <w:b/>
          <w:lang w:val="en-US"/>
        </w:rPr>
        <w:t>frequency range</w:t>
      </w:r>
      <w:r>
        <w:rPr>
          <w:lang w:val="en-US"/>
        </w:rPr>
        <w:t xml:space="preserve">. </w:t>
      </w:r>
    </w:p>
    <w:p w14:paraId="6D750F11" w14:textId="77777777" w:rsidR="00967502" w:rsidRDefault="00967502" w:rsidP="00693B0A">
      <w:pPr>
        <w:pStyle w:val="Heading2"/>
        <w:rPr>
          <w:lang w:val="en-US"/>
        </w:rPr>
      </w:pPr>
      <w:r w:rsidRPr="00693B0A">
        <w:rPr>
          <w:lang w:val="en-US"/>
        </w:rPr>
        <w:t>Test Channel Bandwidth</w:t>
      </w:r>
    </w:p>
    <w:p w14:paraId="3ECFE24E"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4829B02A" w14:textId="77777777" w:rsidR="005C7D1E" w:rsidRDefault="005C7D1E" w:rsidP="005C7D1E">
      <w:pPr>
        <w:rPr>
          <w:u w:val="single"/>
        </w:rPr>
      </w:pPr>
    </w:p>
    <w:p w14:paraId="02580F55" w14:textId="77777777" w:rsidR="004726C4" w:rsidRPr="00CC5BCC" w:rsidRDefault="004726C4" w:rsidP="00CC5BCC">
      <w:pPr>
        <w:pStyle w:val="Heading2"/>
        <w:numPr>
          <w:ilvl w:val="1"/>
          <w:numId w:val="24"/>
        </w:numPr>
        <w:rPr>
          <w:lang w:val="en-US"/>
        </w:rPr>
      </w:pPr>
      <w:r w:rsidRPr="00CC5BCC">
        <w:t>Test</w:t>
      </w:r>
      <w:r w:rsidRPr="00CC5BCC">
        <w:rPr>
          <w:lang w:val="en-US"/>
        </w:rPr>
        <w:t xml:space="preserve"> Subcarrier Spacing</w:t>
      </w:r>
    </w:p>
    <w:p w14:paraId="0750DBB7" w14:textId="77777777" w:rsidR="00E57768" w:rsidRDefault="00E57768" w:rsidP="00E57768">
      <w:pPr>
        <w:pStyle w:val="BodyText"/>
        <w:rPr>
          <w:lang w:val="en-US"/>
        </w:rPr>
      </w:pPr>
      <w:r>
        <w:rPr>
          <w:lang w:val="en-US"/>
        </w:rPr>
        <w:t>RF emission requirements for NS_20</w:t>
      </w:r>
      <w:r w:rsidR="00FF47F8">
        <w:rPr>
          <w:lang w:val="en-US"/>
        </w:rPr>
        <w:t>2</w:t>
      </w:r>
      <w:r>
        <w:rPr>
          <w:lang w:val="en-US"/>
        </w:rPr>
        <w:t xml:space="preserve"> are defined as Spurious emissions. Regular spurious emissions for FR2 </w:t>
      </w:r>
      <w:proofErr w:type="gramStart"/>
      <w:r>
        <w:rPr>
          <w:lang w:val="en-US"/>
        </w:rPr>
        <w:t>is</w:t>
      </w:r>
      <w:proofErr w:type="gramEnd"/>
      <w:r>
        <w:rPr>
          <w:lang w:val="en-US"/>
        </w:rPr>
        <w:t xml:space="preserve">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4409B8ED"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408247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76BEBFC" w14:textId="77777777" w:rsidR="00AE3CA3" w:rsidRDefault="00BE71C4" w:rsidP="00AE3CA3">
      <w:pPr>
        <w:pStyle w:val="BodyText"/>
        <w:rPr>
          <w:lang w:val="en-US"/>
        </w:rPr>
      </w:pPr>
      <w:r>
        <w:rPr>
          <w:lang w:val="en-US"/>
        </w:rPr>
        <w:t>RF emission requirements for NS_20</w:t>
      </w:r>
      <w:r w:rsidR="006A6216">
        <w:rPr>
          <w:lang w:val="en-US"/>
        </w:rPr>
        <w:t>2</w:t>
      </w:r>
      <w:r>
        <w:rPr>
          <w:lang w:val="en-US"/>
        </w:rPr>
        <w:t xml:space="preserve"> are defined as Spurious emissions. </w:t>
      </w:r>
      <w:r w:rsidR="00BF1525">
        <w:rPr>
          <w:lang w:val="en-US"/>
        </w:rPr>
        <w:t xml:space="preserve">Regular spurious emissions for FR2 </w:t>
      </w:r>
      <w:proofErr w:type="gramStart"/>
      <w:r w:rsidR="00BF1525">
        <w:rPr>
          <w:lang w:val="en-US"/>
        </w:rPr>
        <w:t>is</w:t>
      </w:r>
      <w:proofErr w:type="gramEnd"/>
      <w:r w:rsidR="00BF1525">
        <w:rPr>
          <w:lang w:val="en-US"/>
        </w:rPr>
        <w:t xml:space="preserve">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 xml:space="preserve">to maximize UE output power (lowest power </w:t>
      </w:r>
      <w:proofErr w:type="spellStart"/>
      <w:r w:rsidR="00AE3CA3">
        <w:rPr>
          <w:lang w:val="en-US"/>
        </w:rPr>
        <w:t>backoff</w:t>
      </w:r>
      <w:proofErr w:type="spellEnd"/>
      <w:r w:rsidR="00AE3CA3">
        <w:rPr>
          <w:lang w:val="en-US"/>
        </w:rPr>
        <w:t>). Testing at a high output power is considered more important than testing a more demanding modulation scheme for Spurious testing.</w:t>
      </w:r>
    </w:p>
    <w:p w14:paraId="71B77795" w14:textId="77777777" w:rsidR="00AE3CA3" w:rsidRPr="00B80E84" w:rsidRDefault="00AE3CA3" w:rsidP="00B80E84">
      <w:pPr>
        <w:rPr>
          <w:u w:val="single"/>
        </w:rPr>
      </w:pPr>
    </w:p>
    <w:p w14:paraId="26738957" w14:textId="77777777" w:rsidR="004726C4" w:rsidRDefault="004726C4" w:rsidP="00C34EEE">
      <w:pPr>
        <w:pStyle w:val="Heading2"/>
        <w:numPr>
          <w:ilvl w:val="1"/>
          <w:numId w:val="24"/>
        </w:numPr>
        <w:rPr>
          <w:lang w:val="en-US"/>
        </w:rPr>
      </w:pPr>
      <w:r w:rsidRPr="00C34EEE">
        <w:rPr>
          <w:lang w:val="en-US"/>
        </w:rPr>
        <w:t>Uplink RB allocation</w:t>
      </w:r>
    </w:p>
    <w:p w14:paraId="39688BF9" w14:textId="77777777" w:rsidR="00E955EC" w:rsidRDefault="00B42586" w:rsidP="00B42586">
      <w:pPr>
        <w:pStyle w:val="BodyText"/>
        <w:rPr>
          <w:lang w:val="en-US"/>
        </w:rPr>
      </w:pPr>
      <w:r>
        <w:rPr>
          <w:lang w:val="en-US"/>
        </w:rPr>
        <w:t>RF emission requirements for NS_20</w:t>
      </w:r>
      <w:r w:rsidR="006A6216">
        <w:rPr>
          <w:lang w:val="en-US"/>
        </w:rPr>
        <w:t>2</w:t>
      </w:r>
      <w:r>
        <w:rPr>
          <w:lang w:val="en-US"/>
        </w:rPr>
        <w:t xml:space="preserve"> are defined as Spurious emissions. </w:t>
      </w:r>
    </w:p>
    <w:p w14:paraId="7ACEA03A" w14:textId="77777777" w:rsidR="00E955EC" w:rsidRDefault="00E955EC" w:rsidP="00E955EC">
      <w:pPr>
        <w:rPr>
          <w:u w:val="single"/>
        </w:rPr>
      </w:pPr>
      <w:r w:rsidRPr="00E97CD9">
        <w:rPr>
          <w:u w:val="single"/>
        </w:rPr>
        <w:t>For PC2 and PC3:</w:t>
      </w:r>
    </w:p>
    <w:p w14:paraId="6B8A62B2" w14:textId="3DE59814" w:rsidR="00606D58" w:rsidRDefault="00606D58" w:rsidP="00B42586">
      <w:pPr>
        <w:pStyle w:val="BodyText"/>
        <w:rPr>
          <w:lang w:val="en-US"/>
        </w:rPr>
      </w:pPr>
      <w:r>
        <w:rPr>
          <w:lang w:val="en-US"/>
        </w:rPr>
        <w:t xml:space="preserve">For outer allocation A-MPR is smaller than MPR and </w:t>
      </w:r>
      <w:r w:rsidR="003701E2">
        <w:rPr>
          <w:lang w:val="en-US"/>
        </w:rPr>
        <w:t>hence does not need to be considered in test point selection.</w:t>
      </w:r>
      <w:r>
        <w:rPr>
          <w:lang w:val="en-US"/>
        </w:rPr>
        <w:t xml:space="preserve"> </w:t>
      </w:r>
    </w:p>
    <w:p w14:paraId="5699AD64" w14:textId="01EE02B7" w:rsidR="003701E2" w:rsidRDefault="003701E2" w:rsidP="00B42586">
      <w:pPr>
        <w:pStyle w:val="BodyText"/>
        <w:rPr>
          <w:lang w:val="en-US"/>
        </w:rPr>
      </w:pPr>
      <w:r>
        <w:rPr>
          <w:lang w:val="en-US"/>
        </w:rPr>
        <w:t>For inner allocation A-MPR is larger than MPR which indicates that this is a worst case for testing.</w:t>
      </w:r>
    </w:p>
    <w:p w14:paraId="63E5C9EE" w14:textId="19118332" w:rsidR="00B42586" w:rsidRPr="00262137" w:rsidRDefault="00B42586" w:rsidP="00B42586">
      <w:pPr>
        <w:pStyle w:val="BodyText"/>
        <w:rPr>
          <w:lang w:val="en-US"/>
        </w:rPr>
      </w:pPr>
      <w:r>
        <w:rPr>
          <w:lang w:val="en-US"/>
        </w:rPr>
        <w:t xml:space="preserve">Regular spurious emissions for FR2 </w:t>
      </w:r>
      <w:proofErr w:type="gramStart"/>
      <w:r>
        <w:rPr>
          <w:lang w:val="en-US"/>
        </w:rPr>
        <w:t>is</w:t>
      </w:r>
      <w:proofErr w:type="gramEnd"/>
      <w:r>
        <w:rPr>
          <w:lang w:val="en-US"/>
        </w:rPr>
        <w:t xml:space="preserve"> tested with </w:t>
      </w:r>
      <w:r w:rsidRPr="00C7561E">
        <w:rPr>
          <w:lang w:val="en-US"/>
        </w:rPr>
        <w:t xml:space="preserve">Inner_1RB and </w:t>
      </w:r>
      <w:proofErr w:type="spellStart"/>
      <w:r w:rsidRPr="00C7561E">
        <w:rPr>
          <w:lang w:val="en-US"/>
        </w:rPr>
        <w:t>Inner_Full</w:t>
      </w:r>
      <w:proofErr w:type="spellEnd"/>
      <w:r w:rsidRPr="00C7561E">
        <w:rPr>
          <w:lang w:val="en-US"/>
        </w:rPr>
        <w:t xml:space="preserve"> allocation,</w:t>
      </w:r>
      <w:r>
        <w:rPr>
          <w:lang w:val="en-US"/>
        </w:rPr>
        <w:t xml:space="preserve"> and the same selection is appropriate also for Additional Spurious emission.</w:t>
      </w:r>
    </w:p>
    <w:p w14:paraId="018088DB" w14:textId="77777777" w:rsidR="00B42586" w:rsidRDefault="00E955EC" w:rsidP="00E955EC">
      <w:pPr>
        <w:rPr>
          <w:u w:val="single"/>
        </w:rPr>
      </w:pPr>
      <w:r w:rsidRPr="00E97CD9">
        <w:rPr>
          <w:u w:val="single"/>
        </w:rPr>
        <w:t>For PC</w:t>
      </w:r>
      <w:r>
        <w:rPr>
          <w:u w:val="single"/>
        </w:rPr>
        <w:t>1:</w:t>
      </w:r>
    </w:p>
    <w:p w14:paraId="44EAB7FD" w14:textId="23C2B0A0" w:rsidR="00E955EC" w:rsidRPr="004A0DA3" w:rsidRDefault="00E955EC" w:rsidP="00381DA6">
      <w:pPr>
        <w:pStyle w:val="CRCoverPage"/>
        <w:spacing w:after="0"/>
        <w:rPr>
          <w:rFonts w:ascii="Times New Roman" w:hAnsi="Times New Roman"/>
          <w:lang w:val="en-US"/>
        </w:rPr>
      </w:pPr>
      <w:r w:rsidRPr="004A0DA3">
        <w:rPr>
          <w:rFonts w:ascii="Times New Roman" w:hAnsi="Times New Roman"/>
          <w:lang w:val="en-US"/>
        </w:rPr>
        <w:t xml:space="preserve">A-MPR is always </w:t>
      </w:r>
      <w:r w:rsidR="006A6216" w:rsidRPr="004A0DA3">
        <w:rPr>
          <w:rFonts w:ascii="Times New Roman" w:hAnsi="Times New Roman"/>
          <w:lang w:val="en-US"/>
        </w:rPr>
        <w:t>11</w:t>
      </w:r>
      <w:r w:rsidRPr="004A0DA3">
        <w:rPr>
          <w:rFonts w:ascii="Times New Roman" w:hAnsi="Times New Roman"/>
          <w:lang w:val="en-US"/>
        </w:rPr>
        <w:t xml:space="preserve"> dB meaning the UE output power may be the same regardless of test parameters. </w:t>
      </w:r>
      <w:r w:rsidR="00B50F31">
        <w:rPr>
          <w:rFonts w:ascii="Times New Roman" w:hAnsi="Times New Roman"/>
          <w:lang w:val="en-US"/>
        </w:rPr>
        <w:t xml:space="preserve">Along with </w:t>
      </w:r>
      <w:proofErr w:type="spellStart"/>
      <w:r w:rsidR="00B50F31">
        <w:rPr>
          <w:rFonts w:ascii="Times New Roman" w:hAnsi="Times New Roman"/>
          <w:lang w:val="en-US"/>
        </w:rPr>
        <w:t>Inner_Full</w:t>
      </w:r>
      <w:proofErr w:type="spellEnd"/>
      <w:r w:rsidR="00B50F31">
        <w:rPr>
          <w:rFonts w:ascii="Times New Roman" w:hAnsi="Times New Roman"/>
          <w:lang w:val="en-US"/>
        </w:rPr>
        <w:t>, a</w:t>
      </w:r>
      <w:r w:rsidR="0066009D" w:rsidRPr="004A0DA3">
        <w:rPr>
          <w:rFonts w:ascii="Times New Roman" w:hAnsi="Times New Roman"/>
          <w:lang w:val="en-US"/>
        </w:rPr>
        <w:t>s</w:t>
      </w:r>
      <w:r w:rsidR="00962F5B" w:rsidRPr="004A0DA3">
        <w:rPr>
          <w:rFonts w:ascii="Times New Roman" w:hAnsi="Times New Roman"/>
          <w:lang w:val="en-US"/>
        </w:rPr>
        <w:t xml:space="preserve"> agreed in</w:t>
      </w:r>
      <w:r w:rsidR="0066009D" w:rsidRPr="004A0DA3">
        <w:rPr>
          <w:rFonts w:ascii="Times New Roman" w:hAnsi="Times New Roman"/>
          <w:lang w:val="en-US"/>
        </w:rPr>
        <w:t xml:space="preserve"> </w:t>
      </w:r>
      <w:r w:rsidR="00962F5B" w:rsidRPr="004A0DA3">
        <w:rPr>
          <w:rFonts w:ascii="Times New Roman" w:hAnsi="Times New Roman"/>
          <w:lang w:val="en-US"/>
        </w:rPr>
        <w:t xml:space="preserve">R5-210727r3 </w:t>
      </w:r>
      <w:r w:rsidR="00381DA6" w:rsidRPr="004A0DA3">
        <w:rPr>
          <w:rFonts w:ascii="Times New Roman" w:hAnsi="Times New Roman"/>
          <w:lang w:val="en-US"/>
        </w:rPr>
        <w:t xml:space="preserve">for PC1 </w:t>
      </w:r>
      <w:r w:rsidR="00962F5B" w:rsidRPr="004A0DA3">
        <w:rPr>
          <w:rFonts w:ascii="Times New Roman" w:hAnsi="Times New Roman"/>
          <w:lang w:val="en-US"/>
        </w:rPr>
        <w:t>r</w:t>
      </w:r>
      <w:r w:rsidR="0066009D" w:rsidRPr="004A0DA3">
        <w:rPr>
          <w:rFonts w:ascii="Times New Roman" w:hAnsi="Times New Roman"/>
          <w:lang w:val="en-US"/>
        </w:rPr>
        <w:t xml:space="preserve">eplacing Inner_1RB allocation by </w:t>
      </w:r>
      <w:proofErr w:type="spellStart"/>
      <w:r w:rsidR="0066009D" w:rsidRPr="004A0DA3">
        <w:rPr>
          <w:rFonts w:ascii="Times New Roman" w:hAnsi="Times New Roman"/>
          <w:lang w:val="en-US"/>
        </w:rPr>
        <w:t>Inner_Partial</w:t>
      </w:r>
      <w:proofErr w:type="spellEnd"/>
      <w:r w:rsidR="0066009D" w:rsidRPr="004A0DA3">
        <w:rPr>
          <w:rFonts w:ascii="Times New Roman" w:hAnsi="Times New Roman"/>
          <w:lang w:val="en-US"/>
        </w:rPr>
        <w:t xml:space="preserve"> allocation </w:t>
      </w:r>
      <w:r w:rsidR="00962F5B" w:rsidRPr="004A0DA3">
        <w:rPr>
          <w:rFonts w:ascii="Times New Roman" w:hAnsi="Times New Roman"/>
          <w:lang w:val="en-US"/>
        </w:rPr>
        <w:t xml:space="preserve">is </w:t>
      </w:r>
      <w:r w:rsidR="00F157CD" w:rsidRPr="004A0DA3">
        <w:rPr>
          <w:rFonts w:ascii="Times New Roman" w:hAnsi="Times New Roman"/>
          <w:lang w:val="en-US"/>
        </w:rPr>
        <w:t>appropriate due to</w:t>
      </w:r>
      <w:r w:rsidR="0066009D" w:rsidRPr="004A0DA3">
        <w:rPr>
          <w:rFonts w:ascii="Times New Roman" w:hAnsi="Times New Roman"/>
          <w:lang w:val="en-US"/>
        </w:rPr>
        <w:t xml:space="preserve"> </w:t>
      </w:r>
      <w:r w:rsidR="000D1A4F" w:rsidRPr="004A0DA3">
        <w:rPr>
          <w:rFonts w:ascii="Times New Roman" w:hAnsi="Times New Roman"/>
          <w:lang w:val="en-US"/>
        </w:rPr>
        <w:t xml:space="preserve">high </w:t>
      </w:r>
      <w:proofErr w:type="spellStart"/>
      <w:r w:rsidR="00F157CD" w:rsidRPr="004A0DA3">
        <w:rPr>
          <w:rFonts w:ascii="Times New Roman" w:hAnsi="Times New Roman"/>
          <w:lang w:val="en-US"/>
        </w:rPr>
        <w:t>MPR</w:t>
      </w:r>
      <w:r w:rsidR="00381DA6" w:rsidRPr="004A0DA3">
        <w:rPr>
          <w:rFonts w:ascii="Times New Roman" w:hAnsi="Times New Roman"/>
          <w:lang w:val="en-US"/>
        </w:rPr>
        <w:t>narrow</w:t>
      </w:r>
      <w:proofErr w:type="spellEnd"/>
      <w:r w:rsidR="00F157CD" w:rsidRPr="004A0DA3">
        <w:rPr>
          <w:rFonts w:ascii="Times New Roman" w:hAnsi="Times New Roman"/>
          <w:lang w:val="en-US"/>
        </w:rPr>
        <w:t xml:space="preserve"> values </w:t>
      </w:r>
      <w:r w:rsidR="00381DA6" w:rsidRPr="004A0DA3">
        <w:rPr>
          <w:rFonts w:ascii="Times New Roman" w:hAnsi="Times New Roman"/>
          <w:lang w:val="en-US"/>
        </w:rPr>
        <w:t>applicable to Inner_1RB waveform</w:t>
      </w:r>
      <w:r w:rsidR="0066009D" w:rsidRPr="004A0DA3">
        <w:rPr>
          <w:rFonts w:ascii="Times New Roman" w:hAnsi="Times New Roman"/>
          <w:lang w:val="en-US"/>
        </w:rPr>
        <w:t>.</w:t>
      </w:r>
      <w:r w:rsidR="00381DA6" w:rsidRPr="004A0DA3">
        <w:rPr>
          <w:rFonts w:ascii="Times New Roman" w:hAnsi="Times New Roman"/>
          <w:lang w:val="en-US"/>
        </w:rPr>
        <w:t xml:space="preserve"> </w:t>
      </w:r>
      <w:proofErr w:type="gramStart"/>
      <w:r w:rsidR="0066009D" w:rsidRPr="004A0DA3">
        <w:rPr>
          <w:rFonts w:ascii="Times New Roman" w:hAnsi="Times New Roman"/>
          <w:lang w:val="en-US"/>
        </w:rPr>
        <w:t>In order to</w:t>
      </w:r>
      <w:proofErr w:type="gramEnd"/>
      <w:r w:rsidR="0066009D" w:rsidRPr="004A0DA3">
        <w:rPr>
          <w:rFonts w:ascii="Times New Roman" w:hAnsi="Times New Roman"/>
          <w:lang w:val="en-US"/>
        </w:rPr>
        <w:t xml:space="preserve"> avoid possible testability issue caused by large MPR value, it can be considered to use partial allocation </w:t>
      </w:r>
      <w:r w:rsidR="00381DA6" w:rsidRPr="004A0DA3">
        <w:rPr>
          <w:rFonts w:ascii="Times New Roman" w:hAnsi="Times New Roman"/>
          <w:lang w:val="en-US"/>
        </w:rPr>
        <w:t>of 0 MPR.</w:t>
      </w:r>
    </w:p>
    <w:p w14:paraId="7BA13C59" w14:textId="77777777" w:rsidR="00E955EC" w:rsidRPr="00B80E84" w:rsidRDefault="00E955EC" w:rsidP="00B80E84">
      <w:pPr>
        <w:rPr>
          <w:u w:val="single"/>
        </w:rPr>
      </w:pPr>
    </w:p>
    <w:p w14:paraId="7395218F" w14:textId="77777777" w:rsidR="005A085A" w:rsidRDefault="005A085A" w:rsidP="0089685C">
      <w:pPr>
        <w:pStyle w:val="Heading2"/>
      </w:pPr>
      <w:r>
        <w:t>Check of alignment of test parameters between power measurement test case (A-MPR) and RF emissions test case (A-Spur)</w:t>
      </w:r>
    </w:p>
    <w:p w14:paraId="3B355546"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08152EAE" w14:textId="77777777" w:rsidR="00B75FFA" w:rsidRDefault="00B75FFA" w:rsidP="004726C4"/>
    <w:p w14:paraId="2FAC914B" w14:textId="77777777" w:rsidR="0074488D" w:rsidRDefault="0074488D" w:rsidP="004726C4"/>
    <w:p w14:paraId="0A4EBA0C" w14:textId="77777777" w:rsidR="0074488D" w:rsidRDefault="00D963D7" w:rsidP="004726C4">
      <w:r>
        <w:t>Result:</w:t>
      </w:r>
    </w:p>
    <w:p w14:paraId="094422FF" w14:textId="4C09B84C" w:rsidR="00951102" w:rsidRDefault="00951102" w:rsidP="004726C4">
      <w:r>
        <w:t>The test points in this paper matches the test points in A-Spurious test case in TS38.521-2 for all power classes</w:t>
      </w:r>
      <w:r w:rsidR="000A13A1">
        <w:t xml:space="preserve"> but not for A-MPR test case</w:t>
      </w:r>
      <w:r>
        <w:t>.</w:t>
      </w:r>
      <w:r w:rsidR="000A13A1">
        <w:t xml:space="preserve"> </w:t>
      </w:r>
      <w:r>
        <w:t xml:space="preserve"> </w:t>
      </w:r>
    </w:p>
    <w:p w14:paraId="15FF52CD" w14:textId="77777777" w:rsidR="00951102" w:rsidRDefault="00951102" w:rsidP="004726C4"/>
    <w:p w14:paraId="7F1844DB"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61168336" w14:textId="77777777" w:rsidR="00CC5BCC" w:rsidRDefault="00CC5BCC" w:rsidP="00CC5BCC">
      <w:pPr>
        <w:rPr>
          <w:lang w:eastAsia="zh-CN"/>
        </w:rPr>
      </w:pPr>
      <w:r>
        <w:rPr>
          <w:lang w:eastAsia="zh-CN"/>
        </w:rPr>
        <w:t>Extracted from Clause 6.2D.3</w:t>
      </w:r>
    </w:p>
    <w:p w14:paraId="37B49FFC" w14:textId="551DE3AF" w:rsidR="00CC5BCC" w:rsidRDefault="001A3346" w:rsidP="00CC5BCC">
      <w:pPr>
        <w:rPr>
          <w:lang w:eastAsia="zh-CN"/>
        </w:rPr>
      </w:pPr>
      <w:r>
        <w:rPr>
          <w:noProof/>
          <w:highlight w:val="lightGray"/>
        </w:rPr>
        <w:lastRenderedPageBreak/>
        <w:drawing>
          <wp:inline distT="0" distB="0" distL="0" distR="0" wp14:anchorId="128BD057" wp14:editId="0D2810EC">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276A5992" w14:textId="77777777" w:rsidR="00CC5BCC" w:rsidRDefault="00CC5BCC" w:rsidP="00CC5BCC">
      <w:pPr>
        <w:rPr>
          <w:i/>
          <w:shd w:val="pct15" w:color="auto" w:fill="FFFFFF"/>
        </w:rPr>
      </w:pPr>
      <w:bookmarkStart w:id="0" w:name="_Toc535317321"/>
    </w:p>
    <w:p w14:paraId="35FAF368" w14:textId="72BE6C6B" w:rsidR="00CC5BCC" w:rsidRDefault="001A3346" w:rsidP="00CC5BCC">
      <w:pPr>
        <w:rPr>
          <w:i/>
          <w:shd w:val="pct15" w:color="auto" w:fill="FFFFFF"/>
        </w:rPr>
      </w:pPr>
      <w:r>
        <w:rPr>
          <w:noProof/>
          <w:highlight w:val="lightGray"/>
        </w:rPr>
        <w:drawing>
          <wp:inline distT="0" distB="0" distL="0" distR="0" wp14:anchorId="18C44298" wp14:editId="4493BCCA">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0"/>
    <w:p w14:paraId="7758AD8D" w14:textId="77777777" w:rsidR="00CC5BCC" w:rsidRDefault="00CC5BCC" w:rsidP="00CC5BCC">
      <w:r>
        <w:rPr>
          <w:b/>
        </w:rPr>
        <w:t>Observation 1</w:t>
      </w:r>
      <w:r>
        <w:t>: Same A-MPR and A-Spurious requirements as specified for single-antenna port apply to UE supporting UL-MIMO.</w:t>
      </w:r>
    </w:p>
    <w:p w14:paraId="2006F316" w14:textId="77777777" w:rsidR="00CC5BCC" w:rsidRPr="00B050E2" w:rsidRDefault="00CC5BCC" w:rsidP="00CC5BCC">
      <w:pPr>
        <w:pStyle w:val="BodyText"/>
        <w:rPr>
          <w:i/>
          <w:iCs/>
          <w:shd w:val="pct15" w:color="auto" w:fill="FFFFFF"/>
        </w:rPr>
      </w:pPr>
    </w:p>
    <w:p w14:paraId="45A84605"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6392FC0A" w14:textId="77777777" w:rsidR="00D963D7" w:rsidRDefault="00D963D7" w:rsidP="00D963D7"/>
    <w:p w14:paraId="18DBFDC0" w14:textId="77777777" w:rsidR="0074488D" w:rsidRDefault="00D963D7" w:rsidP="002B4588">
      <w:pPr>
        <w:pStyle w:val="Heading1"/>
      </w:pPr>
      <w:r>
        <w:t xml:space="preserve"> </w:t>
      </w:r>
      <w:r w:rsidR="0074488D">
        <w:t xml:space="preserve"> </w:t>
      </w:r>
      <w:r w:rsidR="009B1FFD">
        <w:t>Proposal</w:t>
      </w:r>
    </w:p>
    <w:p w14:paraId="4AA27ABA" w14:textId="77777777" w:rsidR="009B1FFD" w:rsidRDefault="009B1FFD" w:rsidP="009B1FFD">
      <w:pPr>
        <w:pStyle w:val="BodyText"/>
      </w:pPr>
      <w:r>
        <w:t>Following test points are proposed for NS_20</w:t>
      </w:r>
      <w:r w:rsidR="006A6216">
        <w:t>2</w:t>
      </w:r>
      <w:r>
        <w:t xml:space="preserve"> </w:t>
      </w:r>
      <w:r w:rsidR="00D24771">
        <w:t xml:space="preserve">A-MPR and </w:t>
      </w:r>
      <w:r>
        <w:t>A-Spur test case</w:t>
      </w:r>
      <w:r w:rsidR="00D24771">
        <w:t>s</w:t>
      </w:r>
      <w:r w:rsidR="0089685C">
        <w:t xml:space="preserve"> (</w:t>
      </w:r>
      <w:r w:rsidR="00D24771">
        <w:t xml:space="preserve">PC1, </w:t>
      </w:r>
      <w:r w:rsidR="0089685C">
        <w:t>PC2 and PC3)</w:t>
      </w:r>
    </w:p>
    <w:p w14:paraId="564B1274" w14:textId="77777777" w:rsidR="002630EF" w:rsidRDefault="002630EF" w:rsidP="002630EF">
      <w:pPr>
        <w:pStyle w:val="BodyText"/>
        <w:numPr>
          <w:ilvl w:val="0"/>
          <w:numId w:val="29"/>
        </w:numPr>
      </w:pPr>
      <w:r>
        <w:t>Test environment: Normal Conditions</w:t>
      </w:r>
    </w:p>
    <w:p w14:paraId="190FC0AA" w14:textId="23B6BAD4" w:rsidR="002630EF" w:rsidRDefault="002630EF" w:rsidP="002630EF">
      <w:pPr>
        <w:pStyle w:val="BodyText"/>
        <w:numPr>
          <w:ilvl w:val="0"/>
          <w:numId w:val="29"/>
        </w:numPr>
      </w:pPr>
      <w:r>
        <w:t>Test frequencies: Low</w:t>
      </w:r>
      <w:r w:rsidR="000A13A1">
        <w:t xml:space="preserve"> and High</w:t>
      </w:r>
      <w:r>
        <w:t xml:space="preserve"> range</w:t>
      </w:r>
    </w:p>
    <w:p w14:paraId="0C5EE90B" w14:textId="77777777" w:rsidR="002630EF" w:rsidRDefault="002630EF" w:rsidP="002630EF">
      <w:pPr>
        <w:pStyle w:val="BodyText"/>
        <w:numPr>
          <w:ilvl w:val="0"/>
          <w:numId w:val="29"/>
        </w:numPr>
      </w:pPr>
      <w:r>
        <w:t>Test Channel Bandwidth: Highest</w:t>
      </w:r>
    </w:p>
    <w:p w14:paraId="301EEFB6" w14:textId="77777777" w:rsidR="0035601D" w:rsidRDefault="0035601D" w:rsidP="002630EF">
      <w:pPr>
        <w:pStyle w:val="BodyText"/>
        <w:numPr>
          <w:ilvl w:val="0"/>
          <w:numId w:val="29"/>
        </w:numPr>
      </w:pPr>
      <w:r>
        <w:t>Test SCS: 120 kHz</w:t>
      </w:r>
    </w:p>
    <w:p w14:paraId="2DDEF31C" w14:textId="77777777" w:rsidR="002630EF" w:rsidRDefault="002630EF" w:rsidP="002630EF">
      <w:pPr>
        <w:pStyle w:val="BodyText"/>
        <w:numPr>
          <w:ilvl w:val="0"/>
          <w:numId w:val="29"/>
        </w:numPr>
      </w:pPr>
      <w:r>
        <w:t xml:space="preserve">Modulation: </w:t>
      </w:r>
      <w:r w:rsidR="00571543">
        <w:t>DFT-s</w:t>
      </w:r>
      <w:r>
        <w:t>-OFDM QPSK</w:t>
      </w:r>
    </w:p>
    <w:p w14:paraId="5D21326A" w14:textId="4657E0E2" w:rsidR="002630EF" w:rsidRDefault="002630EF" w:rsidP="002630EF">
      <w:pPr>
        <w:pStyle w:val="BodyText"/>
        <w:numPr>
          <w:ilvl w:val="0"/>
          <w:numId w:val="29"/>
        </w:numPr>
      </w:pPr>
      <w:r>
        <w:t xml:space="preserve">RB allocation: </w:t>
      </w:r>
      <w:r w:rsidR="008614E2">
        <w:t>Inner_</w:t>
      </w:r>
      <w:r>
        <w:t>1RB</w:t>
      </w:r>
      <w:r w:rsidR="003D5333">
        <w:t>/</w:t>
      </w:r>
      <w:proofErr w:type="spellStart"/>
      <w:r w:rsidR="003D5333">
        <w:t>Inner_Partial</w:t>
      </w:r>
      <w:proofErr w:type="spellEnd"/>
      <w:r>
        <w:t xml:space="preserve">, </w:t>
      </w:r>
      <w:proofErr w:type="spellStart"/>
      <w:r w:rsidR="008614E2">
        <w:t>Inner</w:t>
      </w:r>
      <w:r>
        <w:t>_Full</w:t>
      </w:r>
      <w:proofErr w:type="spellEnd"/>
    </w:p>
    <w:p w14:paraId="5D980404"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2BDF02CB" w14:textId="77777777" w:rsidR="00D35AC3" w:rsidRDefault="00D35AC3" w:rsidP="002B4588">
      <w:pPr>
        <w:pStyle w:val="Heading1"/>
        <w:rPr>
          <w:lang w:val="en-US"/>
        </w:rPr>
      </w:pPr>
      <w:r w:rsidRPr="00C34EEE">
        <w:rPr>
          <w:lang w:val="en-US"/>
        </w:rPr>
        <w:lastRenderedPageBreak/>
        <w:t>Number of Test Points</w:t>
      </w:r>
    </w:p>
    <w:p w14:paraId="257AEA75" w14:textId="2BF02BEE" w:rsidR="00D35AC3" w:rsidRDefault="00D35AC3" w:rsidP="00D35AC3">
      <w:pPr>
        <w:pStyle w:val="BodyText"/>
        <w:rPr>
          <w:lang w:eastAsia="ja-JP"/>
        </w:rPr>
      </w:pPr>
      <w:r w:rsidRPr="004306BF">
        <w:t>The number of test points for NS_</w:t>
      </w:r>
      <w:r w:rsidR="0089685C">
        <w:t>20</w:t>
      </w:r>
      <w:r w:rsidR="006A6216">
        <w:t>2</w:t>
      </w:r>
      <w:r w:rsidRPr="004306BF">
        <w:t xml:space="preserve"> A</w:t>
      </w:r>
      <w:r w:rsidR="0089685C">
        <w:t>-</w:t>
      </w:r>
      <w:r w:rsidRPr="004306BF">
        <w:t xml:space="preserve">MPR is </w:t>
      </w:r>
      <w:r w:rsidR="000A13A1">
        <w:t xml:space="preserve">4 </w:t>
      </w:r>
      <w:r w:rsidR="0089685C">
        <w:t>(both single Tx and UL-MIMO)</w:t>
      </w:r>
    </w:p>
    <w:p w14:paraId="778153A1" w14:textId="37D207A7" w:rsidR="00FD3CCD" w:rsidRDefault="00FD3CCD" w:rsidP="00D35AC3">
      <w:pPr>
        <w:pStyle w:val="BodyText"/>
        <w:rPr>
          <w:lang w:eastAsia="ja-JP"/>
        </w:rPr>
      </w:pPr>
      <w:r w:rsidRPr="004306BF">
        <w:t>The number of test points for NS_</w:t>
      </w:r>
      <w:r w:rsidR="0089685C">
        <w:t>20</w:t>
      </w:r>
      <w:r w:rsidR="006A6216">
        <w:t>2</w:t>
      </w:r>
      <w:r w:rsidR="0089685C" w:rsidRPr="004306BF">
        <w:t xml:space="preserve"> </w:t>
      </w:r>
      <w:r w:rsidRPr="004306BF">
        <w:t>A</w:t>
      </w:r>
      <w:r w:rsidR="0089685C">
        <w:t xml:space="preserve">-Spurious is </w:t>
      </w:r>
      <w:r w:rsidR="000A13A1">
        <w:t>4</w:t>
      </w:r>
      <w:r w:rsidR="0089685C">
        <w:t xml:space="preserve">, </w:t>
      </w:r>
      <w:r w:rsidR="00D24771">
        <w:t>same as</w:t>
      </w:r>
      <w:r w:rsidR="0089685C">
        <w:t xml:space="preserve"> in Tx Spurious emissions </w:t>
      </w:r>
      <w:proofErr w:type="gramStart"/>
      <w:r w:rsidR="0089685C">
        <w:t>test</w:t>
      </w:r>
      <w:proofErr w:type="gramEnd"/>
    </w:p>
    <w:p w14:paraId="3772527B" w14:textId="77777777" w:rsidR="0032411D" w:rsidRPr="00FD3CCD" w:rsidRDefault="0032411D" w:rsidP="0032411D">
      <w:pPr>
        <w:pStyle w:val="BodyText"/>
        <w:tabs>
          <w:tab w:val="left" w:pos="284"/>
        </w:tabs>
        <w:spacing w:before="100" w:after="0"/>
        <w:ind w:left="284"/>
      </w:pPr>
    </w:p>
    <w:p w14:paraId="37D3106D" w14:textId="77777777" w:rsidR="00D466E4" w:rsidRPr="009177A5" w:rsidRDefault="00D466E4" w:rsidP="007867A9">
      <w:pPr>
        <w:pStyle w:val="Heading1"/>
        <w:spacing w:beforeLines="60" w:before="144" w:after="0"/>
        <w:rPr>
          <w:lang w:val="en-US"/>
        </w:rPr>
      </w:pPr>
      <w:r w:rsidRPr="009177A5">
        <w:rPr>
          <w:lang w:val="en-US"/>
        </w:rPr>
        <w:t>References</w:t>
      </w:r>
    </w:p>
    <w:p w14:paraId="3729F3F9"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5F817125"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775A9" w14:textId="77777777" w:rsidR="009924E1" w:rsidRDefault="009924E1">
      <w:r>
        <w:separator/>
      </w:r>
    </w:p>
  </w:endnote>
  <w:endnote w:type="continuationSeparator" w:id="0">
    <w:p w14:paraId="00A21A2A" w14:textId="77777777" w:rsidR="009924E1" w:rsidRDefault="0099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C72E5" w14:textId="77777777" w:rsidR="009924E1" w:rsidRDefault="009924E1">
      <w:r>
        <w:separator/>
      </w:r>
    </w:p>
  </w:footnote>
  <w:footnote w:type="continuationSeparator" w:id="0">
    <w:p w14:paraId="5A4E023B" w14:textId="77777777" w:rsidR="009924E1" w:rsidRDefault="00992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0DA3"/>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5EC3"/>
    <w:rsid w:val="00B75FFA"/>
    <w:rsid w:val="00B77155"/>
    <w:rsid w:val="00B801AF"/>
    <w:rsid w:val="00B80476"/>
    <w:rsid w:val="00B80E84"/>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157CD"/>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978</Words>
  <Characters>5051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5</cp:revision>
  <cp:lastPrinted>2018-03-28T20:44:00Z</cp:lastPrinted>
  <dcterms:created xsi:type="dcterms:W3CDTF">2021-03-01T19:06:00Z</dcterms:created>
  <dcterms:modified xsi:type="dcterms:W3CDTF">2021-03-02T14:14:00Z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