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1158F" w14:textId="77777777"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90</w:t>
      </w:r>
      <w:r w:rsidR="00DB2F35">
        <w:t>-e</w:t>
      </w:r>
      <w:r w:rsidRPr="004266F6">
        <w:tab/>
      </w:r>
      <w:r w:rsidR="00D46431" w:rsidRPr="004266F6">
        <w:tab/>
      </w:r>
      <w:r w:rsidRPr="004266F6">
        <w:t>R</w:t>
      </w:r>
      <w:r w:rsidR="00CF7EA0">
        <w:t>5</w:t>
      </w:r>
      <w:r w:rsidRPr="004266F6">
        <w:t>-</w:t>
      </w:r>
      <w:r w:rsidR="00DB2F35">
        <w:t>2</w:t>
      </w:r>
      <w:r w:rsidR="005C0FE2">
        <w:t>10617</w:t>
      </w:r>
    </w:p>
    <w:p w14:paraId="1C54FDC5" w14:textId="77777777" w:rsidR="00D309CC" w:rsidRPr="00FD166F" w:rsidRDefault="00DB2F35" w:rsidP="00D46431">
      <w:pPr>
        <w:pStyle w:val="CH"/>
        <w:tabs>
          <w:tab w:val="clear" w:pos="7920"/>
        </w:tabs>
        <w:rPr>
          <w:b w:val="0"/>
        </w:rPr>
      </w:pPr>
      <w:r>
        <w:t>Electronic Meeting</w:t>
      </w:r>
      <w:r w:rsidR="004266F6" w:rsidRPr="004266F6">
        <w:t xml:space="preserve">, </w:t>
      </w:r>
      <w:r w:rsidR="005202C2">
        <w:t>22</w:t>
      </w:r>
      <w:r w:rsidR="005202C2" w:rsidRPr="005202C2">
        <w:rPr>
          <w:vertAlign w:val="superscript"/>
        </w:rPr>
        <w:t>nd</w:t>
      </w:r>
      <w:r w:rsidR="005202C2">
        <w:t xml:space="preserve"> February</w:t>
      </w:r>
      <w:r>
        <w:t xml:space="preserve"> – </w:t>
      </w:r>
      <w:r w:rsidR="005202C2">
        <w:t>5</w:t>
      </w:r>
      <w:r w:rsidR="005202C2" w:rsidRPr="005202C2">
        <w:rPr>
          <w:vertAlign w:val="superscript"/>
        </w:rPr>
        <w:t>th</w:t>
      </w:r>
      <w:r w:rsidR="005202C2">
        <w:t xml:space="preserve"> March</w:t>
      </w:r>
      <w:r>
        <w:t xml:space="preserve"> 202</w:t>
      </w:r>
      <w:r w:rsidR="005202C2">
        <w:t>1</w:t>
      </w:r>
      <w:r w:rsidR="00D46431">
        <w:tab/>
      </w:r>
    </w:p>
    <w:p w14:paraId="03983AD9" w14:textId="77777777" w:rsidR="00D309CC" w:rsidRDefault="00D309CC" w:rsidP="00D309CC">
      <w:pPr>
        <w:tabs>
          <w:tab w:val="left" w:pos="2160"/>
        </w:tabs>
        <w:rPr>
          <w:rFonts w:ascii="Arial" w:hAnsi="Arial" w:cs="Arial"/>
          <w:b/>
        </w:rPr>
      </w:pPr>
    </w:p>
    <w:p w14:paraId="021646DD" w14:textId="77777777" w:rsidR="00DB2F35" w:rsidRPr="00DB2F35" w:rsidRDefault="00D309CC" w:rsidP="00DB2F35">
      <w:pPr>
        <w:pStyle w:val="CH"/>
        <w:spacing w:after="180"/>
      </w:pPr>
      <w:r w:rsidRPr="004266F6">
        <w:t>Agenda item:</w:t>
      </w:r>
      <w:r w:rsidRPr="004266F6">
        <w:tab/>
      </w:r>
      <w:r w:rsidR="0014035F">
        <w:t>5.3.</w:t>
      </w:r>
      <w:r w:rsidR="00DB2F35">
        <w:t>2</w:t>
      </w:r>
      <w:r w:rsidR="0014035F">
        <w:t>.17</w:t>
      </w:r>
    </w:p>
    <w:p w14:paraId="2BA95052" w14:textId="77777777" w:rsidR="00D309CC" w:rsidRPr="004266F6" w:rsidRDefault="00D309CC" w:rsidP="00DB2F35">
      <w:pPr>
        <w:pStyle w:val="CH"/>
        <w:spacing w:after="180"/>
        <w:rPr>
          <w:b w:val="0"/>
        </w:rPr>
      </w:pPr>
      <w:r w:rsidRPr="004266F6">
        <w:t>Source:</w:t>
      </w:r>
      <w:r w:rsidRPr="004266F6">
        <w:tab/>
        <w:t xml:space="preserve">Apple </w:t>
      </w:r>
      <w:r w:rsidR="005C0FE2">
        <w:t>Portugal</w:t>
      </w:r>
    </w:p>
    <w:p w14:paraId="197B30F0" w14:textId="77777777" w:rsidR="00D309CC" w:rsidRPr="004266F6" w:rsidRDefault="00D309CC" w:rsidP="00DB2F35">
      <w:pPr>
        <w:pStyle w:val="CH"/>
        <w:spacing w:after="180"/>
      </w:pPr>
      <w:r w:rsidRPr="004266F6">
        <w:t>Title:</w:t>
      </w:r>
      <w:r w:rsidRPr="004266F6">
        <w:tab/>
      </w:r>
      <w:r w:rsidR="004266F6" w:rsidRPr="004266F6">
        <w:t>AP#</w:t>
      </w:r>
      <w:r w:rsidR="00DB2F35">
        <w:t>87e.2</w:t>
      </w:r>
      <w:r w:rsidR="005C0FE2">
        <w:t>4</w:t>
      </w:r>
      <w:r w:rsidR="00DB2F35">
        <w:t xml:space="preserve"> </w:t>
      </w:r>
      <w:r w:rsidR="005A58D6">
        <w:t>Input for Large Device Size</w:t>
      </w:r>
    </w:p>
    <w:p w14:paraId="261114D2" w14:textId="77777777" w:rsidR="00D309CC" w:rsidRDefault="00D309CC" w:rsidP="00DB2F35">
      <w:pPr>
        <w:pStyle w:val="CH"/>
        <w:spacing w:after="180"/>
      </w:pPr>
      <w:r w:rsidRPr="004266F6">
        <w:t>Document for:</w:t>
      </w:r>
      <w:r w:rsidRPr="004266F6">
        <w:tab/>
        <w:t>Discussion</w:t>
      </w:r>
      <w:r w:rsidR="004266F6">
        <w:t xml:space="preserve"> and Endorsement</w:t>
      </w:r>
    </w:p>
    <w:p w14:paraId="78588784" w14:textId="77777777" w:rsidR="00D46431" w:rsidRPr="0008103A" w:rsidRDefault="00D46431" w:rsidP="00D309CC">
      <w:pPr>
        <w:pStyle w:val="CH"/>
        <w:rPr>
          <w:b w:val="0"/>
        </w:rPr>
      </w:pP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6235212E" w14:textId="77777777" w:rsidR="004266F6" w:rsidRPr="00DB2F35" w:rsidRDefault="004266F6" w:rsidP="004266F6">
      <w:pPr>
        <w:rPr>
          <w:rFonts w:ascii="Arial" w:hAnsi="Arial" w:cs="Arial"/>
        </w:rPr>
      </w:pPr>
      <w:r w:rsidRPr="00DB2F35">
        <w:rPr>
          <w:rFonts w:ascii="Arial" w:hAnsi="Arial" w:cs="Arial"/>
        </w:rPr>
        <w:t xml:space="preserve">The purpose of this discussion paper is to provide </w:t>
      </w:r>
      <w:r w:rsidR="005202C2">
        <w:rPr>
          <w:rFonts w:ascii="Arial" w:hAnsi="Arial" w:cs="Arial"/>
        </w:rPr>
        <w:t xml:space="preserve">inputs to the following action point </w:t>
      </w:r>
      <w:r w:rsidRPr="00DB2F35">
        <w:rPr>
          <w:rFonts w:ascii="Arial" w:hAnsi="Arial" w:cs="Arial"/>
        </w:rPr>
        <w:t>[1]</w:t>
      </w:r>
      <w:r w:rsidR="005A58D6">
        <w:rPr>
          <w:rFonts w:ascii="Arial" w:hAnsi="Arial" w:cs="Arial"/>
        </w:rPr>
        <w:t>, specifically</w:t>
      </w:r>
      <w:r w:rsidR="005202C2">
        <w:rPr>
          <w:rFonts w:ascii="Arial" w:hAnsi="Arial" w:cs="Arial"/>
        </w:rPr>
        <w:t xml:space="preserve"> with respect to size of large devices (laptops</w:t>
      </w:r>
      <w:r w:rsidR="005A58D6">
        <w:rPr>
          <w:rFonts w:ascii="Arial" w:hAnsi="Arial" w:cs="Arial"/>
        </w:rPr>
        <w:t>, routers</w:t>
      </w:r>
      <w:r w:rsidR="005202C2">
        <w:rPr>
          <w:rFonts w:ascii="Arial" w:hAnsi="Arial" w:cs="Arial"/>
        </w:rPr>
        <w:t>)</w:t>
      </w:r>
      <w:r w:rsidRPr="00DB2F35">
        <w:rPr>
          <w:rFonts w:ascii="Arial" w:hAnsi="Arial" w:cs="Arial"/>
        </w:rPr>
        <w:t>:</w:t>
      </w:r>
    </w:p>
    <w:tbl>
      <w:tblPr>
        <w:tblW w:w="7662" w:type="dxa"/>
        <w:tblInd w:w="96" w:type="dxa"/>
        <w:tblLayout w:type="fixed"/>
        <w:tblLook w:val="04A0" w:firstRow="1" w:lastRow="0" w:firstColumn="1" w:lastColumn="0" w:noHBand="0" w:noVBand="1"/>
      </w:tblPr>
      <w:tblGrid>
        <w:gridCol w:w="1304"/>
        <w:gridCol w:w="739"/>
        <w:gridCol w:w="2587"/>
        <w:gridCol w:w="1783"/>
        <w:gridCol w:w="1249"/>
      </w:tblGrid>
      <w:tr w:rsidR="00523C23" w:rsidRPr="00DB2F35" w14:paraId="419DFFBD" w14:textId="77777777" w:rsidTr="00523C23">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hideMark/>
          </w:tcPr>
          <w:p w14:paraId="2B46BAA7" w14:textId="77777777" w:rsidR="00523C23" w:rsidRPr="00DB2F35" w:rsidRDefault="00523C23" w:rsidP="004266F6">
            <w:pPr>
              <w:rPr>
                <w:rFonts w:ascii="Arial" w:hAnsi="Arial" w:cs="Arial"/>
              </w:rPr>
            </w:pPr>
            <w:bookmarkStart w:id="1" w:name="_Hlk8302858"/>
            <w:r w:rsidRPr="00DB2F35">
              <w:rPr>
                <w:rFonts w:ascii="Arial" w:hAnsi="Arial" w:cs="Arial"/>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14:paraId="53736372" w14:textId="77777777" w:rsidR="00523C23" w:rsidRPr="00DB2F35" w:rsidRDefault="00523C23" w:rsidP="004266F6">
            <w:pPr>
              <w:rPr>
                <w:rFonts w:ascii="Arial" w:hAnsi="Arial" w:cs="Arial"/>
              </w:rPr>
            </w:pPr>
            <w:proofErr w:type="spellStart"/>
            <w:r w:rsidRPr="00DB2F35">
              <w:rPr>
                <w:rFonts w:ascii="Arial" w:hAnsi="Arial" w:cs="Arial"/>
              </w:rPr>
              <w:t>sWG</w:t>
            </w:r>
            <w:proofErr w:type="spellEnd"/>
          </w:p>
        </w:tc>
        <w:tc>
          <w:tcPr>
            <w:tcW w:w="2587" w:type="dxa"/>
            <w:tcBorders>
              <w:top w:val="single" w:sz="4" w:space="0" w:color="auto"/>
              <w:left w:val="single" w:sz="4" w:space="0" w:color="auto"/>
              <w:bottom w:val="single" w:sz="4" w:space="0" w:color="auto"/>
              <w:right w:val="single" w:sz="4" w:space="0" w:color="auto"/>
            </w:tcBorders>
            <w:shd w:val="clear" w:color="auto" w:fill="E6E6E6"/>
            <w:hideMark/>
          </w:tcPr>
          <w:p w14:paraId="0CBAF0E5" w14:textId="77777777" w:rsidR="00523C23" w:rsidRPr="00DB2F35" w:rsidRDefault="00523C23" w:rsidP="004266F6">
            <w:pPr>
              <w:rPr>
                <w:rFonts w:ascii="Arial" w:hAnsi="Arial" w:cs="Arial"/>
              </w:rPr>
            </w:pPr>
            <w:r w:rsidRPr="00DB2F35">
              <w:rPr>
                <w:rFonts w:ascii="Arial" w:hAnsi="Arial" w:cs="Arial"/>
              </w:rPr>
              <w:t>Action</w:t>
            </w:r>
          </w:p>
        </w:tc>
        <w:tc>
          <w:tcPr>
            <w:tcW w:w="1783" w:type="dxa"/>
            <w:tcBorders>
              <w:top w:val="single" w:sz="4" w:space="0" w:color="auto"/>
              <w:left w:val="single" w:sz="4" w:space="0" w:color="auto"/>
              <w:bottom w:val="single" w:sz="4" w:space="0" w:color="auto"/>
              <w:right w:val="single" w:sz="4" w:space="0" w:color="auto"/>
            </w:tcBorders>
            <w:shd w:val="clear" w:color="auto" w:fill="E6E6E6"/>
            <w:hideMark/>
          </w:tcPr>
          <w:p w14:paraId="7AB84AEB" w14:textId="77777777" w:rsidR="00523C23" w:rsidRPr="00DB2F35" w:rsidRDefault="00523C23" w:rsidP="004266F6">
            <w:pPr>
              <w:rPr>
                <w:rFonts w:ascii="Arial" w:hAnsi="Arial" w:cs="Arial"/>
              </w:rPr>
            </w:pPr>
            <w:r w:rsidRPr="00DB2F35">
              <w:rPr>
                <w:rFonts w:ascii="Arial" w:hAnsi="Arial" w:cs="Arial"/>
              </w:rPr>
              <w:t>Responsible</w:t>
            </w:r>
          </w:p>
        </w:tc>
        <w:tc>
          <w:tcPr>
            <w:tcW w:w="1249" w:type="dxa"/>
            <w:tcBorders>
              <w:top w:val="single" w:sz="4" w:space="0" w:color="auto"/>
              <w:left w:val="single" w:sz="4" w:space="0" w:color="auto"/>
              <w:bottom w:val="single" w:sz="4" w:space="0" w:color="auto"/>
              <w:right w:val="single" w:sz="4" w:space="0" w:color="auto"/>
            </w:tcBorders>
            <w:shd w:val="clear" w:color="auto" w:fill="E6E6E6"/>
            <w:hideMark/>
          </w:tcPr>
          <w:p w14:paraId="0B1F0F63" w14:textId="77777777" w:rsidR="00523C23" w:rsidRPr="00DB2F35" w:rsidRDefault="00523C23" w:rsidP="004266F6">
            <w:pPr>
              <w:rPr>
                <w:rFonts w:ascii="Arial" w:hAnsi="Arial" w:cs="Arial"/>
              </w:rPr>
            </w:pPr>
            <w:r w:rsidRPr="00DB2F35">
              <w:rPr>
                <w:rFonts w:ascii="Arial" w:hAnsi="Arial" w:cs="Arial"/>
              </w:rPr>
              <w:t xml:space="preserve">Relevant </w:t>
            </w:r>
            <w:proofErr w:type="spellStart"/>
            <w:r w:rsidRPr="00DB2F35">
              <w:rPr>
                <w:rFonts w:ascii="Arial" w:hAnsi="Arial" w:cs="Arial"/>
              </w:rPr>
              <w:t>Tdoc</w:t>
            </w:r>
            <w:proofErr w:type="spellEnd"/>
          </w:p>
        </w:tc>
      </w:tr>
      <w:tr w:rsidR="00523C23" w:rsidRPr="00DB2F35" w14:paraId="7651D8FF" w14:textId="77777777" w:rsidTr="00523C23">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14:paraId="6568C708" w14:textId="77777777" w:rsidR="00523C23" w:rsidRPr="00DB2F35" w:rsidRDefault="00523C23" w:rsidP="00523C23">
            <w:pPr>
              <w:rPr>
                <w:rFonts w:ascii="Arial" w:hAnsi="Arial" w:cs="Arial"/>
              </w:rPr>
            </w:pPr>
            <w:r>
              <w:rPr>
                <w:rFonts w:ascii="Arial" w:hAnsi="Arial"/>
                <w:sz w:val="18"/>
              </w:rPr>
              <w:t>AP#87e.24</w:t>
            </w:r>
          </w:p>
        </w:tc>
        <w:tc>
          <w:tcPr>
            <w:tcW w:w="739" w:type="dxa"/>
            <w:tcBorders>
              <w:top w:val="single" w:sz="4" w:space="0" w:color="auto"/>
              <w:left w:val="single" w:sz="4" w:space="0" w:color="auto"/>
              <w:bottom w:val="single" w:sz="4" w:space="0" w:color="auto"/>
              <w:right w:val="single" w:sz="4" w:space="0" w:color="auto"/>
            </w:tcBorders>
            <w:hideMark/>
          </w:tcPr>
          <w:p w14:paraId="7FA861C8" w14:textId="77777777" w:rsidR="00523C23" w:rsidRPr="00DB2F35" w:rsidRDefault="00523C23" w:rsidP="00523C23">
            <w:pPr>
              <w:rPr>
                <w:rFonts w:ascii="Arial" w:hAnsi="Arial" w:cs="Arial"/>
              </w:rPr>
            </w:pPr>
            <w:r>
              <w:rPr>
                <w:rFonts w:ascii="Arial" w:hAnsi="Arial"/>
                <w:sz w:val="18"/>
              </w:rPr>
              <w:t>RF</w:t>
            </w:r>
          </w:p>
        </w:tc>
        <w:tc>
          <w:tcPr>
            <w:tcW w:w="2587" w:type="dxa"/>
            <w:tcBorders>
              <w:top w:val="single" w:sz="4" w:space="0" w:color="auto"/>
              <w:left w:val="single" w:sz="4" w:space="0" w:color="auto"/>
              <w:bottom w:val="single" w:sz="4" w:space="0" w:color="auto"/>
              <w:right w:val="single" w:sz="4" w:space="0" w:color="auto"/>
            </w:tcBorders>
            <w:hideMark/>
          </w:tcPr>
          <w:p w14:paraId="79BC3ABA" w14:textId="77777777" w:rsidR="00523C23" w:rsidRPr="00DB2F35" w:rsidRDefault="00523C23" w:rsidP="00523C23">
            <w:pPr>
              <w:rPr>
                <w:rFonts w:ascii="Arial" w:hAnsi="Arial" w:cs="Arial"/>
                <w:lang w:val="en-US"/>
              </w:rPr>
            </w:pPr>
            <w:r>
              <w:rPr>
                <w:rFonts w:ascii="Arial" w:hAnsi="Arial"/>
                <w:sz w:val="18"/>
                <w:lang w:val="en-CA"/>
              </w:rPr>
              <w:t xml:space="preserve">OEM vendors and operators to provide data on max antenna separation distances and device size for NR FR2 devices that can currently not be tested with the largest QZ size of 30cm in diameter. </w:t>
            </w:r>
          </w:p>
        </w:tc>
        <w:tc>
          <w:tcPr>
            <w:tcW w:w="1783" w:type="dxa"/>
            <w:tcBorders>
              <w:top w:val="single" w:sz="4" w:space="0" w:color="auto"/>
              <w:left w:val="single" w:sz="4" w:space="0" w:color="auto"/>
              <w:bottom w:val="single" w:sz="4" w:space="0" w:color="auto"/>
              <w:right w:val="single" w:sz="4" w:space="0" w:color="auto"/>
            </w:tcBorders>
            <w:hideMark/>
          </w:tcPr>
          <w:p w14:paraId="4525E230" w14:textId="77777777" w:rsidR="00523C23" w:rsidRPr="00DB2F35" w:rsidRDefault="00523C23" w:rsidP="00523C23">
            <w:pPr>
              <w:rPr>
                <w:rFonts w:ascii="Arial" w:hAnsi="Arial" w:cs="Arial"/>
              </w:rPr>
            </w:pPr>
            <w:r>
              <w:rPr>
                <w:rFonts w:ascii="Arial" w:hAnsi="Arial"/>
                <w:sz w:val="18"/>
              </w:rPr>
              <w:t>OEMs and Operators</w:t>
            </w:r>
          </w:p>
        </w:tc>
        <w:tc>
          <w:tcPr>
            <w:tcW w:w="1249" w:type="dxa"/>
            <w:tcBorders>
              <w:top w:val="single" w:sz="4" w:space="0" w:color="auto"/>
              <w:left w:val="single" w:sz="4" w:space="0" w:color="auto"/>
              <w:bottom w:val="single" w:sz="4" w:space="0" w:color="auto"/>
              <w:right w:val="single" w:sz="4" w:space="0" w:color="auto"/>
            </w:tcBorders>
            <w:hideMark/>
          </w:tcPr>
          <w:p w14:paraId="59632593" w14:textId="77777777" w:rsidR="00523C23" w:rsidRDefault="00523C23" w:rsidP="00523C23">
            <w:pPr>
              <w:keepNext/>
              <w:keepLines/>
              <w:spacing w:after="0"/>
              <w:rPr>
                <w:rFonts w:ascii="Arial" w:hAnsi="Arial"/>
                <w:sz w:val="18"/>
                <w:lang w:val="en-US"/>
              </w:rPr>
            </w:pPr>
            <w:r>
              <w:rPr>
                <w:rFonts w:ascii="Arial" w:hAnsi="Arial"/>
                <w:sz w:val="18"/>
                <w:lang w:val="en-US"/>
              </w:rPr>
              <w:t>R5-202082</w:t>
            </w:r>
          </w:p>
          <w:p w14:paraId="4BA565F2" w14:textId="77777777" w:rsidR="00523C23" w:rsidRDefault="00523C23" w:rsidP="00523C23">
            <w:pPr>
              <w:keepNext/>
              <w:keepLines/>
              <w:spacing w:after="0"/>
              <w:rPr>
                <w:rFonts w:ascii="Arial" w:hAnsi="Arial"/>
                <w:sz w:val="18"/>
                <w:lang w:val="en-US"/>
              </w:rPr>
            </w:pPr>
            <w:r>
              <w:rPr>
                <w:rFonts w:ascii="Arial" w:hAnsi="Arial"/>
                <w:sz w:val="18"/>
                <w:lang w:val="en-US"/>
              </w:rPr>
              <w:t>R5-202083</w:t>
            </w:r>
          </w:p>
          <w:p w14:paraId="2344E42F" w14:textId="77777777" w:rsidR="00523C23" w:rsidRDefault="00523C23" w:rsidP="00523C23">
            <w:pPr>
              <w:keepNext/>
              <w:keepLines/>
              <w:spacing w:after="0"/>
              <w:rPr>
                <w:rFonts w:ascii="Arial" w:hAnsi="Arial"/>
                <w:sz w:val="18"/>
                <w:lang w:val="en-US"/>
              </w:rPr>
            </w:pPr>
            <w:r>
              <w:rPr>
                <w:rFonts w:ascii="Arial" w:hAnsi="Arial"/>
                <w:sz w:val="18"/>
                <w:lang w:val="en-US"/>
              </w:rPr>
              <w:t>R5-202084</w:t>
            </w:r>
          </w:p>
          <w:p w14:paraId="24F2AECD" w14:textId="77777777" w:rsidR="00523C23" w:rsidRDefault="00523C23" w:rsidP="00523C23">
            <w:pPr>
              <w:keepNext/>
              <w:keepLines/>
              <w:spacing w:after="0"/>
              <w:rPr>
                <w:rFonts w:ascii="Arial" w:hAnsi="Arial"/>
                <w:sz w:val="18"/>
                <w:lang w:val="en-US"/>
              </w:rPr>
            </w:pPr>
            <w:r>
              <w:rPr>
                <w:rFonts w:ascii="Arial" w:hAnsi="Arial"/>
                <w:sz w:val="18"/>
                <w:lang w:val="en-US"/>
              </w:rPr>
              <w:t>R5-202085</w:t>
            </w:r>
          </w:p>
          <w:p w14:paraId="0D28AC24" w14:textId="77777777" w:rsidR="00523C23" w:rsidRDefault="00523C23" w:rsidP="00523C23">
            <w:pPr>
              <w:keepNext/>
              <w:keepLines/>
              <w:spacing w:after="0"/>
              <w:rPr>
                <w:rFonts w:ascii="Arial" w:hAnsi="Arial"/>
                <w:sz w:val="18"/>
                <w:lang w:val="en-US"/>
              </w:rPr>
            </w:pPr>
            <w:r>
              <w:rPr>
                <w:rFonts w:ascii="Arial" w:hAnsi="Arial"/>
                <w:sz w:val="18"/>
                <w:lang w:val="en-US"/>
              </w:rPr>
              <w:t>R5-198262</w:t>
            </w:r>
          </w:p>
          <w:p w14:paraId="6C60A75C" w14:textId="77777777" w:rsidR="00523C23" w:rsidRDefault="00523C23" w:rsidP="00523C23">
            <w:pPr>
              <w:keepNext/>
              <w:keepLines/>
              <w:spacing w:after="0"/>
              <w:rPr>
                <w:rFonts w:ascii="Arial" w:hAnsi="Arial"/>
                <w:sz w:val="18"/>
                <w:lang w:val="en-US"/>
              </w:rPr>
            </w:pPr>
            <w:r>
              <w:rPr>
                <w:rFonts w:ascii="Arial" w:hAnsi="Arial"/>
                <w:sz w:val="18"/>
                <w:lang w:val="en-US"/>
              </w:rPr>
              <w:t>R5-204191</w:t>
            </w:r>
          </w:p>
          <w:p w14:paraId="53015CCC" w14:textId="77777777" w:rsidR="00523C23" w:rsidRPr="00DB2F35" w:rsidRDefault="00523C23" w:rsidP="00523C23">
            <w:pPr>
              <w:rPr>
                <w:rFonts w:ascii="Arial" w:hAnsi="Arial" w:cs="Arial"/>
                <w:lang w:val="en-US"/>
              </w:rPr>
            </w:pPr>
            <w:r>
              <w:rPr>
                <w:rFonts w:ascii="Arial" w:hAnsi="Arial"/>
                <w:sz w:val="18"/>
                <w:lang w:val="en-US"/>
              </w:rPr>
              <w:t>R5-204200</w:t>
            </w:r>
          </w:p>
        </w:tc>
      </w:tr>
      <w:bookmarkEnd w:id="1"/>
    </w:tbl>
    <w:p w14:paraId="3CFE9524" w14:textId="77777777" w:rsidR="008E7986" w:rsidRPr="00DB2F35" w:rsidRDefault="008E7986" w:rsidP="008E7986">
      <w:pPr>
        <w:rPr>
          <w:rFonts w:ascii="Arial" w:hAnsi="Arial" w:cs="Arial"/>
        </w:rPr>
      </w:pPr>
    </w:p>
    <w:p w14:paraId="0DAC4C24" w14:textId="77777777" w:rsidR="008E7986" w:rsidRPr="00DB2F35" w:rsidRDefault="008E7986" w:rsidP="008E7986">
      <w:pPr>
        <w:pStyle w:val="Heading1"/>
        <w:rPr>
          <w:rFonts w:cs="Arial"/>
        </w:rPr>
      </w:pPr>
      <w:r w:rsidRPr="00DB2F35">
        <w:rPr>
          <w:rFonts w:cs="Arial"/>
        </w:rPr>
        <w:t>2</w:t>
      </w:r>
      <w:r w:rsidRPr="00DB2F35">
        <w:rPr>
          <w:rFonts w:cs="Arial"/>
        </w:rPr>
        <w:tab/>
      </w:r>
      <w:r w:rsidR="004266F6" w:rsidRPr="00DB2F35">
        <w:rPr>
          <w:rFonts w:cs="Arial"/>
        </w:rPr>
        <w:t>Discussion</w:t>
      </w:r>
      <w:r w:rsidRPr="00DB2F35">
        <w:rPr>
          <w:rFonts w:cs="Arial"/>
        </w:rPr>
        <w:t xml:space="preserve"> </w:t>
      </w:r>
    </w:p>
    <w:p w14:paraId="25F1AE30" w14:textId="77777777" w:rsidR="00E72324" w:rsidRDefault="00DB2F35" w:rsidP="00E72324">
      <w:pPr>
        <w:rPr>
          <w:rFonts w:ascii="Arial" w:hAnsi="Arial" w:cs="Arial"/>
        </w:rPr>
      </w:pPr>
      <w:r>
        <w:rPr>
          <w:rFonts w:ascii="Arial" w:hAnsi="Arial" w:cs="Arial"/>
        </w:rPr>
        <w:t xml:space="preserve">This contribution </w:t>
      </w:r>
      <w:r w:rsidR="00BE454F">
        <w:rPr>
          <w:rFonts w:ascii="Arial" w:hAnsi="Arial" w:cs="Arial"/>
        </w:rPr>
        <w:t xml:space="preserve">further </w:t>
      </w:r>
      <w:r>
        <w:rPr>
          <w:rFonts w:ascii="Arial" w:hAnsi="Arial" w:cs="Arial"/>
        </w:rPr>
        <w:t>addresses AP#87e.2</w:t>
      </w:r>
      <w:r w:rsidR="005C0FE2">
        <w:rPr>
          <w:rFonts w:ascii="Arial" w:hAnsi="Arial" w:cs="Arial"/>
        </w:rPr>
        <w:t>4</w:t>
      </w:r>
      <w:r>
        <w:rPr>
          <w:rFonts w:ascii="Arial" w:hAnsi="Arial" w:cs="Arial"/>
        </w:rPr>
        <w:t xml:space="preserve"> t</w:t>
      </w:r>
      <w:r w:rsidR="004266F6" w:rsidRPr="00DB2F35">
        <w:rPr>
          <w:rFonts w:ascii="Arial" w:hAnsi="Arial" w:cs="Arial"/>
        </w:rPr>
        <w:t xml:space="preserve">o </w:t>
      </w:r>
      <w:r>
        <w:rPr>
          <w:rFonts w:ascii="Arial" w:hAnsi="Arial" w:cs="Arial"/>
        </w:rPr>
        <w:t>provide our view</w:t>
      </w:r>
      <w:r w:rsidR="004266F6" w:rsidRPr="00DB2F35">
        <w:rPr>
          <w:rFonts w:ascii="Arial" w:hAnsi="Arial" w:cs="Arial"/>
        </w:rPr>
        <w:t xml:space="preserve"> </w:t>
      </w:r>
      <w:r w:rsidR="00D22DBD">
        <w:rPr>
          <w:rFonts w:ascii="Arial" w:hAnsi="Arial" w:cs="Arial"/>
        </w:rPr>
        <w:t xml:space="preserve">on </w:t>
      </w:r>
      <w:r>
        <w:rPr>
          <w:rFonts w:ascii="Arial" w:hAnsi="Arial" w:cs="Arial"/>
        </w:rPr>
        <w:t xml:space="preserve">how to handle test coverage for large devices. </w:t>
      </w:r>
      <w:r w:rsidR="00BE454F">
        <w:rPr>
          <w:rFonts w:ascii="Arial" w:hAnsi="Arial" w:cs="Arial"/>
        </w:rPr>
        <w:t>As stated in [4]</w:t>
      </w:r>
      <w:r>
        <w:rPr>
          <w:rFonts w:ascii="Arial" w:hAnsi="Arial" w:cs="Arial"/>
        </w:rPr>
        <w:t xml:space="preserve">, having many QZ sizes would not only significantly increase the complexity of validation and certification, but also have a cost of investing in many CATRs to accommodate many QZ sizes. </w:t>
      </w:r>
      <w:r w:rsidR="00BE454F">
        <w:rPr>
          <w:rFonts w:ascii="Arial" w:hAnsi="Arial" w:cs="Arial"/>
        </w:rPr>
        <w:t>Having</w:t>
      </w:r>
      <w:r>
        <w:rPr>
          <w:rFonts w:ascii="Arial" w:hAnsi="Arial" w:cs="Arial"/>
        </w:rPr>
        <w:t xml:space="preserve"> two QZ sizes</w:t>
      </w:r>
      <w:r w:rsidR="00BE454F">
        <w:rPr>
          <w:rFonts w:ascii="Arial" w:hAnsi="Arial" w:cs="Arial"/>
        </w:rPr>
        <w:t xml:space="preserve"> would</w:t>
      </w:r>
      <w:r>
        <w:rPr>
          <w:rFonts w:ascii="Arial" w:hAnsi="Arial" w:cs="Arial"/>
        </w:rPr>
        <w:t xml:space="preserve"> </w:t>
      </w:r>
      <w:r w:rsidR="00BE454F">
        <w:rPr>
          <w:rFonts w:ascii="Arial" w:hAnsi="Arial" w:cs="Arial"/>
        </w:rPr>
        <w:t>help</w:t>
      </w:r>
      <w:r>
        <w:rPr>
          <w:rFonts w:ascii="Arial" w:hAnsi="Arial" w:cs="Arial"/>
        </w:rPr>
        <w:t xml:space="preserve"> reduce complexity of FR2 testing and certification for OEMs. First QZ size is for handset</w:t>
      </w:r>
      <w:r w:rsidR="005C0FE2">
        <w:rPr>
          <w:rFonts w:ascii="Arial" w:hAnsi="Arial" w:cs="Arial"/>
        </w:rPr>
        <w:t>s</w:t>
      </w:r>
      <w:r>
        <w:rPr>
          <w:rFonts w:ascii="Arial" w:hAnsi="Arial" w:cs="Arial"/>
        </w:rPr>
        <w:t xml:space="preserve"> and tablet</w:t>
      </w:r>
      <w:r w:rsidR="005C0FE2">
        <w:rPr>
          <w:rFonts w:ascii="Arial" w:hAnsi="Arial" w:cs="Arial"/>
        </w:rPr>
        <w:t>s</w:t>
      </w:r>
      <w:r>
        <w:rPr>
          <w:rFonts w:ascii="Arial" w:hAnsi="Arial" w:cs="Arial"/>
        </w:rPr>
        <w:t>, and second QZ size is for other large devices such as laptop and router.</w:t>
      </w:r>
    </w:p>
    <w:p w14:paraId="43B42840" w14:textId="77777777" w:rsidR="00375BF5" w:rsidRDefault="00375BF5" w:rsidP="00E72324">
      <w:pPr>
        <w:rPr>
          <w:rFonts w:ascii="Arial" w:hAnsi="Arial" w:cs="Arial"/>
        </w:rPr>
      </w:pPr>
      <w:r>
        <w:rPr>
          <w:rFonts w:ascii="Arial" w:hAnsi="Arial" w:cs="Arial"/>
        </w:rPr>
        <w:t>[4] shared observations on the first category of devices listed above (handsets and tablets) and created an observation on extending current QZ size to accommodate such devices.</w:t>
      </w:r>
    </w:p>
    <w:p w14:paraId="7178FDA8" w14:textId="77777777" w:rsidR="00375BF5" w:rsidRDefault="00375BF5" w:rsidP="00375BF5">
      <w:pPr>
        <w:pStyle w:val="Observation"/>
        <w:ind w:left="0" w:firstLine="0"/>
        <w:rPr>
          <w:rFonts w:ascii="Arial" w:hAnsi="Arial" w:cs="Arial"/>
          <w:i w:val="0"/>
        </w:rPr>
      </w:pPr>
      <w:bookmarkStart w:id="2" w:name="_Toc14428704"/>
      <w:bookmarkStart w:id="3" w:name="_Toc17983676"/>
      <w:bookmarkStart w:id="4" w:name="_Toc17983774"/>
      <w:bookmarkStart w:id="5" w:name="_Toc53755693"/>
      <w:bookmarkStart w:id="6" w:name="_Toc53756150"/>
      <w:bookmarkStart w:id="7" w:name="_Toc53740785"/>
      <w:r w:rsidRPr="00DB2F35">
        <w:rPr>
          <w:rFonts w:ascii="Arial" w:hAnsi="Arial" w:cs="Arial"/>
          <w:b/>
          <w:bCs/>
          <w:i w:val="0"/>
        </w:rPr>
        <w:t>Observation 1:</w:t>
      </w:r>
      <w:r>
        <w:rPr>
          <w:rFonts w:ascii="Arial" w:hAnsi="Arial" w:cs="Arial"/>
          <w:i w:val="0"/>
        </w:rPr>
        <w:t xml:space="preserve"> </w:t>
      </w:r>
      <w:bookmarkEnd w:id="2"/>
      <w:bookmarkEnd w:id="3"/>
      <w:bookmarkEnd w:id="4"/>
      <w:r>
        <w:rPr>
          <w:rFonts w:ascii="Arial" w:hAnsi="Arial" w:cs="Arial"/>
          <w:i w:val="0"/>
        </w:rPr>
        <w:t>Extend</w:t>
      </w:r>
      <w:r w:rsidR="00C65694">
        <w:rPr>
          <w:rFonts w:ascii="Arial" w:hAnsi="Arial" w:cs="Arial"/>
          <w:i w:val="0"/>
        </w:rPr>
        <w:t>ing</w:t>
      </w:r>
      <w:r>
        <w:rPr>
          <w:rFonts w:ascii="Arial" w:hAnsi="Arial" w:cs="Arial"/>
          <w:i w:val="0"/>
        </w:rPr>
        <w:t xml:space="preserve"> QZ size </w:t>
      </w:r>
      <w:r w:rsidR="005C0FE2">
        <w:rPr>
          <w:rFonts w:ascii="Arial" w:hAnsi="Arial" w:cs="Arial"/>
          <w:i w:val="0"/>
        </w:rPr>
        <w:t xml:space="preserve">beyond </w:t>
      </w:r>
      <w:r>
        <w:rPr>
          <w:rFonts w:ascii="Arial" w:hAnsi="Arial" w:cs="Arial"/>
          <w:i w:val="0"/>
        </w:rPr>
        <w:t>30 cm</w:t>
      </w:r>
      <w:r w:rsidR="00523C23">
        <w:rPr>
          <w:rFonts w:ascii="Arial" w:hAnsi="Arial" w:cs="Arial"/>
          <w:i w:val="0"/>
        </w:rPr>
        <w:t>, to say 35 cm,</w:t>
      </w:r>
      <w:r>
        <w:rPr>
          <w:rFonts w:ascii="Arial" w:hAnsi="Arial" w:cs="Arial"/>
          <w:i w:val="0"/>
        </w:rPr>
        <w:t xml:space="preserve"> </w:t>
      </w:r>
      <w:r w:rsidR="005C0FE2">
        <w:rPr>
          <w:rFonts w:ascii="Arial" w:hAnsi="Arial" w:cs="Arial"/>
          <w:i w:val="0"/>
        </w:rPr>
        <w:t xml:space="preserve">in current test systems </w:t>
      </w:r>
      <w:r>
        <w:rPr>
          <w:rFonts w:ascii="Arial" w:hAnsi="Arial" w:cs="Arial"/>
          <w:i w:val="0"/>
        </w:rPr>
        <w:t>with grey-box approach would cover most of handsets and tablets and limit the device size at 40 cm.</w:t>
      </w:r>
      <w:bookmarkEnd w:id="5"/>
      <w:bookmarkEnd w:id="6"/>
      <w:r>
        <w:rPr>
          <w:rFonts w:ascii="Arial" w:hAnsi="Arial" w:cs="Arial"/>
          <w:i w:val="0"/>
        </w:rPr>
        <w:t xml:space="preserve"> </w:t>
      </w:r>
      <w:bookmarkEnd w:id="7"/>
    </w:p>
    <w:p w14:paraId="49A81123" w14:textId="77777777" w:rsidR="00C65694" w:rsidRDefault="00C65694" w:rsidP="00E72324">
      <w:pPr>
        <w:rPr>
          <w:rFonts w:ascii="Arial" w:hAnsi="Arial" w:cs="Arial"/>
        </w:rPr>
      </w:pPr>
      <w:r>
        <w:rPr>
          <w:rFonts w:ascii="Arial" w:hAnsi="Arial" w:cs="Arial"/>
        </w:rPr>
        <w:t>With reference to large devices such as laptops and routers, [2] at RAN5#85 provided a reference survey of all commercially available laptops with WWAN (LTE) connectivity in terms of dimensions and [3] at RAN5#87e discussed the subject of larger QZ sizes which led to the aforementioned AP#87e.2</w:t>
      </w:r>
      <w:r w:rsidR="005C0FE2">
        <w:rPr>
          <w:rFonts w:ascii="Arial" w:hAnsi="Arial" w:cs="Arial"/>
        </w:rPr>
        <w:t>4</w:t>
      </w:r>
      <w:r>
        <w:rPr>
          <w:rFonts w:ascii="Arial" w:hAnsi="Arial" w:cs="Arial"/>
        </w:rPr>
        <w:t>.</w:t>
      </w:r>
    </w:p>
    <w:p w14:paraId="4FA65656" w14:textId="77777777" w:rsidR="00C65694" w:rsidRDefault="00C65694" w:rsidP="00C65694">
      <w:pPr>
        <w:pStyle w:val="Observation"/>
        <w:ind w:left="0" w:firstLine="0"/>
        <w:rPr>
          <w:rFonts w:ascii="Arial" w:hAnsi="Arial" w:cs="Arial"/>
          <w:i w:val="0"/>
        </w:rPr>
      </w:pPr>
      <w:r>
        <w:rPr>
          <w:rFonts w:ascii="Arial" w:hAnsi="Arial" w:cs="Arial"/>
          <w:i w:val="0"/>
        </w:rPr>
        <w:t xml:space="preserve">Further the discussion around [4] at RAN5#89 </w:t>
      </w:r>
      <w:r w:rsidRPr="00C65694">
        <w:rPr>
          <w:rFonts w:ascii="Arial" w:hAnsi="Arial" w:cs="Arial"/>
          <w:i w:val="0"/>
        </w:rPr>
        <w:t xml:space="preserve">spawned an Action Point for TE vendors to provide </w:t>
      </w:r>
      <w:proofErr w:type="spellStart"/>
      <w:r w:rsidRPr="00C65694">
        <w:rPr>
          <w:rFonts w:ascii="Arial" w:hAnsi="Arial" w:cs="Arial"/>
          <w:i w:val="0"/>
        </w:rPr>
        <w:t>QoQZ</w:t>
      </w:r>
      <w:proofErr w:type="spellEnd"/>
      <w:r w:rsidRPr="00C65694">
        <w:rPr>
          <w:rFonts w:ascii="Arial" w:hAnsi="Arial" w:cs="Arial"/>
          <w:i w:val="0"/>
        </w:rPr>
        <w:t xml:space="preserve"> and XPD MU impact for extended QZ sizes.</w:t>
      </w:r>
    </w:p>
    <w:p w14:paraId="3B4B0D4A" w14:textId="77777777" w:rsidR="00375BF5" w:rsidRDefault="00C65694" w:rsidP="00C65694">
      <w:pPr>
        <w:rPr>
          <w:rFonts w:ascii="Arial" w:hAnsi="Arial" w:cs="Arial"/>
        </w:rPr>
      </w:pPr>
      <w:r w:rsidRPr="005A58D6">
        <w:rPr>
          <w:rFonts w:ascii="Arial" w:hAnsi="Arial" w:cs="Arial"/>
          <w:b/>
          <w:bCs/>
        </w:rPr>
        <w:t>Observation 2:</w:t>
      </w:r>
      <w:r>
        <w:rPr>
          <w:rFonts w:ascii="Arial" w:hAnsi="Arial" w:cs="Arial"/>
        </w:rPr>
        <w:t xml:space="preserve"> Manufacturer </w:t>
      </w:r>
      <w:r w:rsidR="005A58D6">
        <w:rPr>
          <w:rFonts w:ascii="Arial" w:hAnsi="Arial" w:cs="Arial"/>
        </w:rPr>
        <w:t>i</w:t>
      </w:r>
      <w:r>
        <w:rPr>
          <w:rFonts w:ascii="Arial" w:hAnsi="Arial" w:cs="Arial"/>
        </w:rPr>
        <w:t xml:space="preserve">nput requested vis-à-vis </w:t>
      </w:r>
      <w:r w:rsidR="005A58D6">
        <w:rPr>
          <w:rFonts w:ascii="Arial" w:hAnsi="Arial" w:cs="Arial"/>
        </w:rPr>
        <w:t xml:space="preserve">size of </w:t>
      </w:r>
      <w:r>
        <w:rPr>
          <w:rFonts w:ascii="Arial" w:hAnsi="Arial" w:cs="Arial"/>
        </w:rPr>
        <w:t>larger devices</w:t>
      </w:r>
      <w:r w:rsidR="005A58D6">
        <w:rPr>
          <w:rFonts w:ascii="Arial" w:hAnsi="Arial" w:cs="Arial"/>
        </w:rPr>
        <w:t xml:space="preserve"> (laptops, routers).</w:t>
      </w:r>
    </w:p>
    <w:p w14:paraId="4949A6E0" w14:textId="77777777" w:rsidR="00C65694" w:rsidRDefault="00C65694" w:rsidP="00C65694">
      <w:pPr>
        <w:rPr>
          <w:rFonts w:ascii="Arial" w:hAnsi="Arial" w:cs="Arial"/>
        </w:rPr>
      </w:pPr>
      <w:r w:rsidRPr="005A58D6">
        <w:rPr>
          <w:rFonts w:ascii="Arial" w:hAnsi="Arial" w:cs="Arial"/>
          <w:b/>
          <w:bCs/>
        </w:rPr>
        <w:t>Proposal 1:</w:t>
      </w:r>
      <w:r>
        <w:rPr>
          <w:rFonts w:ascii="Arial" w:hAnsi="Arial" w:cs="Arial"/>
        </w:rPr>
        <w:t xml:space="preserve"> Consider 55 cm as a</w:t>
      </w:r>
      <w:r w:rsidR="005A58D6">
        <w:rPr>
          <w:rFonts w:ascii="Arial" w:hAnsi="Arial" w:cs="Arial"/>
        </w:rPr>
        <w:t xml:space="preserve"> maximum size of large devices (</w:t>
      </w:r>
      <w:r w:rsidR="00523C23">
        <w:rPr>
          <w:rFonts w:ascii="Arial" w:hAnsi="Arial" w:cs="Arial"/>
        </w:rPr>
        <w:t xml:space="preserve">in the category of </w:t>
      </w:r>
      <w:r w:rsidR="005A58D6">
        <w:rPr>
          <w:rFonts w:ascii="Arial" w:hAnsi="Arial" w:cs="Arial"/>
        </w:rPr>
        <w:t>laptops, routers)</w:t>
      </w:r>
      <w:r>
        <w:rPr>
          <w:rFonts w:ascii="Arial" w:hAnsi="Arial" w:cs="Arial"/>
        </w:rPr>
        <w:t xml:space="preserve"> when </w:t>
      </w:r>
      <w:r w:rsidR="00D22DBD">
        <w:rPr>
          <w:rFonts w:ascii="Arial" w:hAnsi="Arial" w:cs="Arial"/>
        </w:rPr>
        <w:t xml:space="preserve">evaluating FR2 test coverage, </w:t>
      </w:r>
      <w:r w:rsidR="005A58D6">
        <w:rPr>
          <w:rFonts w:ascii="Arial" w:hAnsi="Arial" w:cs="Arial"/>
        </w:rPr>
        <w:t xml:space="preserve">computing QZ </w:t>
      </w:r>
      <w:r w:rsidR="00523C23">
        <w:rPr>
          <w:rFonts w:ascii="Arial" w:hAnsi="Arial" w:cs="Arial"/>
        </w:rPr>
        <w:t>and the</w:t>
      </w:r>
      <w:r w:rsidR="005A58D6">
        <w:rPr>
          <w:rFonts w:ascii="Arial" w:hAnsi="Arial" w:cs="Arial"/>
        </w:rPr>
        <w:t xml:space="preserve"> associated </w:t>
      </w:r>
      <w:proofErr w:type="spellStart"/>
      <w:r w:rsidR="005A58D6">
        <w:rPr>
          <w:rFonts w:ascii="Arial" w:hAnsi="Arial" w:cs="Arial"/>
        </w:rPr>
        <w:t>QoQZ</w:t>
      </w:r>
      <w:proofErr w:type="spellEnd"/>
      <w:r w:rsidR="005A58D6">
        <w:rPr>
          <w:rFonts w:ascii="Arial" w:hAnsi="Arial" w:cs="Arial"/>
        </w:rPr>
        <w:t xml:space="preserve"> and XPD MU impact. </w:t>
      </w:r>
    </w:p>
    <w:p w14:paraId="2993B4CC" w14:textId="77777777" w:rsidR="008E7986" w:rsidRPr="00DB2F35" w:rsidRDefault="008E7986" w:rsidP="008E7986">
      <w:pPr>
        <w:pStyle w:val="Heading1"/>
        <w:rPr>
          <w:rFonts w:cs="Arial"/>
        </w:rPr>
      </w:pPr>
      <w:r w:rsidRPr="00DB2F35">
        <w:rPr>
          <w:rFonts w:cs="Arial"/>
        </w:rPr>
        <w:lastRenderedPageBreak/>
        <w:t>3</w:t>
      </w:r>
      <w:r w:rsidRPr="00DB2F35">
        <w:rPr>
          <w:rFonts w:cs="Arial"/>
        </w:rPr>
        <w:tab/>
        <w:t>Conclusions</w:t>
      </w:r>
    </w:p>
    <w:p w14:paraId="228BAC49" w14:textId="77777777" w:rsidR="00E72ABE" w:rsidRPr="00DB2F35" w:rsidRDefault="00DB2F35" w:rsidP="00E72324">
      <w:pPr>
        <w:rPr>
          <w:rFonts w:ascii="Arial" w:hAnsi="Arial" w:cs="Arial"/>
        </w:rPr>
      </w:pPr>
      <w:r>
        <w:rPr>
          <w:rFonts w:ascii="Arial" w:hAnsi="Arial" w:cs="Arial"/>
        </w:rPr>
        <w:t>In this contribution, the following observations and proposal were made</w:t>
      </w:r>
    </w:p>
    <w:p w14:paraId="635D2C82" w14:textId="35336200" w:rsidR="005A58D6" w:rsidRPr="005A58D6" w:rsidRDefault="00F62AEB" w:rsidP="005A58D6">
      <w:pPr>
        <w:pStyle w:val="Observation"/>
        <w:ind w:left="0" w:firstLine="0"/>
        <w:rPr>
          <w:rFonts w:ascii="Arial" w:hAnsi="Arial" w:cs="Arial"/>
          <w:b/>
          <w:bCs/>
          <w:i w:val="0"/>
        </w:rPr>
      </w:pPr>
      <w:r w:rsidRPr="005A58D6">
        <w:rPr>
          <w:rFonts w:ascii="Arial" w:hAnsi="Arial" w:cs="Arial"/>
          <w:b/>
          <w:bCs/>
        </w:rPr>
        <w:fldChar w:fldCharType="begin"/>
      </w:r>
      <w:r w:rsidRPr="005A58D6">
        <w:rPr>
          <w:rFonts w:ascii="Arial" w:hAnsi="Arial" w:cs="Arial"/>
          <w:b/>
          <w:bCs/>
        </w:rPr>
        <w:instrText xml:space="preserve"> TOC \n \t "Observation,1" </w:instrText>
      </w:r>
      <w:r w:rsidRPr="005A58D6">
        <w:rPr>
          <w:rFonts w:ascii="Arial" w:hAnsi="Arial" w:cs="Arial"/>
          <w:b/>
          <w:bCs/>
        </w:rPr>
        <w:fldChar w:fldCharType="separate"/>
      </w:r>
      <w:r w:rsidR="005A58D6" w:rsidRPr="005A58D6">
        <w:rPr>
          <w:rFonts w:ascii="Arial" w:hAnsi="Arial" w:cs="Arial"/>
          <w:b/>
          <w:bCs/>
          <w:i w:val="0"/>
        </w:rPr>
        <w:t xml:space="preserve">Observation 1: Extending QZ size </w:t>
      </w:r>
      <w:r w:rsidR="005C0FE2">
        <w:rPr>
          <w:rFonts w:ascii="Arial" w:hAnsi="Arial" w:cs="Arial"/>
          <w:b/>
          <w:bCs/>
          <w:i w:val="0"/>
        </w:rPr>
        <w:t>beyond 30 cm</w:t>
      </w:r>
      <w:r w:rsidR="0067066D">
        <w:rPr>
          <w:rFonts w:ascii="Arial" w:hAnsi="Arial" w:cs="Arial"/>
          <w:b/>
          <w:bCs/>
          <w:i w:val="0"/>
        </w:rPr>
        <w:t>, to say 35 cm,</w:t>
      </w:r>
      <w:r w:rsidR="005C0FE2">
        <w:rPr>
          <w:rFonts w:ascii="Arial" w:hAnsi="Arial" w:cs="Arial"/>
          <w:b/>
          <w:bCs/>
          <w:i w:val="0"/>
        </w:rPr>
        <w:t xml:space="preserve"> in current test systems</w:t>
      </w:r>
      <w:r w:rsidR="005A58D6" w:rsidRPr="005A58D6">
        <w:rPr>
          <w:rFonts w:ascii="Arial" w:hAnsi="Arial" w:cs="Arial"/>
          <w:b/>
          <w:bCs/>
          <w:i w:val="0"/>
        </w:rPr>
        <w:t xml:space="preserve"> with grey-box approach would cover most of handsets and tablets and limit the device size at 40 cm. </w:t>
      </w:r>
    </w:p>
    <w:p w14:paraId="088155B7" w14:textId="77777777" w:rsidR="005A58D6" w:rsidRPr="005A58D6" w:rsidRDefault="005A58D6" w:rsidP="005A58D6">
      <w:pPr>
        <w:rPr>
          <w:rFonts w:ascii="Arial" w:hAnsi="Arial" w:cs="Arial"/>
          <w:b/>
          <w:bCs/>
        </w:rPr>
      </w:pPr>
      <w:r w:rsidRPr="005A58D6">
        <w:rPr>
          <w:rFonts w:ascii="Arial" w:hAnsi="Arial" w:cs="Arial"/>
          <w:b/>
          <w:bCs/>
        </w:rPr>
        <w:t>Observation 2: Manufacturer input requested vis-à-vis size of larger devices</w:t>
      </w:r>
      <w:r>
        <w:rPr>
          <w:rFonts w:ascii="Arial" w:hAnsi="Arial" w:cs="Arial"/>
          <w:b/>
          <w:bCs/>
        </w:rPr>
        <w:t xml:space="preserve"> (laptops, routers)</w:t>
      </w:r>
      <w:r w:rsidRPr="005A58D6">
        <w:rPr>
          <w:rFonts w:ascii="Arial" w:hAnsi="Arial" w:cs="Arial"/>
          <w:b/>
          <w:bCs/>
        </w:rPr>
        <w:t>.</w:t>
      </w:r>
    </w:p>
    <w:p w14:paraId="64C202D4" w14:textId="77777777" w:rsidR="005E69AE" w:rsidRPr="005A58D6" w:rsidRDefault="005A58D6" w:rsidP="005A58D6">
      <w:pPr>
        <w:rPr>
          <w:rFonts w:ascii="Calibri" w:hAnsi="Calibri" w:cs="Cordia New"/>
          <w:b/>
          <w:bCs/>
          <w:noProof/>
          <w:sz w:val="24"/>
          <w:szCs w:val="30"/>
          <w:lang w:val="en-US" w:bidi="th-TH"/>
        </w:rPr>
      </w:pPr>
      <w:r w:rsidRPr="005A58D6">
        <w:rPr>
          <w:rFonts w:ascii="Arial" w:hAnsi="Arial" w:cs="Arial"/>
          <w:b/>
          <w:bCs/>
        </w:rPr>
        <w:t xml:space="preserve">Proposal 1: </w:t>
      </w:r>
      <w:r w:rsidR="00D22DBD" w:rsidRPr="005C0FE2">
        <w:rPr>
          <w:rFonts w:ascii="Arial" w:hAnsi="Arial" w:cs="Arial"/>
          <w:b/>
          <w:bCs/>
        </w:rPr>
        <w:t xml:space="preserve">Consider </w:t>
      </w:r>
      <w:r w:rsidR="00D22DBD" w:rsidRPr="00D22DBD">
        <w:rPr>
          <w:rFonts w:ascii="Arial" w:hAnsi="Arial" w:cs="Arial"/>
          <w:b/>
          <w:bCs/>
        </w:rPr>
        <w:t>55 cm as a maximum size of large devices (</w:t>
      </w:r>
      <w:r w:rsidR="005C0FE2">
        <w:rPr>
          <w:rFonts w:ascii="Arial" w:hAnsi="Arial" w:cs="Arial"/>
          <w:b/>
          <w:bCs/>
        </w:rPr>
        <w:t xml:space="preserve">in the category of </w:t>
      </w:r>
      <w:r w:rsidR="00D22DBD" w:rsidRPr="00D22DBD">
        <w:rPr>
          <w:rFonts w:ascii="Arial" w:hAnsi="Arial" w:cs="Arial"/>
          <w:b/>
          <w:bCs/>
        </w:rPr>
        <w:t xml:space="preserve">laptops, routers) when evaluating FR2 test coverage, computing QZ </w:t>
      </w:r>
      <w:r w:rsidR="00523C23">
        <w:rPr>
          <w:rFonts w:ascii="Arial" w:hAnsi="Arial" w:cs="Arial"/>
          <w:b/>
          <w:bCs/>
        </w:rPr>
        <w:t xml:space="preserve">and the </w:t>
      </w:r>
      <w:r w:rsidR="00D22DBD" w:rsidRPr="00D22DBD">
        <w:rPr>
          <w:rFonts w:ascii="Arial" w:hAnsi="Arial" w:cs="Arial"/>
          <w:b/>
          <w:bCs/>
        </w:rPr>
        <w:t xml:space="preserve">associated QoQZ and XPD MU impact. </w:t>
      </w:r>
      <w:r w:rsidR="00F62AEB" w:rsidRPr="005A58D6">
        <w:rPr>
          <w:rFonts w:ascii="Arial" w:hAnsi="Arial" w:cs="Arial"/>
          <w:b/>
          <w:bCs/>
        </w:rPr>
        <w:fldChar w:fldCharType="end"/>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p w14:paraId="71878580" w14:textId="77777777" w:rsidR="0082214F" w:rsidRPr="00DB2F35" w:rsidRDefault="0082214F" w:rsidP="0082214F">
      <w:pPr>
        <w:pStyle w:val="EX"/>
        <w:rPr>
          <w:rFonts w:ascii="Arial" w:hAnsi="Arial" w:cs="Arial"/>
        </w:rPr>
      </w:pPr>
      <w:r w:rsidRPr="00DB2F35">
        <w:rPr>
          <w:rFonts w:ascii="Arial" w:hAnsi="Arial" w:cs="Arial"/>
        </w:rPr>
        <w:t>R5-</w:t>
      </w:r>
      <w:r w:rsidR="00DB2F35">
        <w:rPr>
          <w:rFonts w:ascii="Arial" w:hAnsi="Arial" w:cs="Arial"/>
        </w:rPr>
        <w:t>203204</w:t>
      </w:r>
      <w:r w:rsidRPr="00DB2F35">
        <w:rPr>
          <w:rFonts w:ascii="Arial" w:hAnsi="Arial" w:cs="Arial"/>
        </w:rPr>
        <w:t>_Action_Points_RAN5#8</w:t>
      </w:r>
      <w:r w:rsidR="00DB2F35">
        <w:rPr>
          <w:rFonts w:ascii="Arial" w:hAnsi="Arial" w:cs="Arial"/>
        </w:rPr>
        <w:t>7-e</w:t>
      </w:r>
      <w:r w:rsidRPr="00DB2F35">
        <w:rPr>
          <w:rFonts w:ascii="Arial" w:hAnsi="Arial" w:cs="Arial"/>
        </w:rPr>
        <w:t>_atRFsession</w:t>
      </w:r>
    </w:p>
    <w:bookmarkEnd w:id="0"/>
    <w:p w14:paraId="77197D74" w14:textId="77777777" w:rsidR="00DB2F35" w:rsidRPr="00DB2F35" w:rsidRDefault="00DB2F35" w:rsidP="00DB2F35">
      <w:pPr>
        <w:pStyle w:val="EX"/>
        <w:rPr>
          <w:rFonts w:ascii="Arial" w:eastAsia="Calibri" w:hAnsi="Arial" w:cs="Arial"/>
          <w:lang w:val="en-US"/>
        </w:rPr>
      </w:pPr>
      <w:r w:rsidRPr="00DB2F35">
        <w:rPr>
          <w:rFonts w:ascii="Arial" w:eastAsia="Calibri" w:hAnsi="Arial" w:cs="Arial"/>
          <w:lang w:val="en-US"/>
        </w:rPr>
        <w:t xml:space="preserve">R5-198262, On Larger Quiet Zone Sizes, Keysight Technologies UK Ltd, </w:t>
      </w:r>
      <w:r w:rsidRPr="00DB2F35">
        <w:rPr>
          <w:rFonts w:ascii="Arial" w:eastAsia="Calibri" w:hAnsi="Arial" w:cs="Arial"/>
        </w:rPr>
        <w:t>3GPP TSG RAN WG5 Meeting #85-bis, November 2019</w:t>
      </w:r>
    </w:p>
    <w:p w14:paraId="27EEC8F2" w14:textId="77777777" w:rsidR="00DB2F35" w:rsidRPr="00BE454F" w:rsidRDefault="00DB2F35" w:rsidP="00DB2F35">
      <w:pPr>
        <w:pStyle w:val="EX"/>
        <w:rPr>
          <w:rFonts w:ascii="Arial" w:eastAsia="Calibri" w:hAnsi="Arial" w:cs="Arial"/>
          <w:lang w:val="en-US"/>
        </w:rPr>
      </w:pPr>
      <w:r>
        <w:rPr>
          <w:rFonts w:ascii="Arial" w:eastAsia="Calibri" w:hAnsi="Arial" w:cs="Arial"/>
        </w:rPr>
        <w:t xml:space="preserve">R5-202082, Discussion on size of Quiet Zone above 30 cm, Rohde &amp; Schwarz, 3gPP TSG RAN WG5 Meeting #87-e, </w:t>
      </w:r>
      <w:r w:rsidR="005A58D6">
        <w:rPr>
          <w:rFonts w:ascii="Arial" w:eastAsia="Calibri" w:hAnsi="Arial" w:cs="Arial"/>
        </w:rPr>
        <w:t>May</w:t>
      </w:r>
      <w:r>
        <w:rPr>
          <w:rFonts w:ascii="Arial" w:eastAsia="Calibri" w:hAnsi="Arial" w:cs="Arial"/>
        </w:rPr>
        <w:t xml:space="preserve"> 2020</w:t>
      </w:r>
    </w:p>
    <w:p w14:paraId="0E9FC4DB" w14:textId="77777777" w:rsidR="00BE454F" w:rsidRPr="00DB2F35" w:rsidRDefault="00BE454F" w:rsidP="00DB2F35">
      <w:pPr>
        <w:pStyle w:val="EX"/>
        <w:rPr>
          <w:rFonts w:ascii="Arial" w:eastAsia="Calibri" w:hAnsi="Arial" w:cs="Arial"/>
          <w:lang w:val="en-US"/>
        </w:rPr>
      </w:pPr>
      <w:r>
        <w:rPr>
          <w:rFonts w:ascii="Arial" w:eastAsia="Calibri" w:hAnsi="Arial" w:cs="Arial"/>
        </w:rPr>
        <w:t xml:space="preserve">R5-205713, </w:t>
      </w:r>
      <w:r w:rsidRPr="00BE454F">
        <w:rPr>
          <w:rFonts w:ascii="Arial" w:eastAsia="Calibri" w:hAnsi="Arial" w:cs="Arial"/>
        </w:rPr>
        <w:t>AP#87e.23 T</w:t>
      </w:r>
      <w:proofErr w:type="spellStart"/>
      <w:r w:rsidRPr="00BE454F">
        <w:rPr>
          <w:rFonts w:ascii="Arial" w:eastAsia="Calibri" w:hAnsi="Arial" w:cs="Arial"/>
          <w:lang w:val="en-CA"/>
        </w:rPr>
        <w:t>est</w:t>
      </w:r>
      <w:proofErr w:type="spellEnd"/>
      <w:r w:rsidRPr="00BE454F">
        <w:rPr>
          <w:rFonts w:ascii="Arial" w:eastAsia="Calibri" w:hAnsi="Arial" w:cs="Arial"/>
          <w:lang w:val="en-CA"/>
        </w:rPr>
        <w:t xml:space="preserve"> coverage for large devices</w:t>
      </w:r>
      <w:r>
        <w:rPr>
          <w:rFonts w:ascii="Arial" w:eastAsia="Calibri" w:hAnsi="Arial" w:cs="Arial"/>
          <w:lang w:val="en-CA"/>
        </w:rPr>
        <w:t>, Apple Inc, 3GPP TSG RAN WG5 Meeting #89-e, November 2020</w:t>
      </w:r>
    </w:p>
    <w:p w14:paraId="224FD057" w14:textId="77777777" w:rsidR="00080512" w:rsidRPr="00DB2F35" w:rsidRDefault="00080512">
      <w:pPr>
        <w:rPr>
          <w:rFonts w:ascii="Arial" w:hAnsi="Arial" w:cs="Arial"/>
        </w:rPr>
      </w:pPr>
    </w:p>
    <w:sectPr w:rsidR="00080512" w:rsidRPr="00DB2F35">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8A18D" w14:textId="77777777" w:rsidR="007C6E5A" w:rsidRDefault="007C6E5A">
      <w:r>
        <w:separator/>
      </w:r>
    </w:p>
  </w:endnote>
  <w:endnote w:type="continuationSeparator" w:id="0">
    <w:p w14:paraId="393CF4EB" w14:textId="77777777" w:rsidR="007C6E5A" w:rsidRDefault="007C6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2EDE3B" w14:textId="77777777" w:rsidR="007C6E5A" w:rsidRDefault="007C6E5A">
      <w:r>
        <w:separator/>
      </w:r>
    </w:p>
  </w:footnote>
  <w:footnote w:type="continuationSeparator" w:id="0">
    <w:p w14:paraId="5D41BD80" w14:textId="77777777" w:rsidR="007C6E5A" w:rsidRDefault="007C6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5"/>
  </w:num>
  <w:num w:numId="8">
    <w:abstractNumId w:val="3"/>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40095"/>
    <w:rsid w:val="00051834"/>
    <w:rsid w:val="00054A22"/>
    <w:rsid w:val="00062023"/>
    <w:rsid w:val="00062219"/>
    <w:rsid w:val="000655A6"/>
    <w:rsid w:val="00072C55"/>
    <w:rsid w:val="00080512"/>
    <w:rsid w:val="000A365D"/>
    <w:rsid w:val="000B20D6"/>
    <w:rsid w:val="000C47C3"/>
    <w:rsid w:val="000D58AB"/>
    <w:rsid w:val="00104BC6"/>
    <w:rsid w:val="00133525"/>
    <w:rsid w:val="0014035F"/>
    <w:rsid w:val="00196538"/>
    <w:rsid w:val="001A4C42"/>
    <w:rsid w:val="001C21C3"/>
    <w:rsid w:val="001D02C2"/>
    <w:rsid w:val="001F0C1D"/>
    <w:rsid w:val="001F1132"/>
    <w:rsid w:val="001F168B"/>
    <w:rsid w:val="002347A2"/>
    <w:rsid w:val="00247926"/>
    <w:rsid w:val="00257499"/>
    <w:rsid w:val="002675F0"/>
    <w:rsid w:val="00276EE4"/>
    <w:rsid w:val="00291348"/>
    <w:rsid w:val="002B6339"/>
    <w:rsid w:val="002E00EE"/>
    <w:rsid w:val="003172DC"/>
    <w:rsid w:val="0035462D"/>
    <w:rsid w:val="00375BF5"/>
    <w:rsid w:val="003765B8"/>
    <w:rsid w:val="003A0483"/>
    <w:rsid w:val="003C0739"/>
    <w:rsid w:val="003C3971"/>
    <w:rsid w:val="003E7753"/>
    <w:rsid w:val="00423334"/>
    <w:rsid w:val="004266F6"/>
    <w:rsid w:val="004345EC"/>
    <w:rsid w:val="004826A9"/>
    <w:rsid w:val="00483EAA"/>
    <w:rsid w:val="004C1601"/>
    <w:rsid w:val="004D3578"/>
    <w:rsid w:val="004E091C"/>
    <w:rsid w:val="004E213A"/>
    <w:rsid w:val="004F0988"/>
    <w:rsid w:val="004F3340"/>
    <w:rsid w:val="004F3E3D"/>
    <w:rsid w:val="005202C2"/>
    <w:rsid w:val="00523C23"/>
    <w:rsid w:val="0053388B"/>
    <w:rsid w:val="00535773"/>
    <w:rsid w:val="00543E6C"/>
    <w:rsid w:val="00565087"/>
    <w:rsid w:val="00572734"/>
    <w:rsid w:val="00572E14"/>
    <w:rsid w:val="00593C6D"/>
    <w:rsid w:val="005973BE"/>
    <w:rsid w:val="005A58D6"/>
    <w:rsid w:val="005A5986"/>
    <w:rsid w:val="005C0FE2"/>
    <w:rsid w:val="005D2E01"/>
    <w:rsid w:val="005D7526"/>
    <w:rsid w:val="005E69AE"/>
    <w:rsid w:val="00602AEA"/>
    <w:rsid w:val="00607E3C"/>
    <w:rsid w:val="00614FDF"/>
    <w:rsid w:val="006246A7"/>
    <w:rsid w:val="0062595A"/>
    <w:rsid w:val="0063543D"/>
    <w:rsid w:val="00647114"/>
    <w:rsid w:val="006539B9"/>
    <w:rsid w:val="0067066D"/>
    <w:rsid w:val="006A323F"/>
    <w:rsid w:val="006B30D0"/>
    <w:rsid w:val="006C3D95"/>
    <w:rsid w:val="006E20B1"/>
    <w:rsid w:val="006E5C86"/>
    <w:rsid w:val="00713C44"/>
    <w:rsid w:val="00734A5B"/>
    <w:rsid w:val="0074026F"/>
    <w:rsid w:val="007429F6"/>
    <w:rsid w:val="00744E76"/>
    <w:rsid w:val="00752198"/>
    <w:rsid w:val="00753881"/>
    <w:rsid w:val="00765F7C"/>
    <w:rsid w:val="00774DA4"/>
    <w:rsid w:val="00781F0F"/>
    <w:rsid w:val="007B600E"/>
    <w:rsid w:val="007C6E5A"/>
    <w:rsid w:val="007E29E4"/>
    <w:rsid w:val="007F0F4A"/>
    <w:rsid w:val="007F3FCD"/>
    <w:rsid w:val="008028A4"/>
    <w:rsid w:val="00820B25"/>
    <w:rsid w:val="0082214F"/>
    <w:rsid w:val="00830747"/>
    <w:rsid w:val="008731F8"/>
    <w:rsid w:val="008768CA"/>
    <w:rsid w:val="008C384C"/>
    <w:rsid w:val="008E7986"/>
    <w:rsid w:val="0090271F"/>
    <w:rsid w:val="00902E23"/>
    <w:rsid w:val="009114D7"/>
    <w:rsid w:val="0091348E"/>
    <w:rsid w:val="00917CCB"/>
    <w:rsid w:val="00942EC2"/>
    <w:rsid w:val="00997A64"/>
    <w:rsid w:val="009F37B7"/>
    <w:rsid w:val="009F5E43"/>
    <w:rsid w:val="00A10F02"/>
    <w:rsid w:val="00A164B4"/>
    <w:rsid w:val="00A26956"/>
    <w:rsid w:val="00A53724"/>
    <w:rsid w:val="00A73129"/>
    <w:rsid w:val="00A82346"/>
    <w:rsid w:val="00A92BA1"/>
    <w:rsid w:val="00AC6BC6"/>
    <w:rsid w:val="00AE3797"/>
    <w:rsid w:val="00B00E0F"/>
    <w:rsid w:val="00B15449"/>
    <w:rsid w:val="00B93086"/>
    <w:rsid w:val="00BA19ED"/>
    <w:rsid w:val="00BA300B"/>
    <w:rsid w:val="00BA4B8D"/>
    <w:rsid w:val="00BC0F7D"/>
    <w:rsid w:val="00BE3255"/>
    <w:rsid w:val="00BE454F"/>
    <w:rsid w:val="00BF128E"/>
    <w:rsid w:val="00C1496A"/>
    <w:rsid w:val="00C1593F"/>
    <w:rsid w:val="00C33079"/>
    <w:rsid w:val="00C45231"/>
    <w:rsid w:val="00C65694"/>
    <w:rsid w:val="00C72833"/>
    <w:rsid w:val="00C80F1D"/>
    <w:rsid w:val="00C93F40"/>
    <w:rsid w:val="00CA3D0C"/>
    <w:rsid w:val="00CE1675"/>
    <w:rsid w:val="00CF20E3"/>
    <w:rsid w:val="00CF7EA0"/>
    <w:rsid w:val="00D22DBD"/>
    <w:rsid w:val="00D309CC"/>
    <w:rsid w:val="00D46431"/>
    <w:rsid w:val="00D56A52"/>
    <w:rsid w:val="00D57972"/>
    <w:rsid w:val="00D675A9"/>
    <w:rsid w:val="00D738D6"/>
    <w:rsid w:val="00D755EB"/>
    <w:rsid w:val="00D87E00"/>
    <w:rsid w:val="00D9134D"/>
    <w:rsid w:val="00DA7A03"/>
    <w:rsid w:val="00DB1818"/>
    <w:rsid w:val="00DB2F35"/>
    <w:rsid w:val="00DC309B"/>
    <w:rsid w:val="00DC4DA2"/>
    <w:rsid w:val="00DD4C17"/>
    <w:rsid w:val="00DF2B1F"/>
    <w:rsid w:val="00DF6189"/>
    <w:rsid w:val="00DF62CD"/>
    <w:rsid w:val="00E16509"/>
    <w:rsid w:val="00E44582"/>
    <w:rsid w:val="00E52814"/>
    <w:rsid w:val="00E72324"/>
    <w:rsid w:val="00E72ABE"/>
    <w:rsid w:val="00E77645"/>
    <w:rsid w:val="00EC4A25"/>
    <w:rsid w:val="00EE5AA7"/>
    <w:rsid w:val="00F025A2"/>
    <w:rsid w:val="00F04712"/>
    <w:rsid w:val="00F21311"/>
    <w:rsid w:val="00F22EC7"/>
    <w:rsid w:val="00F325C8"/>
    <w:rsid w:val="00F620A8"/>
    <w:rsid w:val="00F62AEB"/>
    <w:rsid w:val="00F653B8"/>
    <w:rsid w:val="00F70647"/>
    <w:rsid w:val="00F7390F"/>
    <w:rsid w:val="00FA1266"/>
    <w:rsid w:val="00FA1411"/>
    <w:rsid w:val="00FC108C"/>
    <w:rsid w:val="00FC1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2</Pages>
  <Words>503</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Apple-RAN5</cp:lastModifiedBy>
  <cp:revision>3</cp:revision>
  <cp:lastPrinted>2019-02-25T23:05:00Z</cp:lastPrinted>
  <dcterms:created xsi:type="dcterms:W3CDTF">2021-02-19T01:18:00Z</dcterms:created>
  <dcterms:modified xsi:type="dcterms:W3CDTF">2021-02-19T01:22:00Z</dcterms:modified>
  <cp:category/>
</cp:coreProperties>
</file>