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tabs>
          <w:tab w:val="right" w:pos="9498"/>
        </w:tabs>
        <w:rPr>
          <w:rFonts w:hint="default" w:eastAsia="宋体" w:cs="Arial"/>
          <w:bCs/>
          <w:sz w:val="22"/>
          <w:lang w:val="en-US" w:eastAsia="zh-CN"/>
        </w:rPr>
      </w:pPr>
      <w:r>
        <w:rPr>
          <w:rFonts w:cs="Arial"/>
          <w:bCs/>
          <w:sz w:val="22"/>
        </w:rPr>
        <w:t>3GPP TSG RAN WG5#87-e</w:t>
      </w:r>
      <w:r>
        <w:rPr>
          <w:rFonts w:cs="Arial"/>
          <w:bCs/>
          <w:sz w:val="22"/>
        </w:rPr>
        <w:fldChar w:fldCharType="begin"/>
      </w:r>
      <w:r>
        <w:rPr>
          <w:rFonts w:cs="Arial"/>
          <w:bCs/>
          <w:sz w:val="22"/>
        </w:rPr>
        <w:instrText xml:space="preserve"> DOCPROPERTY  MtgTitle  \* MERGEFORMAT </w:instrText>
      </w:r>
      <w:r>
        <w:rPr>
          <w:rFonts w:cs="Arial"/>
          <w:bCs/>
          <w:sz w:val="22"/>
        </w:rPr>
        <w:fldChar w:fldCharType="end"/>
      </w:r>
      <w:r>
        <w:rPr>
          <w:rFonts w:cs="Arial"/>
          <w:bCs/>
          <w:sz w:val="22"/>
        </w:rPr>
        <w:tab/>
      </w:r>
      <w:bookmarkStart w:id="3" w:name="_GoBack"/>
      <w:r>
        <w:rPr>
          <w:rFonts w:cs="Arial"/>
          <w:bCs/>
          <w:sz w:val="22"/>
        </w:rPr>
        <w:t>R5-20</w:t>
      </w:r>
      <w:r>
        <w:rPr>
          <w:rFonts w:hint="eastAsia" w:eastAsia="宋体" w:cs="Arial"/>
          <w:bCs/>
          <w:sz w:val="22"/>
          <w:lang w:val="en-US" w:eastAsia="zh-CN"/>
        </w:rPr>
        <w:t>1706</w:t>
      </w:r>
    </w:p>
    <w:bookmarkEnd w:id="3"/>
    <w:p>
      <w:pPr>
        <w:pStyle w:val="11"/>
        <w:tabs>
          <w:tab w:val="right" w:pos="9498"/>
        </w:tabs>
        <w:rPr>
          <w:rFonts w:cs="Arial"/>
          <w:bCs/>
          <w:sz w:val="22"/>
        </w:rPr>
      </w:pPr>
      <w:r>
        <w:rPr>
          <w:rFonts w:eastAsia="MS Mincho"/>
          <w:sz w:val="24"/>
          <w:lang w:eastAsia="en-US"/>
        </w:rPr>
        <w:t>Electronic Meeting 18 – 29 May 2020</w:t>
      </w:r>
      <w:r>
        <w:rPr>
          <w:rFonts w:cs="Arial"/>
          <w:bCs/>
          <w:sz w:val="22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Proposing new test cases for small TEI-16 WIs - inter-</w:t>
      </w:r>
      <w:r>
        <w:rPr>
          <w:rFonts w:hint="eastAsia" w:ascii="Arial" w:hAnsi="Arial" w:cs="Arial"/>
          <w:b/>
          <w:lang w:eastAsia="zh-CN"/>
        </w:rPr>
        <w:t>RAT</w:t>
      </w:r>
      <w:r>
        <w:rPr>
          <w:rFonts w:ascii="Arial" w:hAnsi="Arial" w:cs="Arial"/>
          <w:b/>
        </w:rPr>
        <w:t xml:space="preserve"> HO from </w:t>
      </w:r>
      <w:r>
        <w:rPr>
          <w:rFonts w:hint="eastAsia" w:ascii="Arial" w:hAnsi="Arial" w:eastAsia="宋体" w:cs="Arial"/>
          <w:b/>
          <w:lang w:val="en-US" w:eastAsia="zh-CN"/>
        </w:rPr>
        <w:t>NR</w:t>
      </w:r>
      <w:r>
        <w:rPr>
          <w:rFonts w:ascii="Arial" w:hAnsi="Arial" w:cs="Arial"/>
          <w:b/>
        </w:rPr>
        <w:t xml:space="preserve"> to EN-DC</w:t>
      </w:r>
      <w:r>
        <w:rPr>
          <w:rFonts w:ascii="Arial" w:hAnsi="Arial" w:cs="Arial"/>
          <w:b/>
          <w:color w:val="0000FF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>China telecom,China unicom,Vodafone,China mobile,Docomo</w:t>
      </w:r>
      <w:r>
        <w:rPr>
          <w:rFonts w:ascii="Arial" w:hAnsi="Arial" w:cs="Arial"/>
          <w:b/>
        </w:rPr>
        <w:br w:type="textWrapping"/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>4.2.1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Endorsement</w:t>
      </w:r>
    </w:p>
    <w:p>
      <w:pPr>
        <w:tabs>
          <w:tab w:val="left" w:pos="3119"/>
        </w:tabs>
        <w:rPr>
          <w:b/>
          <w:sz w:val="24"/>
        </w:rPr>
      </w:pPr>
    </w:p>
    <w:p>
      <w:pPr>
        <w:keepNext/>
        <w:keepLines/>
        <w:numPr>
          <w:ilvl w:val="0"/>
          <w:numId w:val="1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textAlignment w:val="baseline"/>
        <w:outlineLvl w:val="0"/>
        <w:rPr>
          <w:rFonts w:ascii="Arial" w:hAnsi="Arial" w:eastAsia="Times New Roman" w:cs="Times New Roman"/>
          <w:sz w:val="36"/>
          <w:szCs w:val="20"/>
        </w:rPr>
      </w:pPr>
      <w:r>
        <w:rPr>
          <w:rFonts w:ascii="Arial" w:hAnsi="Arial" w:eastAsia="Times New Roman" w:cs="Times New Roman"/>
          <w:sz w:val="36"/>
          <w:szCs w:val="20"/>
        </w:rPr>
        <w:t>Introduction</w:t>
      </w:r>
    </w:p>
    <w:p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hAnsi="Times New Roman" w:eastAsia="MS Mincho" w:cs="Times New Roman"/>
          <w:szCs w:val="20"/>
          <w:lang w:eastAsia="ja-JP"/>
        </w:rPr>
      </w:pPr>
      <w:r>
        <w:rPr>
          <w:rFonts w:ascii="Times New Roman" w:hAnsi="Times New Roman" w:eastAsia="MS Mincho" w:cs="Times New Roman"/>
          <w:szCs w:val="20"/>
          <w:lang w:eastAsia="de-DE"/>
        </w:rPr>
        <w:t xml:space="preserve">The purpose of this document is to discuss </w:t>
      </w:r>
      <w:r>
        <w:rPr>
          <w:rFonts w:hint="eastAsia" w:ascii="Times New Roman" w:hAnsi="Times New Roman" w:eastAsia="MS Mincho" w:cs="Times New Roman"/>
          <w:szCs w:val="20"/>
          <w:lang w:eastAsia="ja-JP"/>
        </w:rPr>
        <w:t>about adding</w:t>
      </w:r>
      <w:r>
        <w:rPr>
          <w:rFonts w:ascii="Times New Roman" w:hAnsi="Times New Roman" w:eastAsia="MS Mincho" w:cs="Times New Roman"/>
          <w:szCs w:val="20"/>
          <w:lang w:eastAsia="ja-JP"/>
        </w:rPr>
        <w:t xml:space="preserve"> conformance test cases for RAN2's TEI16 small WIs - </w:t>
      </w:r>
      <w:r>
        <w:rPr>
          <w:rFonts w:hint="eastAsia" w:ascii="Times New Roman" w:hAnsi="Times New Roman" w:eastAsia="MS Mincho" w:cs="Times New Roman"/>
          <w:szCs w:val="20"/>
          <w:lang w:eastAsia="ja-JP"/>
        </w:rPr>
        <w:t xml:space="preserve">inter-RAT HO from </w:t>
      </w: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NR</w:t>
      </w:r>
      <w:r>
        <w:rPr>
          <w:rFonts w:hint="eastAsia" w:ascii="Times New Roman" w:hAnsi="Times New Roman" w:eastAsia="MS Mincho" w:cs="Times New Roman"/>
          <w:szCs w:val="20"/>
          <w:lang w:eastAsia="ja-JP"/>
        </w:rPr>
        <w:t xml:space="preserve"> to EN-DC</w:t>
      </w:r>
      <w:r>
        <w:rPr>
          <w:rFonts w:ascii="Times New Roman" w:hAnsi="Times New Roman" w:eastAsia="MS Mincho" w:cs="Times New Roman"/>
          <w:szCs w:val="20"/>
          <w:lang w:eastAsia="ja-JP"/>
        </w:rPr>
        <w:t>.</w:t>
      </w:r>
    </w:p>
    <w:p>
      <w:pPr>
        <w:keepNext/>
        <w:keepLines/>
        <w:numPr>
          <w:ilvl w:val="0"/>
          <w:numId w:val="1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hAnsi="Arial" w:eastAsia="Times New Roman" w:cs="Times New Roman"/>
          <w:sz w:val="36"/>
          <w:szCs w:val="20"/>
          <w:lang w:eastAsia="ja-JP"/>
        </w:rPr>
      </w:pPr>
      <w:bookmarkStart w:id="0" w:name="OLE_LINK3"/>
      <w:bookmarkStart w:id="1" w:name="OLE_LINK4"/>
      <w:r>
        <w:rPr>
          <w:rFonts w:ascii="Arial" w:hAnsi="Arial" w:eastAsia="Times New Roman" w:cs="Times New Roman"/>
          <w:sz w:val="36"/>
          <w:szCs w:val="20"/>
          <w:lang w:eastAsia="ja-JP"/>
        </w:rPr>
        <w:t>Discussion</w:t>
      </w:r>
      <w:bookmarkEnd w:id="0"/>
      <w:bookmarkEnd w:id="1"/>
    </w:p>
    <w:p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hint="eastAsia" w:ascii="Times New Roman" w:hAnsi="Times New Roman" w:eastAsia="宋体" w:cs="Times New Roman"/>
          <w:szCs w:val="20"/>
          <w:lang w:val="en-US" w:eastAsia="zh-CN"/>
        </w:rPr>
      </w:pPr>
      <w:r>
        <w:rPr>
          <w:rFonts w:ascii="Times New Roman" w:hAnsi="Times New Roman" w:eastAsia="MS Mincho" w:cs="Times New Roman"/>
          <w:szCs w:val="20"/>
          <w:lang w:eastAsia="de-DE"/>
        </w:rPr>
        <w:t xml:space="preserve">The most operators will deploy EN-DC to support eMBB service in their first stage of 5G deployment, and after that stage, </w:t>
      </w:r>
      <w:r>
        <w:rPr>
          <w:rFonts w:hint="eastAsia" w:ascii="Times New Roman" w:hAnsi="Times New Roman" w:eastAsia="MS Mincho" w:cs="Times New Roman"/>
          <w:szCs w:val="20"/>
          <w:lang w:eastAsia="de-DE"/>
        </w:rPr>
        <w:t>new SA network may be deployed together with part of</w:t>
      </w:r>
      <w:r>
        <w:rPr>
          <w:rFonts w:ascii="Times New Roman" w:hAnsi="Times New Roman" w:eastAsia="MS Mincho" w:cs="Times New Roman"/>
          <w:szCs w:val="20"/>
          <w:lang w:eastAsia="de-DE"/>
        </w:rPr>
        <w:t xml:space="preserve"> EN-DC base stations</w:t>
      </w:r>
      <w:r>
        <w:rPr>
          <w:rFonts w:hint="eastAsia" w:ascii="Times New Roman" w:hAnsi="Times New Roman" w:eastAsia="MS Mincho" w:cs="Times New Roman"/>
          <w:szCs w:val="20"/>
          <w:lang w:eastAsia="de-DE"/>
        </w:rPr>
        <w:t xml:space="preserve"> </w:t>
      </w:r>
      <w:r>
        <w:rPr>
          <w:rFonts w:ascii="Times New Roman" w:hAnsi="Times New Roman" w:eastAsia="MS Mincho" w:cs="Times New Roman"/>
          <w:szCs w:val="20"/>
          <w:lang w:eastAsia="de-DE"/>
        </w:rPr>
        <w:t>software upgraded</w:t>
      </w:r>
      <w:r>
        <w:rPr>
          <w:rFonts w:hint="eastAsia" w:ascii="Times New Roman" w:hAnsi="Times New Roman" w:eastAsia="MS Mincho" w:cs="Times New Roman"/>
          <w:szCs w:val="20"/>
          <w:lang w:eastAsia="de-DE"/>
        </w:rPr>
        <w:t xml:space="preserve"> to</w:t>
      </w:r>
      <w:r>
        <w:rPr>
          <w:rFonts w:ascii="Times New Roman" w:hAnsi="Times New Roman" w:eastAsia="MS Mincho" w:cs="Times New Roman"/>
          <w:szCs w:val="20"/>
          <w:lang w:eastAsia="de-DE"/>
        </w:rPr>
        <w:t xml:space="preserve"> NSA/SA dual mode. So</w:t>
      </w:r>
      <w:r>
        <w:rPr>
          <w:rFonts w:hint="eastAsia" w:ascii="Times New Roman" w:hAnsi="Times New Roman" w:eastAsia="MS Mincho" w:cs="Times New Roman"/>
          <w:szCs w:val="20"/>
          <w:lang w:eastAsia="de-DE"/>
        </w:rPr>
        <w:t xml:space="preserve"> there will be regions only support NSA co-existing with regions that support NSA/SA or SA only. W</w:t>
      </w:r>
      <w:r>
        <w:rPr>
          <w:rFonts w:ascii="Times New Roman" w:hAnsi="Times New Roman" w:eastAsia="MS Mincho" w:cs="Times New Roman"/>
          <w:szCs w:val="20"/>
          <w:lang w:eastAsia="de-DE"/>
        </w:rPr>
        <w:t>hen NSA/SA dual mode UE mov</w:t>
      </w:r>
      <w:r>
        <w:rPr>
          <w:rFonts w:hint="eastAsia" w:ascii="Times New Roman" w:hAnsi="Times New Roman" w:eastAsia="MS Mincho" w:cs="Times New Roman"/>
          <w:szCs w:val="20"/>
          <w:lang w:eastAsia="de-DE"/>
        </w:rPr>
        <w:t>es</w:t>
      </w:r>
      <w:r>
        <w:rPr>
          <w:rFonts w:ascii="Times New Roman" w:hAnsi="Times New Roman" w:eastAsia="MS Mincho" w:cs="Times New Roman"/>
          <w:szCs w:val="20"/>
          <w:lang w:eastAsia="de-DE"/>
        </w:rPr>
        <w:t xml:space="preserve"> out of NR SA</w:t>
      </w:r>
      <w:r>
        <w:rPr>
          <w:rFonts w:hint="eastAsia" w:ascii="Times New Roman" w:hAnsi="Times New Roman" w:eastAsia="MS Mincho" w:cs="Times New Roman"/>
          <w:szCs w:val="20"/>
          <w:lang w:eastAsia="de-DE"/>
        </w:rPr>
        <w:t xml:space="preserve"> or NSA/SA</w:t>
      </w:r>
      <w:r>
        <w:rPr>
          <w:rFonts w:ascii="Times New Roman" w:hAnsi="Times New Roman" w:eastAsia="MS Mincho" w:cs="Times New Roman"/>
          <w:szCs w:val="20"/>
          <w:lang w:eastAsia="de-DE"/>
        </w:rPr>
        <w:t xml:space="preserve"> cell coverage</w:t>
      </w:r>
      <w:r>
        <w:rPr>
          <w:rFonts w:hint="eastAsia" w:ascii="Times New Roman" w:hAnsi="Times New Roman" w:eastAsia="MS Mincho" w:cs="Times New Roman"/>
          <w:szCs w:val="20"/>
          <w:lang w:eastAsia="de-DE"/>
        </w:rPr>
        <w:t xml:space="preserve"> to NSA cell coverage, </w:t>
      </w:r>
      <w:r>
        <w:rPr>
          <w:rFonts w:ascii="Times New Roman" w:hAnsi="Times New Roman" w:eastAsia="MS Mincho" w:cs="Times New Roman"/>
          <w:szCs w:val="20"/>
          <w:lang w:eastAsia="de-DE"/>
        </w:rPr>
        <w:t>direct configuration of EN-DC during inter-</w:t>
      </w:r>
      <w:r>
        <w:rPr>
          <w:rFonts w:hint="eastAsia" w:ascii="Times New Roman" w:hAnsi="Times New Roman" w:eastAsia="MS Mincho" w:cs="Times New Roman"/>
          <w:szCs w:val="20"/>
          <w:lang w:eastAsia="de-DE"/>
        </w:rPr>
        <w:t>RAT</w:t>
      </w:r>
      <w:r>
        <w:rPr>
          <w:rFonts w:ascii="Times New Roman" w:hAnsi="Times New Roman" w:eastAsia="MS Mincho" w:cs="Times New Roman"/>
          <w:szCs w:val="20"/>
          <w:lang w:eastAsia="de-DE"/>
        </w:rPr>
        <w:t xml:space="preserve"> handover can reduce the DC configuration latency and quickly recover </w:t>
      </w:r>
      <w:r>
        <w:rPr>
          <w:rFonts w:hint="eastAsia" w:ascii="Times New Roman" w:hAnsi="Times New Roman" w:eastAsia="MS Mincho" w:cs="Times New Roman"/>
          <w:szCs w:val="20"/>
          <w:lang w:eastAsia="de-DE"/>
        </w:rPr>
        <w:t>service</w:t>
      </w:r>
      <w:r>
        <w:rPr>
          <w:rFonts w:ascii="Times New Roman" w:hAnsi="Times New Roman" w:eastAsia="MS Mincho" w:cs="Times New Roman"/>
          <w:szCs w:val="20"/>
          <w:lang w:eastAsia="de-DE"/>
        </w:rPr>
        <w:t xml:space="preserve"> data rate after HO procedure. From the operator’s point of view, it would be beneficial to support SA to EN-DC</w:t>
      </w:r>
      <w:r>
        <w:rPr>
          <w:rFonts w:hint="eastAsia" w:ascii="Times New Roman" w:hAnsi="Times New Roman" w:eastAsia="MS Mincho" w:cs="Times New Roman"/>
          <w:szCs w:val="20"/>
          <w:lang w:eastAsia="de-DE"/>
        </w:rPr>
        <w:t xml:space="preserve"> HO</w:t>
      </w:r>
      <w:r>
        <w:rPr>
          <w:rFonts w:ascii="Times New Roman" w:hAnsi="Times New Roman" w:eastAsia="MS Mincho" w:cs="Times New Roman"/>
          <w:szCs w:val="20"/>
          <w:lang w:eastAsia="de-DE"/>
        </w:rPr>
        <w:t xml:space="preserve"> in NR practical network</w:t>
      </w: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.</w:t>
      </w:r>
    </w:p>
    <w:p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hAnsi="Times New Roman" w:eastAsia="MS Mincho" w:cs="Times New Roman"/>
          <w:szCs w:val="20"/>
          <w:lang w:eastAsia="de-DE"/>
        </w:rPr>
      </w:pPr>
    </w:p>
    <w:p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hAnsi="Times New Roman" w:eastAsia="MS Mincho" w:cs="Times New Roman"/>
          <w:szCs w:val="20"/>
          <w:lang w:eastAsia="ja-JP"/>
        </w:rPr>
      </w:pPr>
      <w:r>
        <w:rPr>
          <w:rFonts w:ascii="Times New Roman" w:hAnsi="Times New Roman" w:eastAsia="Times New Roman" w:cs="Times New Roman"/>
        </w:rPr>
        <w:t>R2-20023</w:t>
      </w:r>
      <w:r>
        <w:rPr>
          <w:rFonts w:hint="eastAsia" w:ascii="Times New Roman" w:hAnsi="Times New Roman" w:eastAsia="宋体" w:cs="Times New Roman"/>
          <w:lang w:val="en-US" w:eastAsia="zh-CN"/>
        </w:rPr>
        <w:t>3</w:t>
      </w:r>
      <w:r>
        <w:rPr>
          <w:rFonts w:ascii="Times New Roman" w:hAnsi="Times New Roman" w:eastAsia="Times New Roman" w:cs="Times New Roman"/>
        </w:rPr>
        <w:t xml:space="preserve">6 </w:t>
      </w:r>
      <w:r>
        <w:rPr>
          <w:rFonts w:hint="eastAsia" w:ascii="Times New Roman" w:hAnsi="Times New Roman" w:eastAsia="宋体" w:cs="Times New Roman"/>
          <w:lang w:val="en-US" w:eastAsia="zh-CN"/>
        </w:rPr>
        <w:t>and R2-200</w:t>
      </w:r>
      <w:r>
        <w:rPr>
          <w:rFonts w:hint="eastAsia" w:ascii="Times New Roman" w:hAnsi="Times New Roman" w:eastAsia="Times New Roman" w:cs="Times New Roman"/>
          <w:lang w:eastAsia="zh-CN"/>
        </w:rPr>
        <w:t>2337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</w:rPr>
        <w:t>ha</w:t>
      </w:r>
      <w:r>
        <w:rPr>
          <w:rFonts w:hint="eastAsia" w:ascii="Times New Roman" w:hAnsi="Times New Roman" w:eastAsia="宋体" w:cs="Times New Roman"/>
          <w:lang w:val="en-US" w:eastAsia="zh-CN"/>
        </w:rPr>
        <w:t>d</w:t>
      </w:r>
      <w:r>
        <w:rPr>
          <w:rFonts w:ascii="Times New Roman" w:hAnsi="Times New Roman" w:eastAsia="Times New Roman" w:cs="Times New Roman"/>
        </w:rPr>
        <w:t xml:space="preserve"> been agreed by RAN2 for adding contents </w:t>
      </w:r>
      <w:r>
        <w:rPr>
          <w:rFonts w:hint="eastAsia" w:ascii="Times New Roman" w:hAnsi="Times New Roman" w:eastAsia="宋体" w:cs="Times New Roman"/>
          <w:lang w:val="en-US" w:eastAsia="zh-CN"/>
        </w:rPr>
        <w:t>to support inter-RAT handover from NR to EN-DC</w:t>
      </w:r>
      <w:r>
        <w:rPr>
          <w:rFonts w:ascii="Times New Roman" w:hAnsi="Times New Roman" w:eastAsia="MS Mincho" w:cs="Times New Roman"/>
          <w:szCs w:val="20"/>
          <w:lang w:eastAsia="ja-JP"/>
        </w:rPr>
        <w:t xml:space="preserve"> into</w:t>
      </w:r>
      <w:r>
        <w:rPr>
          <w:rFonts w:hint="eastAsia" w:ascii="Times New Roman" w:hAnsi="Times New Roman" w:eastAsia="宋体" w:cs="Times New Roman"/>
          <w:szCs w:val="20"/>
          <w:lang w:val="en-US" w:eastAsia="zh-CN"/>
        </w:rPr>
        <w:t xml:space="preserve"> TS </w:t>
      </w:r>
      <w:r>
        <w:rPr>
          <w:rFonts w:ascii="Times New Roman" w:hAnsi="Times New Roman" w:eastAsia="MS Mincho" w:cs="Times New Roman"/>
          <w:szCs w:val="20"/>
          <w:lang w:eastAsia="ja-JP"/>
        </w:rPr>
        <w:t>38.</w:t>
      </w: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331 and TS 36.331 in</w:t>
      </w:r>
      <w:r>
        <w:rPr>
          <w:rFonts w:ascii="Times New Roman" w:hAnsi="Times New Roman" w:eastAsia="MS Mincho" w:cs="Times New Roman"/>
          <w:szCs w:val="20"/>
          <w:lang w:eastAsia="ja-JP"/>
        </w:rPr>
        <w:t xml:space="preserve"> release16 versions:</w:t>
      </w:r>
    </w:p>
    <w:p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hAnsi="Times New Roman" w:eastAsia="MS Mincho" w:cs="Times New Roman"/>
          <w:szCs w:val="20"/>
          <w:lang w:eastAsia="ja-JP"/>
        </w:rPr>
      </w:pPr>
    </w:p>
    <w:p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hint="default" w:ascii="Times New Roman" w:hAnsi="Times New Roman" w:eastAsia="宋体" w:cs="Times New Roman"/>
          <w:szCs w:val="20"/>
          <w:lang w:val="en-US" w:eastAsia="zh-CN"/>
        </w:rPr>
      </w:pPr>
      <w:r>
        <w:rPr>
          <w:rFonts w:ascii="Times New Roman" w:hAnsi="Times New Roman" w:eastAsia="MS Mincho" w:cs="Times New Roman"/>
          <w:szCs w:val="20"/>
          <w:lang w:eastAsia="ja-JP"/>
        </w:rPr>
        <w:t>1.</w:t>
      </w:r>
      <w:r>
        <w:rPr>
          <w:rFonts w:ascii="Times New Roman" w:hAnsi="Times New Roman" w:eastAsia="MS Mincho" w:cs="Times New Roman"/>
          <w:szCs w:val="20"/>
          <w:lang w:eastAsia="ja-JP"/>
        </w:rPr>
        <w:tab/>
      </w:r>
      <w:r>
        <w:rPr>
          <w:rFonts w:hint="eastAsia" w:ascii="Times New Roman" w:hAnsi="Times New Roman" w:eastAsia="MS Mincho" w:cs="Times New Roman"/>
          <w:szCs w:val="20"/>
          <w:lang w:val="en-US" w:eastAsia="ja-JP"/>
        </w:rPr>
        <w:t>A new UE capability indicator</w:t>
      </w:r>
      <w:r>
        <w:rPr>
          <w:rFonts w:hint="eastAsia" w:ascii="Times New Roman" w:hAnsi="Times New Roman" w:eastAsia="宋体" w:cs="Times New Roman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i/>
          <w:iCs/>
          <w:szCs w:val="20"/>
          <w:lang w:val="en-US" w:eastAsia="zh-CN"/>
        </w:rPr>
        <w:t xml:space="preserve">nr-HO-ToEN-DC-r16 </w:t>
      </w:r>
      <w:r>
        <w:rPr>
          <w:rFonts w:hint="eastAsia" w:ascii="Times New Roman" w:hAnsi="Times New Roman" w:eastAsia="MS Mincho" w:cs="Times New Roman"/>
          <w:szCs w:val="20"/>
          <w:lang w:val="en-US" w:eastAsia="zh-CN"/>
        </w:rPr>
        <w:t>had been added to indicate the network whether the UE support inter-RAT handover from NR to EN-DC</w:t>
      </w:r>
    </w:p>
    <w:p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hint="default" w:ascii="Times New Roman" w:hAnsi="Times New Roman" w:eastAsia="宋体" w:cs="Times New Roman"/>
          <w:szCs w:val="20"/>
          <w:lang w:val="en-US" w:eastAsia="zh-CN"/>
        </w:rPr>
      </w:pPr>
      <w:r>
        <w:rPr>
          <w:rFonts w:ascii="Times New Roman" w:hAnsi="Times New Roman" w:eastAsia="MS Mincho" w:cs="Times New Roman"/>
          <w:szCs w:val="20"/>
          <w:lang w:eastAsia="ja-JP"/>
        </w:rPr>
        <w:t>2.</w:t>
      </w:r>
      <w:r>
        <w:rPr>
          <w:rFonts w:ascii="Times New Roman" w:hAnsi="Times New Roman" w:eastAsia="MS Mincho" w:cs="Times New Roman"/>
          <w:szCs w:val="20"/>
          <w:lang w:eastAsia="ja-JP"/>
        </w:rPr>
        <w:tab/>
      </w:r>
      <w:r>
        <w:rPr>
          <w:rFonts w:hint="eastAsia" w:ascii="Times New Roman" w:hAnsi="Times New Roman" w:eastAsia="MS Mincho" w:cs="Times New Roman"/>
          <w:szCs w:val="20"/>
          <w:lang w:eastAsia="ja-JP"/>
        </w:rPr>
        <w:t xml:space="preserve"> </w:t>
      </w: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I</w:t>
      </w:r>
      <w:r>
        <w:rPr>
          <w:rFonts w:hint="eastAsia" w:ascii="Times New Roman" w:hAnsi="Times New Roman" w:eastAsia="MS Mincho" w:cs="Times New Roman"/>
          <w:szCs w:val="20"/>
          <w:lang w:eastAsia="ja-JP"/>
        </w:rPr>
        <w:t xml:space="preserve">nclude the </w:t>
      </w:r>
      <w:r>
        <w:rPr>
          <w:rFonts w:ascii="Times New Roman" w:hAnsi="Times New Roman" w:eastAsia="MS Mincho" w:cs="Times New Roman"/>
          <w:szCs w:val="20"/>
          <w:lang w:eastAsia="ja-JP"/>
        </w:rPr>
        <w:t>NR SCG configuration and</w:t>
      </w:r>
      <w:r>
        <w:rPr>
          <w:rFonts w:hint="eastAsia" w:ascii="Times New Roman" w:hAnsi="Times New Roman" w:eastAsia="MS Mincho" w:cs="Times New Roman"/>
          <w:szCs w:val="20"/>
          <w:lang w:eastAsia="ja-JP"/>
        </w:rPr>
        <w:t xml:space="preserve"> SN</w:t>
      </w:r>
      <w:r>
        <w:rPr>
          <w:rFonts w:ascii="Times New Roman" w:hAnsi="Times New Roman" w:eastAsia="MS Mincho" w:cs="Times New Roman"/>
          <w:szCs w:val="20"/>
          <w:lang w:eastAsia="ja-JP"/>
        </w:rPr>
        <w:t xml:space="preserve"> security</w:t>
      </w:r>
      <w:r>
        <w:rPr>
          <w:rFonts w:hint="eastAsia" w:ascii="Times New Roman" w:hAnsi="Times New Roman" w:eastAsia="MS Mincho" w:cs="Times New Roman"/>
          <w:szCs w:val="20"/>
          <w:lang w:eastAsia="ja-JP"/>
        </w:rPr>
        <w:t xml:space="preserve"> </w:t>
      </w:r>
      <w:r>
        <w:rPr>
          <w:rFonts w:ascii="Times New Roman" w:hAnsi="Times New Roman" w:eastAsia="MS Mincho" w:cs="Times New Roman"/>
          <w:szCs w:val="20"/>
          <w:lang w:eastAsia="ja-JP"/>
        </w:rPr>
        <w:t>parameters</w:t>
      </w:r>
      <w:r>
        <w:rPr>
          <w:rFonts w:hint="eastAsia" w:ascii="Times New Roman" w:hAnsi="Times New Roman" w:eastAsia="宋体" w:cs="Times New Roman"/>
          <w:szCs w:val="20"/>
          <w:lang w:val="en-US" w:eastAsia="zh-CN"/>
        </w:rPr>
        <w:t xml:space="preserve"> which needed to setup EN-DC in handover command </w:t>
      </w:r>
    </w:p>
    <w:p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hint="default" w:ascii="Times New Roman" w:hAnsi="Times New Roman" w:eastAsia="宋体" w:cs="Times New Roman"/>
          <w:szCs w:val="20"/>
          <w:lang w:val="en-US" w:eastAsia="zh-CN"/>
        </w:rPr>
      </w:pPr>
      <w:r>
        <w:rPr>
          <w:rFonts w:ascii="Times New Roman" w:hAnsi="Times New Roman" w:eastAsia="MS Mincho" w:cs="Times New Roman"/>
          <w:szCs w:val="20"/>
          <w:lang w:eastAsia="ja-JP"/>
        </w:rPr>
        <w:t>3.</w:t>
      </w:r>
      <w:r>
        <w:rPr>
          <w:rFonts w:ascii="Times New Roman" w:hAnsi="Times New Roman" w:eastAsia="MS Mincho" w:cs="Times New Roman"/>
          <w:szCs w:val="20"/>
          <w:lang w:eastAsia="ja-JP"/>
        </w:rPr>
        <w:tab/>
      </w:r>
      <w:r>
        <w:rPr>
          <w:rFonts w:ascii="Times New Roman" w:hAnsi="Times New Roman" w:eastAsia="MS Mincho" w:cs="Times New Roman"/>
          <w:szCs w:val="20"/>
          <w:lang w:eastAsia="ja-JP"/>
        </w:rPr>
        <w:t xml:space="preserve">Add </w:t>
      </w:r>
      <w:r>
        <w:rPr>
          <w:rFonts w:hint="eastAsia" w:ascii="Times New Roman" w:hAnsi="Times New Roman" w:eastAsia="宋体" w:cs="Times New Roman"/>
          <w:szCs w:val="20"/>
          <w:lang w:val="en-US" w:eastAsia="zh-CN"/>
        </w:rPr>
        <w:t xml:space="preserve">related content of </w:t>
      </w:r>
      <w:r>
        <w:rPr>
          <w:rFonts w:hint="eastAsia" w:ascii="Times New Roman" w:hAnsi="Times New Roman" w:eastAsia="宋体" w:cs="Times New Roman"/>
          <w:i/>
          <w:iCs/>
          <w:szCs w:val="20"/>
          <w:lang w:val="en-US" w:eastAsia="zh-CN"/>
        </w:rPr>
        <w:t>scg-ConfigResponseNR</w:t>
      </w:r>
      <w:r>
        <w:rPr>
          <w:rFonts w:hint="eastAsia" w:ascii="Times New Roman" w:hAnsi="Times New Roman" w:eastAsia="宋体" w:cs="Times New Roman"/>
          <w:szCs w:val="20"/>
          <w:lang w:val="en-US" w:eastAsia="zh-CN"/>
        </w:rPr>
        <w:t xml:space="preserve"> </w:t>
      </w:r>
      <w:r>
        <w:rPr>
          <w:rFonts w:ascii="Times New Roman" w:hAnsi="Times New Roman" w:eastAsia="MS Mincho" w:cs="Times New Roman"/>
          <w:szCs w:val="20"/>
          <w:lang w:eastAsia="ja-JP"/>
        </w:rPr>
        <w:t xml:space="preserve">in </w:t>
      </w:r>
      <w:bookmarkStart w:id="2" w:name="OLE_LINK1"/>
      <w:r>
        <w:rPr>
          <w:rFonts w:ascii="Times New Roman" w:hAnsi="Times New Roman" w:eastAsia="MS Mincho" w:cs="Times New Roman"/>
          <w:i/>
          <w:iCs/>
          <w:szCs w:val="20"/>
          <w:lang w:eastAsia="ja-JP"/>
        </w:rPr>
        <w:t>RRCConnectionReconfigurationComplete</w:t>
      </w:r>
      <w:bookmarkEnd w:id="2"/>
      <w:r>
        <w:rPr>
          <w:rFonts w:hint="eastAsia" w:ascii="Times New Roman" w:hAnsi="Times New Roman" w:eastAsia="宋体" w:cs="Times New Roman"/>
          <w:i/>
          <w:iCs/>
          <w:szCs w:val="20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to setup EN-DC</w:t>
      </w:r>
    </w:p>
    <w:p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hAnsi="Times New Roman" w:eastAsia="MS Mincho" w:cs="Times New Roman"/>
          <w:szCs w:val="20"/>
          <w:lang w:eastAsia="de-DE"/>
        </w:rPr>
      </w:pPr>
    </w:p>
    <w:p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hAnsi="Times New Roman" w:eastAsia="MS Mincho" w:cs="Times New Roman"/>
          <w:szCs w:val="20"/>
          <w:lang w:eastAsia="de-DE"/>
        </w:rPr>
      </w:pPr>
      <w:r>
        <w:rPr>
          <w:rFonts w:ascii="Times New Roman" w:hAnsi="Times New Roman" w:eastAsia="MS Mincho" w:cs="Times New Roman"/>
          <w:szCs w:val="20"/>
          <w:lang w:eastAsia="de-DE"/>
        </w:rPr>
        <w:t>Related additional conformance requirements should be covered in RAN5's spec 38.523 series.</w:t>
      </w:r>
    </w:p>
    <w:p>
      <w:pPr>
        <w:keepNext/>
        <w:keepLines/>
        <w:numPr>
          <w:ilvl w:val="0"/>
          <w:numId w:val="1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hAnsi="Arial" w:eastAsia="Times New Roman" w:cs="Times New Roman"/>
          <w:sz w:val="36"/>
          <w:szCs w:val="20"/>
        </w:rPr>
      </w:pPr>
      <w:r>
        <w:rPr>
          <w:rFonts w:ascii="Arial" w:hAnsi="Arial" w:eastAsia="Times New Roman" w:cs="Times New Roman"/>
          <w:sz w:val="36"/>
          <w:szCs w:val="20"/>
        </w:rPr>
        <w:t>Proposal</w:t>
      </w:r>
    </w:p>
    <w:p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hAnsi="Times New Roman" w:eastAsia="MS Mincho" w:cs="Times New Roman"/>
          <w:b/>
          <w:szCs w:val="20"/>
          <w:lang w:eastAsia="ja-JP"/>
        </w:rPr>
      </w:pPr>
      <w:r>
        <w:rPr>
          <w:rFonts w:hint="eastAsia" w:ascii="Times New Roman" w:hAnsi="Times New Roman" w:eastAsia="MS Mincho" w:cs="Times New Roman"/>
          <w:b/>
          <w:szCs w:val="20"/>
          <w:lang w:eastAsia="ja-JP"/>
        </w:rPr>
        <w:t>Adding</w:t>
      </w:r>
      <w:r>
        <w:rPr>
          <w:rFonts w:ascii="Times New Roman" w:hAnsi="Times New Roman" w:eastAsia="MS Mincho" w:cs="Times New Roman"/>
          <w:b/>
          <w:szCs w:val="20"/>
          <w:lang w:eastAsia="ja-JP"/>
        </w:rPr>
        <w:t xml:space="preserve"> additional test cases into 38.523-1 as follow:</w:t>
      </w:r>
    </w:p>
    <w:p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hAnsi="Times New Roman" w:eastAsia="MS Mincho" w:cs="Times New Roman"/>
          <w:b/>
          <w:szCs w:val="20"/>
          <w:lang w:eastAsia="ja-JP"/>
        </w:rPr>
      </w:pPr>
    </w:p>
    <w:p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hAnsi="Times New Roman" w:eastAsia="Times New Roman" w:cs="Times New Roman"/>
        </w:rPr>
      </w:pPr>
      <w:r>
        <w:rPr>
          <w:rFonts w:hint="eastAsia" w:ascii="Times New Roman" w:hAnsi="Times New Roman" w:eastAsia="Times New Roman" w:cs="Times New Roman"/>
        </w:rPr>
        <w:t>8.1.4.2.1.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2 </w:t>
      </w:r>
      <w:r>
        <w:rPr>
          <w:rFonts w:hint="eastAsia" w:ascii="Times New Roman" w:hAnsi="Times New Roman" w:eastAsia="Times New Roman" w:cs="Times New Roman"/>
        </w:rPr>
        <w:t>Inter-RAT handover / From NR to EN-DC / Success</w:t>
      </w:r>
    </w:p>
    <w:p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hAnsi="Times New Roman" w:eastAsia="MS Mincho" w:cs="Times New Roman"/>
          <w:lang w:eastAsia="ja-JP"/>
        </w:rPr>
      </w:pPr>
    </w:p>
    <w:p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hAnsi="Times New Roman" w:eastAsia="MS Mincho" w:cs="Times New Roman"/>
          <w:lang w:eastAsia="ja-JP"/>
        </w:rPr>
      </w:pPr>
      <w:r>
        <w:rPr>
          <w:rFonts w:ascii="Times New Roman" w:hAnsi="Times New Roman" w:eastAsia="MS Mincho" w:cs="Times New Roman"/>
          <w:lang w:eastAsia="ja-JP"/>
        </w:rPr>
        <w:t>Related test applicability will be added into 38.523-2 as well.</w:t>
      </w:r>
    </w:p>
    <w:p>
      <w:pPr>
        <w:keepNext/>
        <w:keepLines/>
        <w:numPr>
          <w:ilvl w:val="0"/>
          <w:numId w:val="1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hAnsi="Arial" w:eastAsia="Times New Roman" w:cs="Times New Roman"/>
          <w:sz w:val="36"/>
          <w:szCs w:val="20"/>
        </w:rPr>
      </w:pPr>
      <w:r>
        <w:rPr>
          <w:rFonts w:ascii="Arial" w:hAnsi="Arial" w:eastAsia="Times New Roman" w:cs="Times New Roman"/>
          <w:sz w:val="36"/>
          <w:szCs w:val="20"/>
        </w:rPr>
        <w:t>References</w:t>
      </w:r>
    </w:p>
    <w:p>
      <w:pPr>
        <w:keepNext/>
        <w:keepLines/>
        <w:numPr>
          <w:ilvl w:val="0"/>
          <w:numId w:val="2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hint="eastAsia" w:ascii="Times New Roman" w:hAnsi="Times New Roman" w:eastAsia="Times New Roman" w:cs="Times New Roman"/>
          <w:lang w:eastAsia="zh-CN"/>
        </w:rPr>
      </w:pPr>
      <w:r>
        <w:rPr>
          <w:rFonts w:ascii="Times New Roman" w:hAnsi="Times New Roman" w:eastAsia="Times New Roman" w:cs="Times New Roman"/>
        </w:rPr>
        <w:t>R2-2002336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Times New Roman" w:cs="Times New Roman"/>
          <w:lang w:eastAsia="zh-CN"/>
        </w:rPr>
        <w:t>Support of inter-RAT handover from NR to EN-DC in TS 36.331</w:t>
      </w:r>
    </w:p>
    <w:p>
      <w:pPr>
        <w:keepNext/>
        <w:keepLines/>
        <w:numPr>
          <w:ilvl w:val="0"/>
          <w:numId w:val="2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hint="eastAsia" w:ascii="Times New Roman" w:hAnsi="Times New Roman" w:eastAsia="Times New Roman" w:cs="Times New Roman"/>
          <w:lang w:eastAsia="zh-CN"/>
        </w:rPr>
      </w:pPr>
      <w:r>
        <w:rPr>
          <w:rFonts w:hint="eastAsia" w:ascii="Times New Roman" w:hAnsi="Times New Roman" w:eastAsia="Times New Roman" w:cs="Times New Roman"/>
          <w:lang w:eastAsia="zh-CN"/>
        </w:rPr>
        <w:t>R2-2002337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 Support of inter-RAT handover from NR to EN-DC in TS 38.331</w:t>
      </w: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游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Yu Gothic Light">
    <w:panose1 w:val="020B03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73EDAC4"/>
    <w:multiLevelType w:val="singleLevel"/>
    <w:tmpl w:val="A73EDAC4"/>
    <w:lvl w:ilvl="0" w:tentative="0">
      <w:start w:val="1"/>
      <w:numFmt w:val="decimal"/>
      <w:lvlText w:val="[%1]"/>
      <w:lvlJc w:val="left"/>
    </w:lvl>
  </w:abstractNum>
  <w:abstractNum w:abstractNumId="1">
    <w:nsid w:val="703157D4"/>
    <w:multiLevelType w:val="multilevel"/>
    <w:tmpl w:val="703157D4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 w:tentative="0">
      <w:start w:val="1"/>
      <w:numFmt w:val="decimal"/>
      <w:lvlText w:val="%1.%2."/>
      <w:lvlJc w:val="left"/>
      <w:pPr>
        <w:tabs>
          <w:tab w:val="left" w:pos="3403"/>
        </w:tabs>
        <w:ind w:left="3403" w:hanging="567"/>
      </w:p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 w:tentative="0">
      <w:start w:val="1"/>
      <w:numFmt w:val="decimal"/>
      <w:pStyle w:val="5"/>
      <w:lvlText w:val="%1.%2.%3.%4."/>
      <w:lvlJc w:val="left"/>
      <w:pPr>
        <w:tabs>
          <w:tab w:val="left" w:pos="851"/>
        </w:tabs>
        <w:ind w:left="851" w:hanging="851"/>
      </w:p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79E"/>
    <w:rsid w:val="00010207"/>
    <w:rsid w:val="00066AAE"/>
    <w:rsid w:val="000777C4"/>
    <w:rsid w:val="000A7535"/>
    <w:rsid w:val="000B2CB3"/>
    <w:rsid w:val="000B4262"/>
    <w:rsid w:val="000F2D9B"/>
    <w:rsid w:val="0015398A"/>
    <w:rsid w:val="001679B8"/>
    <w:rsid w:val="001E37B7"/>
    <w:rsid w:val="002524CD"/>
    <w:rsid w:val="00293CDC"/>
    <w:rsid w:val="002A783A"/>
    <w:rsid w:val="002E2DD0"/>
    <w:rsid w:val="002F3D48"/>
    <w:rsid w:val="002F5070"/>
    <w:rsid w:val="003013C4"/>
    <w:rsid w:val="00343633"/>
    <w:rsid w:val="0036021F"/>
    <w:rsid w:val="003622DA"/>
    <w:rsid w:val="00387E11"/>
    <w:rsid w:val="003B5BF4"/>
    <w:rsid w:val="003C4F43"/>
    <w:rsid w:val="00422082"/>
    <w:rsid w:val="00476C75"/>
    <w:rsid w:val="004A7942"/>
    <w:rsid w:val="004C2E34"/>
    <w:rsid w:val="004D419C"/>
    <w:rsid w:val="004F0927"/>
    <w:rsid w:val="004F17C3"/>
    <w:rsid w:val="00517497"/>
    <w:rsid w:val="005471C7"/>
    <w:rsid w:val="0059116B"/>
    <w:rsid w:val="00591C64"/>
    <w:rsid w:val="005B071E"/>
    <w:rsid w:val="005B3F44"/>
    <w:rsid w:val="005C3369"/>
    <w:rsid w:val="005E25CA"/>
    <w:rsid w:val="005E6202"/>
    <w:rsid w:val="006706DE"/>
    <w:rsid w:val="0068294C"/>
    <w:rsid w:val="00682C61"/>
    <w:rsid w:val="006B342E"/>
    <w:rsid w:val="006F0292"/>
    <w:rsid w:val="00713BA1"/>
    <w:rsid w:val="00761192"/>
    <w:rsid w:val="00763D96"/>
    <w:rsid w:val="007751D7"/>
    <w:rsid w:val="007A1267"/>
    <w:rsid w:val="007C38ED"/>
    <w:rsid w:val="007C5EA3"/>
    <w:rsid w:val="007D506F"/>
    <w:rsid w:val="007D68FF"/>
    <w:rsid w:val="007F6981"/>
    <w:rsid w:val="008034B9"/>
    <w:rsid w:val="00832597"/>
    <w:rsid w:val="0083579E"/>
    <w:rsid w:val="00844A8F"/>
    <w:rsid w:val="008B5B8B"/>
    <w:rsid w:val="00923633"/>
    <w:rsid w:val="009419FC"/>
    <w:rsid w:val="00943F40"/>
    <w:rsid w:val="00957D74"/>
    <w:rsid w:val="00973137"/>
    <w:rsid w:val="00982132"/>
    <w:rsid w:val="009A1644"/>
    <w:rsid w:val="009A2829"/>
    <w:rsid w:val="009B6FA3"/>
    <w:rsid w:val="009E3C96"/>
    <w:rsid w:val="009F068E"/>
    <w:rsid w:val="00A64F59"/>
    <w:rsid w:val="00AB24BE"/>
    <w:rsid w:val="00AB700B"/>
    <w:rsid w:val="00B61A56"/>
    <w:rsid w:val="00B9349A"/>
    <w:rsid w:val="00BC6E01"/>
    <w:rsid w:val="00C35B96"/>
    <w:rsid w:val="00CC6846"/>
    <w:rsid w:val="00CF6DE7"/>
    <w:rsid w:val="00D040C0"/>
    <w:rsid w:val="00D16C8F"/>
    <w:rsid w:val="00D37DAA"/>
    <w:rsid w:val="00D45B18"/>
    <w:rsid w:val="00D753F1"/>
    <w:rsid w:val="00DA33B1"/>
    <w:rsid w:val="00DD1E78"/>
    <w:rsid w:val="00DD65D4"/>
    <w:rsid w:val="00DE5D0D"/>
    <w:rsid w:val="00E024AC"/>
    <w:rsid w:val="00E5198F"/>
    <w:rsid w:val="00E66521"/>
    <w:rsid w:val="00E906B3"/>
    <w:rsid w:val="00EC3AA6"/>
    <w:rsid w:val="00EC70D4"/>
    <w:rsid w:val="00ED1AF3"/>
    <w:rsid w:val="00ED7271"/>
    <w:rsid w:val="00F118A5"/>
    <w:rsid w:val="00F47167"/>
    <w:rsid w:val="00FF550A"/>
    <w:rsid w:val="00FF57D6"/>
    <w:rsid w:val="01231841"/>
    <w:rsid w:val="0CBC0DFD"/>
    <w:rsid w:val="10E8205F"/>
    <w:rsid w:val="21EB6789"/>
    <w:rsid w:val="302F643E"/>
    <w:rsid w:val="40EC6416"/>
    <w:rsid w:val="52080651"/>
    <w:rsid w:val="795860AB"/>
    <w:rsid w:val="7AFC5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20"/>
    <w:semiHidden/>
    <w:unhideWhenUsed/>
    <w:qFormat/>
    <w:uiPriority w:val="9"/>
    <w:pPr>
      <w:keepNext/>
      <w:ind w:left="400" w:leftChars="400"/>
      <w:outlineLvl w:val="2"/>
    </w:pPr>
    <w:rPr>
      <w:rFonts w:asciiTheme="majorHAnsi" w:hAnsiTheme="majorHAnsi" w:eastAsiaTheme="majorEastAsia" w:cstheme="majorBidi"/>
    </w:rPr>
  </w:style>
  <w:style w:type="paragraph" w:styleId="5">
    <w:name w:val="heading 4"/>
    <w:basedOn w:val="4"/>
    <w:next w:val="1"/>
    <w:link w:val="19"/>
    <w:qFormat/>
    <w:uiPriority w:val="0"/>
    <w:pPr>
      <w:keepLines/>
      <w:numPr>
        <w:ilvl w:val="3"/>
        <w:numId w:val="1"/>
      </w:numPr>
      <w:tabs>
        <w:tab w:val="clear" w:pos="851"/>
      </w:tabs>
      <w:overflowPunct w:val="0"/>
      <w:autoSpaceDE w:val="0"/>
      <w:autoSpaceDN w:val="0"/>
      <w:adjustRightInd w:val="0"/>
      <w:spacing w:before="120" w:after="180" w:line="240" w:lineRule="auto"/>
      <w:ind w:left="1418" w:leftChars="0" w:hanging="1418"/>
      <w:textAlignment w:val="baseline"/>
      <w:outlineLvl w:val="3"/>
    </w:pPr>
    <w:rPr>
      <w:rFonts w:ascii="Arial" w:hAnsi="Arial" w:eastAsia="Times New Roman" w:cs="Times New Roman"/>
      <w:sz w:val="24"/>
      <w:szCs w:val="20"/>
      <w:lang w:val="zh-CN"/>
    </w:rPr>
  </w:style>
  <w:style w:type="paragraph" w:styleId="6">
    <w:name w:val="heading 5"/>
    <w:basedOn w:val="5"/>
    <w:next w:val="1"/>
    <w:qFormat/>
    <w:uiPriority w:val="0"/>
    <w:pPr>
      <w:tabs>
        <w:tab w:val="left" w:pos="851"/>
      </w:tabs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tabs>
        <w:tab w:val="left" w:pos="851"/>
      </w:tabs>
      <w:outlineLvl w:val="5"/>
    </w:p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Date"/>
    <w:basedOn w:val="1"/>
    <w:next w:val="1"/>
    <w:link w:val="21"/>
    <w:semiHidden/>
    <w:unhideWhenUsed/>
    <w:qFormat/>
    <w:uiPriority w:val="99"/>
  </w:style>
  <w:style w:type="paragraph" w:styleId="10">
    <w:name w:val="footer"/>
    <w:basedOn w:val="1"/>
    <w:link w:val="18"/>
    <w:unhideWhenUsed/>
    <w:qFormat/>
    <w:uiPriority w:val="99"/>
    <w:pPr>
      <w:tabs>
        <w:tab w:val="center" w:pos="4252"/>
        <w:tab w:val="right" w:pos="8504"/>
      </w:tabs>
      <w:snapToGrid w:val="0"/>
    </w:pPr>
  </w:style>
  <w:style w:type="paragraph" w:styleId="11">
    <w:name w:val="header"/>
    <w:link w:val="15"/>
    <w:qFormat/>
    <w:uiPriority w:val="0"/>
    <w:pPr>
      <w:widowControl w:val="0"/>
      <w:spacing w:after="0" w:line="240" w:lineRule="auto"/>
    </w:pPr>
    <w:rPr>
      <w:rFonts w:ascii="Arial" w:hAnsi="Arial" w:eastAsia="Times New Roman" w:cs="Times New Roman"/>
      <w:b/>
      <w:sz w:val="18"/>
      <w:szCs w:val="20"/>
      <w:lang w:val="en-GB" w:eastAsia="ko-KR" w:bidi="ar-SA"/>
    </w:rPr>
  </w:style>
  <w:style w:type="paragraph" w:styleId="14">
    <w:name w:val="List Paragraph"/>
    <w:basedOn w:val="1"/>
    <w:qFormat/>
    <w:uiPriority w:val="34"/>
    <w:pPr>
      <w:ind w:left="720"/>
      <w:contextualSpacing/>
    </w:pPr>
  </w:style>
  <w:style w:type="character" w:customStyle="1" w:styleId="15">
    <w:name w:val="页眉 字符"/>
    <w:basedOn w:val="13"/>
    <w:link w:val="11"/>
    <w:qFormat/>
    <w:uiPriority w:val="0"/>
    <w:rPr>
      <w:rFonts w:ascii="Arial" w:hAnsi="Arial" w:eastAsia="Times New Roman" w:cs="Times New Roman"/>
      <w:b/>
      <w:sz w:val="18"/>
      <w:szCs w:val="20"/>
      <w:lang w:eastAsia="ko-KR"/>
    </w:rPr>
  </w:style>
  <w:style w:type="paragraph" w:customStyle="1" w:styleId="16">
    <w:name w:val="CR Cover Page"/>
    <w:link w:val="17"/>
    <w:qFormat/>
    <w:uiPriority w:val="0"/>
    <w:pPr>
      <w:spacing w:after="120" w:line="240" w:lineRule="auto"/>
    </w:pPr>
    <w:rPr>
      <w:rFonts w:ascii="Arial" w:hAnsi="Arial" w:eastAsia="MS Mincho" w:cs="Times New Roman"/>
      <w:sz w:val="20"/>
      <w:szCs w:val="20"/>
      <w:lang w:val="en-GB" w:eastAsia="en-US" w:bidi="ar-SA"/>
    </w:rPr>
  </w:style>
  <w:style w:type="character" w:customStyle="1" w:styleId="17">
    <w:name w:val="CR Cover Page Char"/>
    <w:link w:val="16"/>
    <w:qFormat/>
    <w:uiPriority w:val="0"/>
    <w:rPr>
      <w:rFonts w:ascii="Arial" w:hAnsi="Arial" w:eastAsia="MS Mincho" w:cs="Times New Roman"/>
      <w:sz w:val="20"/>
      <w:szCs w:val="20"/>
    </w:rPr>
  </w:style>
  <w:style w:type="character" w:customStyle="1" w:styleId="18">
    <w:name w:val="页脚 字符"/>
    <w:basedOn w:val="13"/>
    <w:link w:val="10"/>
    <w:qFormat/>
    <w:uiPriority w:val="99"/>
  </w:style>
  <w:style w:type="character" w:customStyle="1" w:styleId="19">
    <w:name w:val="标题 4 字符"/>
    <w:basedOn w:val="13"/>
    <w:link w:val="5"/>
    <w:qFormat/>
    <w:uiPriority w:val="0"/>
    <w:rPr>
      <w:rFonts w:ascii="Arial" w:hAnsi="Arial" w:eastAsia="Times New Roman" w:cs="Times New Roman"/>
      <w:sz w:val="24"/>
      <w:szCs w:val="20"/>
      <w:lang w:val="zh-CN"/>
    </w:rPr>
  </w:style>
  <w:style w:type="character" w:customStyle="1" w:styleId="20">
    <w:name w:val="标题 3 字符"/>
    <w:basedOn w:val="13"/>
    <w:link w:val="4"/>
    <w:semiHidden/>
    <w:qFormat/>
    <w:uiPriority w:val="9"/>
    <w:rPr>
      <w:rFonts w:asciiTheme="majorHAnsi" w:hAnsiTheme="majorHAnsi" w:eastAsiaTheme="majorEastAsia" w:cstheme="majorBidi"/>
    </w:rPr>
  </w:style>
  <w:style w:type="character" w:customStyle="1" w:styleId="21">
    <w:name w:val="日期 字符"/>
    <w:basedOn w:val="13"/>
    <w:link w:val="9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7508E7-2D58-45B0-9FDE-8156AB8DA07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194</Words>
  <Characters>1107</Characters>
  <Lines>9</Lines>
  <Paragraphs>2</Paragraphs>
  <TotalTime>36</TotalTime>
  <ScaleCrop>false</ScaleCrop>
  <LinksUpToDate>false</LinksUpToDate>
  <CharactersWithSpaces>1299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2020-04-26T06:06:00Z</dcterms:created>
  <dc:creator>Richard Catmur</dc:creator>
  <cp:lastModifiedBy>jing zhao</cp:lastModifiedBy>
  <dcterms:modified xsi:type="dcterms:W3CDTF">2020-05-06T06:28:43Z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