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w:t>
      </w:r>
      <w:r w:rsidR="009D79BF">
        <w:rPr>
          <w:rFonts w:hint="eastAsia"/>
          <w:b/>
          <w:noProof/>
          <w:sz w:val="24"/>
          <w:lang w:eastAsia="ja-JP"/>
        </w:rPr>
        <w:t>#81</w:t>
      </w:r>
      <w:r w:rsidRPr="002E0E8D">
        <w:rPr>
          <w:b/>
          <w:i/>
          <w:noProof/>
          <w:sz w:val="28"/>
        </w:rPr>
        <w:tab/>
      </w:r>
      <w:r w:rsidR="007A5452" w:rsidRPr="002E0E8D">
        <w:rPr>
          <w:b/>
          <w:i/>
          <w:noProof/>
          <w:sz w:val="28"/>
        </w:rPr>
        <w:t>R5-</w:t>
      </w:r>
      <w:r w:rsidR="00E610B6" w:rsidRPr="002E0E8D">
        <w:rPr>
          <w:b/>
          <w:i/>
          <w:noProof/>
          <w:sz w:val="28"/>
        </w:rPr>
        <w:t>18</w:t>
      </w:r>
      <w:r w:rsidR="00832A63">
        <w:rPr>
          <w:rFonts w:hint="eastAsia"/>
          <w:b/>
          <w:i/>
          <w:noProof/>
          <w:sz w:val="28"/>
          <w:lang w:eastAsia="ja-JP"/>
        </w:rPr>
        <w:t>7</w:t>
      </w:r>
      <w:r w:rsidR="005C31F1">
        <w:rPr>
          <w:rFonts w:hint="eastAsia"/>
          <w:b/>
          <w:i/>
          <w:noProof/>
          <w:sz w:val="28"/>
          <w:lang w:eastAsia="ja-JP"/>
        </w:rPr>
        <w:t>814</w:t>
      </w:r>
    </w:p>
    <w:p w:rsidR="00954086" w:rsidRPr="002E0E8D" w:rsidRDefault="009D79BF" w:rsidP="00954086">
      <w:pPr>
        <w:pStyle w:val="CRCoverPage"/>
        <w:outlineLvl w:val="0"/>
        <w:rPr>
          <w:rFonts w:cs="Arial"/>
          <w:b/>
          <w:bCs/>
          <w:noProof/>
          <w:sz w:val="24"/>
          <w:szCs w:val="24"/>
          <w:lang w:eastAsia="ja-JP"/>
        </w:rPr>
      </w:pPr>
      <w:r>
        <w:rPr>
          <w:rFonts w:hint="eastAsia"/>
          <w:b/>
          <w:noProof/>
          <w:sz w:val="24"/>
          <w:lang w:eastAsia="ja-JP"/>
        </w:rPr>
        <w:t>Spoken</w:t>
      </w:r>
      <w:r w:rsidR="005F27F0" w:rsidRPr="005F27F0">
        <w:rPr>
          <w:b/>
          <w:noProof/>
          <w:sz w:val="24"/>
          <w:lang w:eastAsia="ja-JP"/>
        </w:rPr>
        <w:t xml:space="preserve">, </w:t>
      </w:r>
      <w:r>
        <w:rPr>
          <w:rFonts w:hint="eastAsia"/>
          <w:b/>
          <w:noProof/>
          <w:sz w:val="24"/>
          <w:lang w:eastAsia="ja-JP"/>
        </w:rPr>
        <w:t>USA</w:t>
      </w:r>
      <w:r w:rsidR="00134872">
        <w:rPr>
          <w:b/>
          <w:noProof/>
          <w:sz w:val="24"/>
          <w:lang w:eastAsia="ja-JP"/>
        </w:rPr>
        <w:t xml:space="preserve">, </w:t>
      </w:r>
      <w:r w:rsidR="00134872">
        <w:rPr>
          <w:rFonts w:hint="eastAsia"/>
          <w:b/>
          <w:noProof/>
          <w:sz w:val="24"/>
          <w:lang w:eastAsia="ja-JP"/>
        </w:rPr>
        <w:t>8</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134872">
        <w:rPr>
          <w:rFonts w:hint="eastAsia"/>
          <w:b/>
          <w:noProof/>
          <w:sz w:val="24"/>
          <w:lang w:eastAsia="ja-JP"/>
        </w:rPr>
        <w:t>12</w:t>
      </w:r>
      <w:r w:rsidR="005F27F0" w:rsidRPr="00134872">
        <w:rPr>
          <w:b/>
          <w:noProof/>
          <w:sz w:val="24"/>
          <w:vertAlign w:val="superscript"/>
          <w:lang w:eastAsia="ja-JP"/>
        </w:rPr>
        <w:t>th</w:t>
      </w:r>
      <w:r w:rsidR="00134872">
        <w:rPr>
          <w:rFonts w:hint="eastAsia"/>
          <w:b/>
          <w:noProof/>
          <w:sz w:val="24"/>
          <w:lang w:eastAsia="ja-JP"/>
        </w:rPr>
        <w:t xml:space="preserve"> October</w:t>
      </w:r>
      <w:r w:rsidR="005F27F0" w:rsidRPr="005F27F0">
        <w:rPr>
          <w:b/>
          <w:noProof/>
          <w:sz w:val="24"/>
          <w:lang w:eastAsia="ja-JP"/>
        </w:rPr>
        <w:t xml:space="preserve"> 2018</w:t>
      </w:r>
    </w:p>
    <w:p w:rsidR="00954086" w:rsidRPr="002E0E8D" w:rsidRDefault="00954086" w:rsidP="00954086">
      <w:pPr>
        <w:spacing w:before="120" w:after="120"/>
      </w:pPr>
      <w:r w:rsidRPr="002E0E8D">
        <w:rPr>
          <w:b/>
        </w:rPr>
        <w:t>Title:</w:t>
      </w:r>
      <w:r w:rsidRPr="002E0E8D">
        <w:rPr>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832A63">
        <w:t>Discussion of MU for occupied BW for FR1</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81891">
        <w:rPr>
          <w:rFonts w:ascii="Arial" w:eastAsia="ＭＳ 明朝" w:hAnsi="Arial"/>
          <w:lang w:val="pt-BR"/>
        </w:rPr>
        <w:t>5.</w:t>
      </w:r>
      <w:r w:rsidR="00134872">
        <w:rPr>
          <w:rFonts w:ascii="Arial" w:eastAsia="ＭＳ 明朝" w:hAnsi="Arial" w:hint="eastAsia"/>
          <w:lang w:val="pt-BR"/>
        </w:rPr>
        <w:t>1.14</w:t>
      </w:r>
      <w:bookmarkStart w:id="0" w:name="_GoBack"/>
      <w:bookmarkEnd w:id="0"/>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D79BF" w:rsidRDefault="009A182B" w:rsidP="00954086">
      <w:pPr>
        <w:spacing w:before="120" w:after="120"/>
        <w:rPr>
          <w:rFonts w:eastAsia="ＭＳ 明朝"/>
          <w:lang w:val="en-GB"/>
        </w:rPr>
      </w:pPr>
      <w:proofErr w:type="spellStart"/>
      <w:r>
        <w:rPr>
          <w:rFonts w:eastAsia="ＭＳ 明朝" w:hint="eastAsia"/>
          <w:lang w:val="en-GB"/>
        </w:rPr>
        <w:t>TRx</w:t>
      </w:r>
      <w:proofErr w:type="spellEnd"/>
      <w:r>
        <w:rPr>
          <w:rFonts w:eastAsia="ＭＳ 明朝" w:hint="eastAsia"/>
          <w:lang w:val="en-GB"/>
        </w:rPr>
        <w:t xml:space="preserve"> MU for FR1 </w:t>
      </w:r>
      <w:r w:rsidR="003205D2">
        <w:rPr>
          <w:rFonts w:eastAsia="ＭＳ 明朝" w:hint="eastAsia"/>
          <w:lang w:val="en-GB"/>
        </w:rPr>
        <w:t>has</w:t>
      </w:r>
      <w:r>
        <w:rPr>
          <w:rFonts w:eastAsia="ＭＳ 明朝" w:hint="eastAsia"/>
          <w:lang w:val="en-GB"/>
        </w:rPr>
        <w:t xml:space="preserve"> been proposed in [1]</w:t>
      </w:r>
      <w:r w:rsidR="009D79BF">
        <w:rPr>
          <w:rFonts w:eastAsia="ＭＳ 明朝" w:hint="eastAsia"/>
          <w:lang w:val="en-GB"/>
        </w:rPr>
        <w:t xml:space="preserve"> - </w:t>
      </w:r>
      <w:r>
        <w:rPr>
          <w:rFonts w:eastAsia="ＭＳ 明朝" w:hint="eastAsia"/>
          <w:lang w:val="en-GB"/>
        </w:rPr>
        <w:t>[</w:t>
      </w:r>
      <w:r w:rsidR="00C019ED">
        <w:rPr>
          <w:rFonts w:eastAsia="ＭＳ 明朝" w:hint="eastAsia"/>
          <w:lang w:val="en-GB"/>
        </w:rPr>
        <w:t>8</w:t>
      </w:r>
      <w:r>
        <w:rPr>
          <w:rFonts w:eastAsia="ＭＳ 明朝" w:hint="eastAsia"/>
          <w:lang w:val="en-GB"/>
        </w:rPr>
        <w:t xml:space="preserve">]. </w:t>
      </w:r>
      <w:r w:rsidR="002E4DF0">
        <w:rPr>
          <w:rFonts w:eastAsia="ＭＳ 明朝" w:hint="eastAsia"/>
          <w:lang w:val="en-GB"/>
        </w:rPr>
        <w:t>However, occupied bandwidth MU is set as pending even for FR1 because of the RAN4 pending discussion for the validity of occupied bandwidth requirements. Since the RAN</w:t>
      </w:r>
      <w:r w:rsidR="003D50DE">
        <w:rPr>
          <w:rFonts w:eastAsia="ＭＳ 明朝" w:hint="eastAsia"/>
          <w:lang w:val="en-GB"/>
        </w:rPr>
        <w:t xml:space="preserve">4 pending discussion is solved in [11] and it is concluded that no change is required </w:t>
      </w:r>
      <w:r w:rsidR="00B302F9">
        <w:rPr>
          <w:rFonts w:eastAsia="ＭＳ 明朝"/>
          <w:lang w:val="en-GB"/>
        </w:rPr>
        <w:t>for the</w:t>
      </w:r>
      <w:r w:rsidR="003D50DE">
        <w:rPr>
          <w:rFonts w:eastAsia="ＭＳ 明朝" w:hint="eastAsia"/>
          <w:lang w:val="en-GB"/>
        </w:rPr>
        <w:t xml:space="preserve"> </w:t>
      </w:r>
      <w:r w:rsidR="00B302F9">
        <w:rPr>
          <w:rFonts w:eastAsia="ＭＳ 明朝"/>
          <w:lang w:val="en-GB"/>
        </w:rPr>
        <w:t>core requirement</w:t>
      </w:r>
      <w:r w:rsidR="003D50DE">
        <w:rPr>
          <w:rFonts w:eastAsia="ＭＳ 明朝" w:hint="eastAsia"/>
          <w:lang w:val="en-GB"/>
        </w:rPr>
        <w:t xml:space="preserve"> and test procedure, we can restart the occupied BW MU discussion. </w:t>
      </w:r>
      <w:r w:rsidR="00832A63">
        <w:rPr>
          <w:rFonts w:eastAsia="ＭＳ 明朝" w:hint="eastAsia"/>
          <w:lang w:val="en-GB"/>
        </w:rPr>
        <w:t xml:space="preserve">Some discussion relating to MU for occupied BW </w:t>
      </w:r>
      <w:proofErr w:type="gramStart"/>
      <w:r w:rsidR="00832A63">
        <w:rPr>
          <w:rFonts w:eastAsia="ＭＳ 明朝" w:hint="eastAsia"/>
          <w:lang w:val="en-GB"/>
        </w:rPr>
        <w:t xml:space="preserve">was </w:t>
      </w:r>
      <w:r w:rsidR="002E6781">
        <w:rPr>
          <w:rFonts w:eastAsia="ＭＳ 明朝" w:hint="eastAsia"/>
          <w:lang w:val="en-GB"/>
        </w:rPr>
        <w:t xml:space="preserve"> how</w:t>
      </w:r>
      <w:proofErr w:type="gramEnd"/>
      <w:r w:rsidR="002E6781">
        <w:rPr>
          <w:rFonts w:eastAsia="ＭＳ 明朝" w:hint="eastAsia"/>
          <w:lang w:val="en-GB"/>
        </w:rPr>
        <w:t xml:space="preserve"> the frequency flatness is considered. </w:t>
      </w:r>
    </w:p>
    <w:p w:rsidR="002E6781" w:rsidRDefault="00EF5105" w:rsidP="00954086">
      <w:pPr>
        <w:spacing w:before="120" w:after="120"/>
        <w:rPr>
          <w:rFonts w:eastAsia="ＭＳ 明朝"/>
          <w:lang w:val="en-GB"/>
        </w:rPr>
      </w:pPr>
      <w:r w:rsidRPr="002E6781">
        <w:rPr>
          <w:rFonts w:eastAsia="ＭＳ 明朝"/>
          <w:lang w:val="en-GB"/>
        </w:rPr>
        <w:t>This document provides</w:t>
      </w:r>
      <w:r w:rsidR="002E6781" w:rsidRPr="002E6781">
        <w:rPr>
          <w:rFonts w:eastAsia="ＭＳ 明朝"/>
          <w:lang w:val="en-GB"/>
        </w:rPr>
        <w:t xml:space="preserve"> the </w:t>
      </w:r>
      <w:r w:rsidR="00832A63">
        <w:rPr>
          <w:rFonts w:eastAsia="ＭＳ 明朝" w:hint="eastAsia"/>
          <w:lang w:val="en-GB"/>
        </w:rPr>
        <w:t>view</w:t>
      </w:r>
      <w:r w:rsidR="002E6781" w:rsidRPr="002E6781">
        <w:rPr>
          <w:rFonts w:eastAsia="ＭＳ 明朝"/>
          <w:lang w:val="en-GB"/>
        </w:rPr>
        <w:t xml:space="preserve"> for the </w:t>
      </w:r>
      <w:r w:rsidR="00B302F9">
        <w:rPr>
          <w:rFonts w:eastAsia="ＭＳ 明朝" w:hint="eastAsia"/>
          <w:lang w:val="en-GB"/>
        </w:rPr>
        <w:t xml:space="preserve">MU for </w:t>
      </w:r>
      <w:r w:rsidR="002E6781" w:rsidRPr="002E6781">
        <w:rPr>
          <w:rFonts w:eastAsia="ＭＳ 明朝"/>
          <w:lang w:val="en-GB"/>
        </w:rPr>
        <w:t xml:space="preserve">occupied bandwidth for </w:t>
      </w:r>
      <w:r w:rsidR="00C17BEB">
        <w:rPr>
          <w:rFonts w:eastAsia="ＭＳ 明朝"/>
          <w:lang w:val="en-GB"/>
        </w:rPr>
        <w:t>FR</w:t>
      </w:r>
      <w:r w:rsidR="00C17BEB">
        <w:rPr>
          <w:rFonts w:eastAsia="ＭＳ 明朝" w:hint="eastAsia"/>
          <w:lang w:val="en-GB"/>
        </w:rPr>
        <w:t>1</w:t>
      </w:r>
      <w:r w:rsidR="002E6781" w:rsidRPr="002E6781">
        <w:rPr>
          <w:rFonts w:eastAsia="ＭＳ 明朝"/>
          <w:lang w:val="en-GB"/>
        </w:rPr>
        <w:t>.</w:t>
      </w:r>
      <w:r w:rsidR="002E6781">
        <w:rPr>
          <w:rFonts w:eastAsia="ＭＳ 明朝" w:hint="eastAsia"/>
          <w:lang w:val="en-GB"/>
        </w:rPr>
        <w:t xml:space="preserve"> </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13764C" w:rsidRDefault="00B302F9" w:rsidP="004A46E4">
      <w:pPr>
        <w:spacing w:before="120" w:after="120"/>
        <w:rPr>
          <w:rFonts w:eastAsiaTheme="minorEastAsia"/>
        </w:rPr>
      </w:pPr>
      <w:r>
        <w:rPr>
          <w:rFonts w:eastAsiaTheme="minorEastAsia" w:hint="eastAsia"/>
        </w:rPr>
        <w:t xml:space="preserve">Occupied bandwidth </w:t>
      </w:r>
      <w:r w:rsidR="00C74CC3">
        <w:rPr>
          <w:rFonts w:eastAsiaTheme="minorEastAsia"/>
        </w:rPr>
        <w:t>uncertainty</w:t>
      </w:r>
      <w:r>
        <w:rPr>
          <w:rFonts w:eastAsiaTheme="minorEastAsia" w:hint="eastAsia"/>
        </w:rPr>
        <w:t xml:space="preserve"> mainly depends on the frequency resolution of the </w:t>
      </w:r>
      <w:r w:rsidR="001D3834">
        <w:rPr>
          <w:rFonts w:eastAsiaTheme="minorEastAsia" w:hint="eastAsia"/>
        </w:rPr>
        <w:t>spectrum</w:t>
      </w:r>
      <w:r>
        <w:rPr>
          <w:rFonts w:eastAsiaTheme="minorEastAsia" w:hint="eastAsia"/>
        </w:rPr>
        <w:t xml:space="preserve"> analyzer. Also, </w:t>
      </w:r>
      <w:r w:rsidR="0013764C">
        <w:rPr>
          <w:rFonts w:eastAsiaTheme="minorEastAsia" w:hint="eastAsia"/>
        </w:rPr>
        <w:t xml:space="preserve">spectrum </w:t>
      </w:r>
      <w:proofErr w:type="gramStart"/>
      <w:r w:rsidR="0013764C">
        <w:rPr>
          <w:rFonts w:eastAsiaTheme="minorEastAsia" w:hint="eastAsia"/>
        </w:rPr>
        <w:t>flatness</w:t>
      </w:r>
      <w:r w:rsidR="00A7327A">
        <w:rPr>
          <w:rFonts w:eastAsiaTheme="minorEastAsia" w:hint="eastAsia"/>
        </w:rPr>
        <w:t>(</w:t>
      </w:r>
      <w:proofErr w:type="gramEnd"/>
      <w:r w:rsidR="00A7327A">
        <w:rPr>
          <w:rFonts w:eastAsiaTheme="minorEastAsia" w:hint="eastAsia"/>
        </w:rPr>
        <w:t xml:space="preserve">in general, frequency characteristic) </w:t>
      </w:r>
      <w:r w:rsidR="0013764C">
        <w:rPr>
          <w:rFonts w:eastAsiaTheme="minorEastAsia" w:hint="eastAsia"/>
        </w:rPr>
        <w:t xml:space="preserve">can affect the </w:t>
      </w:r>
      <w:r w:rsidR="008C29B8">
        <w:rPr>
          <w:rFonts w:eastAsiaTheme="minorEastAsia" w:hint="eastAsia"/>
        </w:rPr>
        <w:t xml:space="preserve">measured </w:t>
      </w:r>
      <w:r w:rsidR="0013764C">
        <w:rPr>
          <w:rFonts w:eastAsiaTheme="minorEastAsia" w:hint="eastAsia"/>
        </w:rPr>
        <w:t xml:space="preserve">occupied BW. </w:t>
      </w:r>
    </w:p>
    <w:p w:rsidR="001319BE" w:rsidRPr="001319BE" w:rsidRDefault="001319BE" w:rsidP="004A46E4">
      <w:pPr>
        <w:spacing w:before="120" w:after="120"/>
        <w:rPr>
          <w:rFonts w:eastAsiaTheme="minorEastAsia"/>
        </w:rPr>
      </w:pPr>
      <w:r>
        <w:rPr>
          <w:rFonts w:eastAsiaTheme="minorEastAsia" w:hint="eastAsia"/>
          <w:b/>
        </w:rPr>
        <w:t>Observation</w:t>
      </w:r>
      <w:r w:rsidR="001B49F8">
        <w:rPr>
          <w:rFonts w:eastAsiaTheme="minorEastAsia" w:hint="eastAsia"/>
          <w:b/>
        </w:rPr>
        <w:t xml:space="preserve"> 1</w:t>
      </w:r>
      <w:r w:rsidRPr="001D3834">
        <w:rPr>
          <w:rFonts w:eastAsiaTheme="minorEastAsia" w:hint="eastAsia"/>
          <w:b/>
        </w:rPr>
        <w:t xml:space="preserve">: </w:t>
      </w:r>
      <w:r w:rsidRPr="001319BE">
        <w:rPr>
          <w:rFonts w:eastAsiaTheme="minorEastAsia"/>
          <w:b/>
        </w:rPr>
        <w:t>Occupied bandwidth uncertainty mainly depends on the frequency resol</w:t>
      </w:r>
      <w:r w:rsidR="001D6274">
        <w:rPr>
          <w:rFonts w:eastAsiaTheme="minorEastAsia"/>
          <w:b/>
        </w:rPr>
        <w:t>ution of the spectrum analyzer</w:t>
      </w:r>
      <w:r w:rsidR="001D6274">
        <w:rPr>
          <w:rFonts w:eastAsiaTheme="minorEastAsia" w:hint="eastAsia"/>
          <w:b/>
        </w:rPr>
        <w:t xml:space="preserve"> and</w:t>
      </w:r>
      <w:r w:rsidR="00A7327A">
        <w:rPr>
          <w:rFonts w:eastAsiaTheme="minorEastAsia" w:hint="eastAsia"/>
          <w:b/>
        </w:rPr>
        <w:t xml:space="preserve"> </w:t>
      </w:r>
      <w:r w:rsidR="00A7327A" w:rsidRPr="00A7327A">
        <w:rPr>
          <w:rFonts w:eastAsiaTheme="minorEastAsia"/>
          <w:b/>
        </w:rPr>
        <w:t>frequency characteristic</w:t>
      </w:r>
      <w:r w:rsidR="00A92710">
        <w:rPr>
          <w:rFonts w:eastAsiaTheme="minorEastAsia" w:hint="eastAsia"/>
          <w:b/>
        </w:rPr>
        <w:t xml:space="preserve"> of the system</w:t>
      </w:r>
    </w:p>
    <w:p w:rsidR="00F05288" w:rsidRDefault="008C29B8" w:rsidP="004A46E4">
      <w:pPr>
        <w:spacing w:before="120" w:after="120"/>
        <w:rPr>
          <w:rFonts w:eastAsiaTheme="minorEastAsia"/>
        </w:rPr>
      </w:pPr>
      <w:r>
        <w:rPr>
          <w:rFonts w:eastAsiaTheme="minorEastAsia" w:hint="eastAsia"/>
        </w:rPr>
        <w:t>The impact from the frequen</w:t>
      </w:r>
      <w:r w:rsidR="00E85A5C">
        <w:rPr>
          <w:rFonts w:eastAsiaTheme="minorEastAsia" w:hint="eastAsia"/>
        </w:rPr>
        <w:t xml:space="preserve">cy characteristic depends on how the actual </w:t>
      </w:r>
      <w:r w:rsidR="00F05288">
        <w:rPr>
          <w:rFonts w:eastAsiaTheme="minorEastAsia" w:hint="eastAsia"/>
        </w:rPr>
        <w:t xml:space="preserve">frequency </w:t>
      </w:r>
      <w:r w:rsidR="00E85A5C">
        <w:rPr>
          <w:rFonts w:eastAsiaTheme="minorEastAsia"/>
        </w:rPr>
        <w:t>characteristic (</w:t>
      </w:r>
      <w:r w:rsidR="00E85A5C">
        <w:rPr>
          <w:rFonts w:eastAsiaTheme="minorEastAsia" w:hint="eastAsia"/>
        </w:rPr>
        <w:t>variation)</w:t>
      </w:r>
      <w:r w:rsidR="00F05288">
        <w:rPr>
          <w:rFonts w:eastAsiaTheme="minorEastAsia" w:hint="eastAsia"/>
        </w:rPr>
        <w:t xml:space="preserve"> over the </w:t>
      </w:r>
      <w:r w:rsidR="008876D5">
        <w:rPr>
          <w:rFonts w:eastAsiaTheme="minorEastAsia" w:hint="eastAsia"/>
        </w:rPr>
        <w:t>measurement</w:t>
      </w:r>
      <w:r w:rsidR="00F05288">
        <w:rPr>
          <w:rFonts w:eastAsiaTheme="minorEastAsia" w:hint="eastAsia"/>
        </w:rPr>
        <w:t xml:space="preserve"> bandwidth</w:t>
      </w:r>
      <w:r w:rsidR="00E85A5C">
        <w:rPr>
          <w:rFonts w:eastAsiaTheme="minorEastAsia" w:hint="eastAsia"/>
        </w:rPr>
        <w:t xml:space="preserve"> looks like</w:t>
      </w:r>
      <w:r w:rsidR="00F05288">
        <w:rPr>
          <w:rFonts w:eastAsiaTheme="minorEastAsia" w:hint="eastAsia"/>
        </w:rPr>
        <w:t>.</w:t>
      </w:r>
      <w:r>
        <w:rPr>
          <w:rFonts w:eastAsiaTheme="minorEastAsia" w:hint="eastAsia"/>
        </w:rPr>
        <w:t xml:space="preserve"> In </w:t>
      </w:r>
      <w:r w:rsidR="00C30209">
        <w:rPr>
          <w:rFonts w:eastAsiaTheme="minorEastAsia" w:hint="eastAsia"/>
        </w:rPr>
        <w:t>practical</w:t>
      </w:r>
      <w:r w:rsidR="00E85A5C">
        <w:rPr>
          <w:rFonts w:eastAsiaTheme="minorEastAsia" w:hint="eastAsia"/>
        </w:rPr>
        <w:t xml:space="preserve"> implementation</w:t>
      </w:r>
      <w:r w:rsidR="00C30209">
        <w:rPr>
          <w:rFonts w:eastAsiaTheme="minorEastAsia" w:hint="eastAsia"/>
        </w:rPr>
        <w:t>,</w:t>
      </w:r>
      <w:r>
        <w:rPr>
          <w:rFonts w:eastAsiaTheme="minorEastAsia" w:hint="eastAsia"/>
        </w:rPr>
        <w:t xml:space="preserve"> frequency </w:t>
      </w:r>
      <w:r>
        <w:rPr>
          <w:rFonts w:eastAsiaTheme="minorEastAsia"/>
        </w:rPr>
        <w:t>domain</w:t>
      </w:r>
      <w:r>
        <w:rPr>
          <w:rFonts w:eastAsiaTheme="minorEastAsia" w:hint="eastAsia"/>
        </w:rPr>
        <w:t xml:space="preserve"> correction to mitigate the frequency characteristic will be </w:t>
      </w:r>
      <w:r>
        <w:rPr>
          <w:rFonts w:eastAsiaTheme="minorEastAsia"/>
        </w:rPr>
        <w:t>performed</w:t>
      </w:r>
      <w:r w:rsidR="00C30209">
        <w:rPr>
          <w:rFonts w:eastAsiaTheme="minorEastAsia" w:hint="eastAsia"/>
        </w:rPr>
        <w:t xml:space="preserve"> then </w:t>
      </w:r>
      <w:r>
        <w:rPr>
          <w:rFonts w:eastAsiaTheme="minorEastAsia" w:hint="eastAsia"/>
        </w:rPr>
        <w:t xml:space="preserve">the problem is the </w:t>
      </w:r>
      <w:r w:rsidRPr="00DC0F9B">
        <w:rPr>
          <w:rFonts w:eastAsiaTheme="minorEastAsia" w:hint="eastAsia"/>
          <w:u w:val="single"/>
        </w:rPr>
        <w:t>residual</w:t>
      </w:r>
      <w:r>
        <w:rPr>
          <w:rFonts w:eastAsiaTheme="minorEastAsia" w:hint="eastAsia"/>
        </w:rPr>
        <w:t xml:space="preserve"> frequency characteristic after frequency domain correction.</w:t>
      </w:r>
    </w:p>
    <w:p w:rsidR="00C827BC" w:rsidRDefault="00C827BC" w:rsidP="004A46E4">
      <w:pPr>
        <w:spacing w:before="120" w:after="120"/>
        <w:rPr>
          <w:rFonts w:eastAsiaTheme="minorEastAsia"/>
        </w:rPr>
      </w:pPr>
      <w:r>
        <w:rPr>
          <w:rFonts w:eastAsiaTheme="minorEastAsia" w:hint="eastAsia"/>
        </w:rPr>
        <w:t>Following figure shows the image of the residual frequency characteristics.</w:t>
      </w:r>
    </w:p>
    <w:p w:rsidR="00DC0F9B" w:rsidRDefault="00C827BC" w:rsidP="00DC0F9B">
      <w:pPr>
        <w:keepNext/>
        <w:spacing w:before="120" w:after="120"/>
        <w:jc w:val="center"/>
      </w:pPr>
      <w:r w:rsidRPr="00C827BC">
        <w:rPr>
          <w:rFonts w:eastAsiaTheme="minorEastAsia" w:hint="eastAsia"/>
          <w:noProof/>
        </w:rPr>
        <w:drawing>
          <wp:inline distT="0" distB="0" distL="0" distR="0" wp14:anchorId="1A28296C" wp14:editId="11C9E4B6">
            <wp:extent cx="4557370" cy="2150426"/>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56784" cy="2150150"/>
                    </a:xfrm>
                    <a:prstGeom prst="rect">
                      <a:avLst/>
                    </a:prstGeom>
                    <a:noFill/>
                    <a:ln>
                      <a:noFill/>
                    </a:ln>
                  </pic:spPr>
                </pic:pic>
              </a:graphicData>
            </a:graphic>
          </wp:inline>
        </w:drawing>
      </w:r>
    </w:p>
    <w:p w:rsidR="002E45F6" w:rsidRDefault="00DC0F9B" w:rsidP="00DC0F9B">
      <w:pPr>
        <w:pStyle w:val="Caption"/>
        <w:jc w:val="center"/>
        <w:rPr>
          <w:rFonts w:eastAsiaTheme="minorEastAsia"/>
        </w:rPr>
      </w:pPr>
      <w:r>
        <w:t xml:space="preserve">Figure </w:t>
      </w:r>
      <w:fldSimple w:instr=" SEQ Figure \* ARABIC ">
        <w:r>
          <w:rPr>
            <w:noProof/>
          </w:rPr>
          <w:t>1</w:t>
        </w:r>
      </w:fldSimple>
      <w:r>
        <w:rPr>
          <w:rFonts w:eastAsiaTheme="minorEastAsia" w:hint="eastAsia"/>
        </w:rPr>
        <w:t xml:space="preserve"> Image of residual frequency characteristic</w:t>
      </w:r>
    </w:p>
    <w:p w:rsidR="00F05288" w:rsidRDefault="00F05288" w:rsidP="004A46E4">
      <w:pPr>
        <w:spacing w:before="120" w:after="120"/>
        <w:rPr>
          <w:rFonts w:eastAsiaTheme="minorEastAsia"/>
        </w:rPr>
      </w:pPr>
    </w:p>
    <w:p w:rsidR="00F21AF9" w:rsidRDefault="00421F62" w:rsidP="004A46E4">
      <w:pPr>
        <w:spacing w:before="120" w:after="120"/>
        <w:rPr>
          <w:rFonts w:eastAsiaTheme="minorEastAsia"/>
        </w:rPr>
      </w:pPr>
      <w:proofErr w:type="gramStart"/>
      <w:r>
        <w:rPr>
          <w:rFonts w:eastAsiaTheme="minorEastAsia" w:hint="eastAsia"/>
        </w:rPr>
        <w:t>As shown</w:t>
      </w:r>
      <w:r w:rsidR="00DC0F9B">
        <w:rPr>
          <w:rFonts w:eastAsiaTheme="minorEastAsia" w:hint="eastAsia"/>
        </w:rPr>
        <w:t xml:space="preserve"> above</w:t>
      </w:r>
      <w:r>
        <w:rPr>
          <w:rFonts w:eastAsiaTheme="minorEastAsia" w:hint="eastAsia"/>
        </w:rPr>
        <w:t xml:space="preserve">, the residual frequency </w:t>
      </w:r>
      <w:r>
        <w:rPr>
          <w:rFonts w:eastAsiaTheme="minorEastAsia"/>
        </w:rPr>
        <w:t>characteristic</w:t>
      </w:r>
      <w:r>
        <w:rPr>
          <w:rFonts w:eastAsiaTheme="minorEastAsia" w:hint="eastAsia"/>
        </w:rPr>
        <w:t xml:space="preserve"> decreases as many point</w:t>
      </w:r>
      <w:r w:rsidR="00BA03D6">
        <w:rPr>
          <w:rFonts w:eastAsiaTheme="minorEastAsia" w:hint="eastAsia"/>
        </w:rPr>
        <w:t xml:space="preserve"> </w:t>
      </w:r>
      <w:r w:rsidR="003A48B8">
        <w:rPr>
          <w:rFonts w:eastAsiaTheme="minorEastAsia" w:hint="eastAsia"/>
        </w:rPr>
        <w:t xml:space="preserve">as </w:t>
      </w:r>
      <w:r w:rsidR="00BA03D6">
        <w:rPr>
          <w:rFonts w:eastAsiaTheme="minorEastAsia" w:hint="eastAsia"/>
        </w:rPr>
        <w:t>is adopted for the correction.</w:t>
      </w:r>
      <w:proofErr w:type="gramEnd"/>
      <w:r w:rsidR="003A48B8">
        <w:rPr>
          <w:rFonts w:eastAsiaTheme="minorEastAsia" w:hint="eastAsia"/>
        </w:rPr>
        <w:t xml:space="preserve"> If the frequency characteristic is eliminated </w:t>
      </w:r>
      <w:r w:rsidR="00B1282C">
        <w:rPr>
          <w:rFonts w:eastAsiaTheme="minorEastAsia"/>
        </w:rPr>
        <w:t>completely (</w:t>
      </w:r>
      <w:r w:rsidR="003A48B8">
        <w:rPr>
          <w:rFonts w:eastAsiaTheme="minorEastAsia" w:hint="eastAsia"/>
        </w:rPr>
        <w:t xml:space="preserve">ideal spectrum flatness), then the MU would depends only on the </w:t>
      </w:r>
      <w:r w:rsidR="00962941">
        <w:rPr>
          <w:rFonts w:eastAsiaTheme="minorEastAsia" w:hint="eastAsia"/>
        </w:rPr>
        <w:t xml:space="preserve">frequency </w:t>
      </w:r>
      <w:r w:rsidR="00962941">
        <w:rPr>
          <w:rFonts w:eastAsiaTheme="minorEastAsia"/>
        </w:rPr>
        <w:t>granularity</w:t>
      </w:r>
      <w:r w:rsidR="003A48B8">
        <w:rPr>
          <w:rFonts w:eastAsiaTheme="minorEastAsia" w:hint="eastAsia"/>
        </w:rPr>
        <w:t xml:space="preserve"> of SA.</w:t>
      </w:r>
    </w:p>
    <w:p w:rsidR="00F05EDE" w:rsidRDefault="00421F62" w:rsidP="004A46E4">
      <w:pPr>
        <w:spacing w:before="120" w:after="120"/>
        <w:rPr>
          <w:rFonts w:eastAsiaTheme="minorEastAsia"/>
        </w:rPr>
      </w:pPr>
      <w:r>
        <w:rPr>
          <w:rFonts w:eastAsiaTheme="minorEastAsia" w:hint="eastAsia"/>
        </w:rPr>
        <w:t xml:space="preserve">Since it is difficult to assume/specify </w:t>
      </w:r>
      <w:r w:rsidR="00D86354">
        <w:rPr>
          <w:rFonts w:eastAsiaTheme="minorEastAsia" w:hint="eastAsia"/>
        </w:rPr>
        <w:t xml:space="preserve">the frequency </w:t>
      </w:r>
      <w:r w:rsidR="00D86354">
        <w:rPr>
          <w:rFonts w:eastAsiaTheme="minorEastAsia"/>
        </w:rPr>
        <w:t>domain</w:t>
      </w:r>
      <w:r w:rsidR="00D86354">
        <w:rPr>
          <w:rFonts w:eastAsiaTheme="minorEastAsia" w:hint="eastAsia"/>
        </w:rPr>
        <w:t xml:space="preserve"> correction</w:t>
      </w:r>
      <w:r w:rsidR="00F21AF9">
        <w:rPr>
          <w:rFonts w:eastAsiaTheme="minorEastAsia" w:hint="eastAsia"/>
        </w:rPr>
        <w:t xml:space="preserve"> </w:t>
      </w:r>
      <w:r w:rsidR="00F21AF9">
        <w:rPr>
          <w:rFonts w:eastAsiaTheme="minorEastAsia"/>
        </w:rPr>
        <w:t>granularity</w:t>
      </w:r>
      <w:r w:rsidR="00C30209">
        <w:rPr>
          <w:rFonts w:eastAsiaTheme="minorEastAsia" w:hint="eastAsia"/>
        </w:rPr>
        <w:t xml:space="preserve"> and</w:t>
      </w:r>
      <w:r w:rsidR="003A20D1">
        <w:rPr>
          <w:rFonts w:eastAsiaTheme="minorEastAsia" w:hint="eastAsia"/>
        </w:rPr>
        <w:t xml:space="preserve"> as they</w:t>
      </w:r>
      <w:r w:rsidR="00C30209">
        <w:rPr>
          <w:rFonts w:eastAsiaTheme="minorEastAsia" w:hint="eastAsia"/>
        </w:rPr>
        <w:t xml:space="preserve"> are up to TE </w:t>
      </w:r>
      <w:r w:rsidR="00AA3DC0">
        <w:rPr>
          <w:rFonts w:eastAsiaTheme="minorEastAsia"/>
        </w:rPr>
        <w:t>implementation</w:t>
      </w:r>
      <w:r w:rsidR="00D86354">
        <w:rPr>
          <w:rFonts w:eastAsiaTheme="minorEastAsia" w:hint="eastAsia"/>
        </w:rPr>
        <w:t>, w</w:t>
      </w:r>
      <w:r w:rsidR="00C74CC3">
        <w:rPr>
          <w:rFonts w:eastAsiaTheme="minorEastAsia" w:hint="eastAsia"/>
        </w:rPr>
        <w:t xml:space="preserve">e </w:t>
      </w:r>
      <w:r w:rsidR="00D86354">
        <w:rPr>
          <w:rFonts w:eastAsiaTheme="minorEastAsia" w:hint="eastAsia"/>
        </w:rPr>
        <w:t xml:space="preserve">can just </w:t>
      </w:r>
      <w:r w:rsidR="00C74CC3">
        <w:rPr>
          <w:rFonts w:eastAsiaTheme="minorEastAsia" w:hint="eastAsia"/>
        </w:rPr>
        <w:t xml:space="preserve">adopt the same level of uncertainty as </w:t>
      </w:r>
      <w:r w:rsidR="001D3834">
        <w:rPr>
          <w:rFonts w:eastAsiaTheme="minorEastAsia" w:hint="eastAsia"/>
        </w:rPr>
        <w:t xml:space="preserve">in </w:t>
      </w:r>
      <w:r w:rsidR="00C74CC3">
        <w:rPr>
          <w:rFonts w:eastAsiaTheme="minorEastAsia" w:hint="eastAsia"/>
        </w:rPr>
        <w:t xml:space="preserve">LTE in terms of ratio to channel bandwidth </w:t>
      </w:r>
      <w:r w:rsidR="00D86354">
        <w:rPr>
          <w:rFonts w:eastAsiaTheme="minorEastAsia" w:hint="eastAsia"/>
        </w:rPr>
        <w:t>and let</w:t>
      </w:r>
      <w:r w:rsidR="00F21AF9">
        <w:rPr>
          <w:rFonts w:eastAsiaTheme="minorEastAsia" w:hint="eastAsia"/>
        </w:rPr>
        <w:t xml:space="preserve"> TE</w:t>
      </w:r>
      <w:r w:rsidR="00D86354">
        <w:rPr>
          <w:rFonts w:eastAsiaTheme="minorEastAsia" w:hint="eastAsia"/>
        </w:rPr>
        <w:t xml:space="preserve"> </w:t>
      </w:r>
      <w:r w:rsidR="00D86354">
        <w:rPr>
          <w:rFonts w:eastAsiaTheme="minorEastAsia"/>
        </w:rPr>
        <w:t>implementation</w:t>
      </w:r>
      <w:r w:rsidR="00D86354">
        <w:rPr>
          <w:rFonts w:eastAsiaTheme="minorEastAsia" w:hint="eastAsia"/>
        </w:rPr>
        <w:t xml:space="preserve"> meet this MU threshold by </w:t>
      </w:r>
      <w:r w:rsidR="006810E3">
        <w:rPr>
          <w:rFonts w:eastAsiaTheme="minorEastAsia" w:hint="eastAsia"/>
        </w:rPr>
        <w:t>a</w:t>
      </w:r>
      <w:r w:rsidR="00F05EDE">
        <w:rPr>
          <w:rFonts w:eastAsiaTheme="minorEastAsia" w:hint="eastAsia"/>
        </w:rPr>
        <w:t>dapting the appropriate level of frequency characteristic correction.</w:t>
      </w:r>
    </w:p>
    <w:p w:rsidR="00011E51" w:rsidRDefault="004E09A9" w:rsidP="004A46E4">
      <w:pPr>
        <w:spacing w:before="120" w:after="120"/>
        <w:rPr>
          <w:rFonts w:eastAsiaTheme="minorEastAsia"/>
        </w:rPr>
      </w:pPr>
      <w:r>
        <w:rPr>
          <w:rFonts w:eastAsiaTheme="minorEastAsia" w:hint="eastAsia"/>
        </w:rPr>
        <w:t>As c</w:t>
      </w:r>
      <w:r w:rsidR="00011E51">
        <w:rPr>
          <w:rFonts w:eastAsiaTheme="minorEastAsia" w:hint="eastAsia"/>
        </w:rPr>
        <w:t>urrent LTE specification has MU of approximately 1%~2% of channel bandwidth</w:t>
      </w:r>
      <w:r>
        <w:rPr>
          <w:rFonts w:eastAsiaTheme="minorEastAsia" w:hint="eastAsia"/>
        </w:rPr>
        <w:t xml:space="preserve">, </w:t>
      </w:r>
      <w:r w:rsidR="00011E51">
        <w:rPr>
          <w:rFonts w:eastAsiaTheme="minorEastAsia" w:hint="eastAsia"/>
        </w:rPr>
        <w:t>we propose to set 1</w:t>
      </w:r>
      <w:r w:rsidR="005C31F1">
        <w:rPr>
          <w:rFonts w:eastAsiaTheme="minorEastAsia" w:hint="eastAsia"/>
        </w:rPr>
        <w:t>.5</w:t>
      </w:r>
      <w:r w:rsidR="00011E51">
        <w:rPr>
          <w:rFonts w:eastAsiaTheme="minorEastAsia" w:hint="eastAsia"/>
        </w:rPr>
        <w:t xml:space="preserve">% of cannel </w:t>
      </w:r>
      <w:r w:rsidR="00011E51">
        <w:rPr>
          <w:rFonts w:eastAsiaTheme="minorEastAsia"/>
        </w:rPr>
        <w:t>bandwidth</w:t>
      </w:r>
      <w:r w:rsidR="00011E51">
        <w:rPr>
          <w:rFonts w:eastAsiaTheme="minorEastAsia" w:hint="eastAsia"/>
        </w:rPr>
        <w:t xml:space="preserve"> </w:t>
      </w:r>
      <w:r w:rsidR="000C4965">
        <w:rPr>
          <w:rFonts w:eastAsiaTheme="minorEastAsia" w:hint="eastAsia"/>
        </w:rPr>
        <w:t>to</w:t>
      </w:r>
      <w:r w:rsidR="00011E51">
        <w:rPr>
          <w:rFonts w:eastAsiaTheme="minorEastAsia" w:hint="eastAsia"/>
        </w:rPr>
        <w:t xml:space="preserve"> the FR1 occupied bandwidth MU. </w:t>
      </w:r>
      <w:r w:rsidR="00D06DFB">
        <w:rPr>
          <w:rFonts w:eastAsiaTheme="minorEastAsia" w:hint="eastAsia"/>
        </w:rPr>
        <w:t>From our study, 1</w:t>
      </w:r>
      <w:r w:rsidR="005C31F1">
        <w:rPr>
          <w:rFonts w:eastAsiaTheme="minorEastAsia" w:hint="eastAsia"/>
        </w:rPr>
        <w:t>.5</w:t>
      </w:r>
      <w:r w:rsidR="00D06DFB">
        <w:rPr>
          <w:rFonts w:eastAsiaTheme="minorEastAsia" w:hint="eastAsia"/>
        </w:rPr>
        <w:t xml:space="preserve">% occupied BW MU can be realized with the </w:t>
      </w:r>
      <w:r w:rsidR="00D06DFB">
        <w:rPr>
          <w:rFonts w:eastAsiaTheme="minorEastAsia"/>
        </w:rPr>
        <w:t>practically</w:t>
      </w:r>
      <w:r w:rsidR="00D06DFB">
        <w:rPr>
          <w:rFonts w:eastAsiaTheme="minorEastAsia" w:hint="eastAsia"/>
        </w:rPr>
        <w:t xml:space="preserve"> acceptable level of frequency domain correction. </w:t>
      </w:r>
    </w:p>
    <w:p w:rsidR="00B302F9" w:rsidRPr="001D3834" w:rsidRDefault="00B302F9" w:rsidP="004A46E4">
      <w:pPr>
        <w:spacing w:before="120" w:after="120"/>
        <w:rPr>
          <w:rFonts w:eastAsiaTheme="minorEastAsia"/>
          <w:b/>
        </w:rPr>
      </w:pPr>
      <w:r w:rsidRPr="001D3834">
        <w:rPr>
          <w:rFonts w:eastAsiaTheme="minorEastAsia" w:hint="eastAsia"/>
          <w:b/>
        </w:rPr>
        <w:lastRenderedPageBreak/>
        <w:t xml:space="preserve">Proposal </w:t>
      </w:r>
      <w:proofErr w:type="gramStart"/>
      <w:r w:rsidRPr="001D3834">
        <w:rPr>
          <w:rFonts w:eastAsiaTheme="minorEastAsia" w:hint="eastAsia"/>
          <w:b/>
        </w:rPr>
        <w:t>1 :</w:t>
      </w:r>
      <w:proofErr w:type="gramEnd"/>
      <w:r w:rsidRPr="001D3834">
        <w:rPr>
          <w:rFonts w:eastAsiaTheme="minorEastAsia" w:hint="eastAsia"/>
          <w:b/>
        </w:rPr>
        <w:t xml:space="preserve"> For  FR1, </w:t>
      </w:r>
      <w:r w:rsidR="001D3834">
        <w:rPr>
          <w:rFonts w:eastAsiaTheme="minorEastAsia" w:hint="eastAsia"/>
          <w:b/>
        </w:rPr>
        <w:t>set occupied bandwidth MU to</w:t>
      </w:r>
      <w:r w:rsidR="00C74CC3" w:rsidRPr="001D3834">
        <w:rPr>
          <w:rFonts w:eastAsiaTheme="minorEastAsia" w:hint="eastAsia"/>
          <w:b/>
        </w:rPr>
        <w:t xml:space="preserve"> 1</w:t>
      </w:r>
      <w:r w:rsidR="005C31F1">
        <w:rPr>
          <w:rFonts w:eastAsiaTheme="minorEastAsia" w:hint="eastAsia"/>
          <w:b/>
        </w:rPr>
        <w:t>.5</w:t>
      </w:r>
      <w:r w:rsidR="00C74CC3" w:rsidRPr="001D3834">
        <w:rPr>
          <w:rFonts w:eastAsiaTheme="minorEastAsia" w:hint="eastAsia"/>
          <w:b/>
        </w:rPr>
        <w:t xml:space="preserve">% of </w:t>
      </w:r>
      <w:r w:rsidR="001D3834">
        <w:rPr>
          <w:rFonts w:eastAsiaTheme="minorEastAsia" w:hint="eastAsia"/>
          <w:b/>
        </w:rPr>
        <w:t xml:space="preserve">the channel bandwidth for BW &lt;= 100MHz. </w:t>
      </w:r>
    </w:p>
    <w:p w:rsidR="00706FDF" w:rsidRDefault="00706FDF" w:rsidP="00706FDF">
      <w:pPr>
        <w:spacing w:before="120" w:after="120"/>
        <w:rPr>
          <w:rFonts w:eastAsiaTheme="minorEastAsia"/>
        </w:rPr>
      </w:pPr>
      <w:r>
        <w:rPr>
          <w:rFonts w:eastAsiaTheme="minorEastAsia" w:hint="eastAsia"/>
        </w:rPr>
        <w:t xml:space="preserve">Note that occupied </w:t>
      </w:r>
      <w:r>
        <w:rPr>
          <w:rFonts w:eastAsiaTheme="minorEastAsia"/>
        </w:rPr>
        <w:t>bandwidth</w:t>
      </w:r>
      <w:r>
        <w:rPr>
          <w:rFonts w:eastAsiaTheme="minorEastAsia" w:hint="eastAsia"/>
        </w:rPr>
        <w:t xml:space="preserve"> MU for </w:t>
      </w:r>
      <w:r w:rsidR="00761781">
        <w:rPr>
          <w:rFonts w:eastAsiaTheme="minorEastAsia" w:hint="eastAsia"/>
        </w:rPr>
        <w:t>EN-DC</w:t>
      </w:r>
      <w:r>
        <w:rPr>
          <w:rFonts w:eastAsiaTheme="minorEastAsia" w:hint="eastAsia"/>
        </w:rPr>
        <w:t xml:space="preserve"> within FR1 can follow the proposal in [8].</w:t>
      </w:r>
    </w:p>
    <w:p w:rsidR="00216066" w:rsidRPr="002E0E8D" w:rsidRDefault="00A80F4F"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F02A0C" w:rsidRDefault="00F02A0C" w:rsidP="00E85A5C">
      <w:pPr>
        <w:spacing w:before="120" w:after="120"/>
        <w:rPr>
          <w:rFonts w:eastAsiaTheme="minorEastAsia"/>
          <w:b/>
        </w:rPr>
      </w:pPr>
      <w:r>
        <w:rPr>
          <w:rFonts w:eastAsiaTheme="minorEastAsia" w:hint="eastAsia"/>
          <w:b/>
        </w:rPr>
        <w:t>Observation 1</w:t>
      </w:r>
      <w:r w:rsidRPr="001D3834">
        <w:rPr>
          <w:rFonts w:eastAsiaTheme="minorEastAsia" w:hint="eastAsia"/>
          <w:b/>
        </w:rPr>
        <w:t xml:space="preserve">: </w:t>
      </w:r>
      <w:r w:rsidRPr="001319BE">
        <w:rPr>
          <w:rFonts w:eastAsiaTheme="minorEastAsia"/>
          <w:b/>
        </w:rPr>
        <w:t>Occupied bandwidth uncertainty mainly depends on the frequency resol</w:t>
      </w:r>
      <w:r>
        <w:rPr>
          <w:rFonts w:eastAsiaTheme="minorEastAsia"/>
          <w:b/>
        </w:rPr>
        <w:t>ution of the spectrum analyzer</w:t>
      </w:r>
      <w:r>
        <w:rPr>
          <w:rFonts w:eastAsiaTheme="minorEastAsia" w:hint="eastAsia"/>
          <w:b/>
        </w:rPr>
        <w:t xml:space="preserve"> and </w:t>
      </w:r>
      <w:r w:rsidRPr="00A7327A">
        <w:rPr>
          <w:rFonts w:eastAsiaTheme="minorEastAsia"/>
          <w:b/>
        </w:rPr>
        <w:t>frequency characteristic</w:t>
      </w:r>
      <w:r>
        <w:rPr>
          <w:rFonts w:eastAsiaTheme="minorEastAsia" w:hint="eastAsia"/>
          <w:b/>
        </w:rPr>
        <w:t xml:space="preserve"> of the system</w:t>
      </w:r>
    </w:p>
    <w:p w:rsidR="00133C97" w:rsidRPr="001D3834" w:rsidRDefault="00133C97" w:rsidP="00E85A5C">
      <w:pPr>
        <w:spacing w:before="120" w:after="120"/>
        <w:rPr>
          <w:rFonts w:eastAsiaTheme="minorEastAsia"/>
          <w:b/>
        </w:rPr>
      </w:pPr>
      <w:r w:rsidRPr="001D3834">
        <w:rPr>
          <w:rFonts w:eastAsiaTheme="minorEastAsia" w:hint="eastAsia"/>
          <w:b/>
        </w:rPr>
        <w:t xml:space="preserve">Proposal </w:t>
      </w:r>
      <w:proofErr w:type="gramStart"/>
      <w:r w:rsidRPr="001D3834">
        <w:rPr>
          <w:rFonts w:eastAsiaTheme="minorEastAsia" w:hint="eastAsia"/>
          <w:b/>
        </w:rPr>
        <w:t>1 :</w:t>
      </w:r>
      <w:proofErr w:type="gramEnd"/>
      <w:r w:rsidRPr="001D3834">
        <w:rPr>
          <w:rFonts w:eastAsiaTheme="minorEastAsia" w:hint="eastAsia"/>
          <w:b/>
        </w:rPr>
        <w:t xml:space="preserve"> For  FR1, </w:t>
      </w:r>
      <w:r>
        <w:rPr>
          <w:rFonts w:eastAsiaTheme="minorEastAsia" w:hint="eastAsia"/>
          <w:b/>
        </w:rPr>
        <w:t>set occupied bandwidth MU to</w:t>
      </w:r>
      <w:r w:rsidRPr="001D3834">
        <w:rPr>
          <w:rFonts w:eastAsiaTheme="minorEastAsia" w:hint="eastAsia"/>
          <w:b/>
        </w:rPr>
        <w:t xml:space="preserve"> 1</w:t>
      </w:r>
      <w:r w:rsidR="005C31F1">
        <w:rPr>
          <w:rFonts w:eastAsiaTheme="minorEastAsia" w:hint="eastAsia"/>
          <w:b/>
        </w:rPr>
        <w:t>.5</w:t>
      </w:r>
      <w:r w:rsidRPr="001D3834">
        <w:rPr>
          <w:rFonts w:eastAsiaTheme="minorEastAsia" w:hint="eastAsia"/>
          <w:b/>
        </w:rPr>
        <w:t xml:space="preserve">% of </w:t>
      </w:r>
      <w:r>
        <w:rPr>
          <w:rFonts w:eastAsiaTheme="minorEastAsia" w:hint="eastAsia"/>
          <w:b/>
        </w:rPr>
        <w:t xml:space="preserve">the channel bandwidth for BW &lt;= 100MHz. </w:t>
      </w:r>
    </w:p>
    <w:p w:rsidR="00216066" w:rsidRPr="002E0E8D" w:rsidRDefault="00A80F4F" w:rsidP="00216066">
      <w:pPr>
        <w:spacing w:before="120" w:after="120"/>
      </w:pPr>
      <w:r>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9D79BF" w:rsidRDefault="00E36535" w:rsidP="00BA234A">
      <w:pPr>
        <w:spacing w:before="120" w:after="120"/>
        <w:rPr>
          <w:rFonts w:eastAsiaTheme="minorEastAsia"/>
        </w:rPr>
      </w:pPr>
      <w:r w:rsidRPr="002E0E8D">
        <w:rPr>
          <w:rFonts w:eastAsia="ＭＳ 明朝" w:hint="eastAsia"/>
        </w:rPr>
        <w:t xml:space="preserve">[1] </w:t>
      </w:r>
      <w:r w:rsidRPr="002E0E8D">
        <w:rPr>
          <w:rFonts w:eastAsia="ＭＳ 明朝"/>
        </w:rPr>
        <w:t>R5-180084</w:t>
      </w:r>
      <w:r w:rsidRPr="002E0E8D">
        <w:rPr>
          <w:rFonts w:eastAsia="ＭＳ 明朝" w:hint="eastAsia"/>
        </w:rPr>
        <w:t xml:space="preserve">, </w:t>
      </w:r>
      <w:r w:rsidRPr="002E0E8D">
        <w:rPr>
          <w:rFonts w:eastAsia="ＭＳ 明朝"/>
        </w:rPr>
        <w:t xml:space="preserve">“Discussion on uncertainty of Sub-6GHz NR </w:t>
      </w:r>
      <w:proofErr w:type="spellStart"/>
      <w:r w:rsidRPr="002E0E8D">
        <w:rPr>
          <w:rFonts w:eastAsia="ＭＳ 明朝"/>
        </w:rPr>
        <w:t>TRx</w:t>
      </w:r>
      <w:proofErr w:type="spellEnd"/>
      <w:r w:rsidRPr="002E0E8D">
        <w:rPr>
          <w:rFonts w:eastAsia="ＭＳ 明朝"/>
        </w:rPr>
        <w:t xml:space="preserve"> tests”</w:t>
      </w:r>
      <w:r w:rsidRPr="002E0E8D">
        <w:rPr>
          <w:rFonts w:eastAsia="ＭＳ 明朝" w:hint="eastAsia"/>
        </w:rPr>
        <w:t>, A</w:t>
      </w:r>
      <w:r w:rsidRPr="002E0E8D">
        <w:rPr>
          <w:rFonts w:eastAsia="ＭＳ 明朝"/>
        </w:rPr>
        <w:t>n</w:t>
      </w:r>
      <w:r w:rsidRPr="002E0E8D">
        <w:rPr>
          <w:rFonts w:eastAsia="ＭＳ 明朝" w:hint="eastAsia"/>
        </w:rPr>
        <w:t xml:space="preserve">ritsu, RAN5 NR#1 </w:t>
      </w:r>
      <w:proofErr w:type="spellStart"/>
      <w:r w:rsidRPr="002E0E8D">
        <w:rPr>
          <w:rFonts w:eastAsia="ＭＳ 明朝" w:hint="eastAsia"/>
        </w:rPr>
        <w:t>AdHoc</w:t>
      </w:r>
      <w:proofErr w:type="spellEnd"/>
      <w:r w:rsidRPr="002E0E8D">
        <w:rPr>
          <w:rFonts w:eastAsia="ＭＳ 明朝" w:hint="eastAsia"/>
        </w:rPr>
        <w:t>, Berlin, Jan 2018</w:t>
      </w:r>
      <w:r w:rsidR="00BA234A">
        <w:rPr>
          <w:rFonts w:eastAsia="ＭＳ 明朝"/>
        </w:rPr>
        <w:br/>
      </w:r>
      <w:r w:rsidRPr="002E0E8D">
        <w:rPr>
          <w:rFonts w:eastAsia="ＭＳ 明朝" w:hint="eastAsia"/>
        </w:rPr>
        <w:t xml:space="preserve">[2] R5-181692, </w:t>
      </w:r>
      <w:r w:rsidRPr="002E0E8D">
        <w:rPr>
          <w:rFonts w:eastAsia="ＭＳ 明朝"/>
        </w:rPr>
        <w:t>“On Measurement Uncertainty for FR1”</w:t>
      </w:r>
      <w:r w:rsidRPr="002E0E8D">
        <w:rPr>
          <w:rFonts w:eastAsia="ＭＳ 明朝" w:hint="eastAsia"/>
        </w:rPr>
        <w:t>, R&amp;S, RAN5#78, Athens, Feb 2018</w:t>
      </w:r>
      <w:r w:rsidR="00BA234A">
        <w:rPr>
          <w:rFonts w:eastAsia="ＭＳ 明朝" w:hint="eastAsia"/>
        </w:rPr>
        <w:br/>
      </w:r>
      <w:r w:rsidRPr="002E0E8D">
        <w:rPr>
          <w:rFonts w:eastAsia="ＭＳ 明朝" w:hint="eastAsia"/>
        </w:rPr>
        <w:t xml:space="preserve">[3] R5-180983, </w:t>
      </w:r>
      <w:r w:rsidRPr="002E0E8D">
        <w:rPr>
          <w:rFonts w:eastAsia="ＭＳ 明朝"/>
        </w:rPr>
        <w:t xml:space="preserve">“On Sub-6 NR </w:t>
      </w:r>
      <w:proofErr w:type="spellStart"/>
      <w:r w:rsidRPr="002E0E8D">
        <w:rPr>
          <w:rFonts w:eastAsia="ＭＳ 明朝"/>
        </w:rPr>
        <w:t>TRx</w:t>
      </w:r>
      <w:proofErr w:type="spellEnd"/>
      <w:r w:rsidRPr="002E0E8D">
        <w:rPr>
          <w:rFonts w:eastAsia="ＭＳ 明朝"/>
        </w:rPr>
        <w:t xml:space="preserve"> MU justification and way forwards”</w:t>
      </w:r>
      <w:r w:rsidRPr="002E0E8D">
        <w:rPr>
          <w:rFonts w:eastAsia="ＭＳ 明朝" w:hint="eastAsia"/>
        </w:rPr>
        <w:t>, Anritsu, RAN5#78, Athens, Feb 2018</w:t>
      </w:r>
      <w:r w:rsidR="00BA234A">
        <w:rPr>
          <w:rFonts w:eastAsia="ＭＳ 明朝" w:hint="eastAsia"/>
        </w:rPr>
        <w:br/>
      </w:r>
      <w:r w:rsidR="000C2597" w:rsidRPr="002E0E8D">
        <w:rPr>
          <w:rFonts w:hint="eastAsia"/>
        </w:rPr>
        <w:t xml:space="preserve">[4] </w:t>
      </w:r>
      <w:r w:rsidR="000C2597" w:rsidRPr="002E0E8D">
        <w:t>R5-182034</w:t>
      </w:r>
      <w:r w:rsidR="000C2597" w:rsidRPr="002E0E8D">
        <w:rPr>
          <w:rFonts w:hint="eastAsia"/>
        </w:rPr>
        <w:t xml:space="preserve">, </w:t>
      </w:r>
      <w:r w:rsidR="000C2597" w:rsidRPr="002E0E8D">
        <w:t xml:space="preserve">“Proposal for uncertainty of Sub-6GHz NR </w:t>
      </w:r>
      <w:proofErr w:type="spellStart"/>
      <w:r w:rsidR="000C2597" w:rsidRPr="002E0E8D">
        <w:t>TRx</w:t>
      </w:r>
      <w:proofErr w:type="spellEnd"/>
      <w:r w:rsidR="000C2597" w:rsidRPr="002E0E8D">
        <w:t xml:space="preserve"> tests”</w:t>
      </w:r>
      <w:r w:rsidR="000C2597" w:rsidRPr="002E0E8D">
        <w:rPr>
          <w:rFonts w:hint="eastAsia"/>
        </w:rPr>
        <w:t xml:space="preserve">, Anritsu, RAN5 NR#2 </w:t>
      </w:r>
      <w:proofErr w:type="spellStart"/>
      <w:r w:rsidR="000C2597" w:rsidRPr="002E0E8D">
        <w:rPr>
          <w:rFonts w:hint="eastAsia"/>
        </w:rPr>
        <w:t>AdHoc</w:t>
      </w:r>
      <w:proofErr w:type="spellEnd"/>
      <w:r w:rsidR="000C2597" w:rsidRPr="002E0E8D">
        <w:rPr>
          <w:rFonts w:hint="eastAsia"/>
        </w:rPr>
        <w:t>, Taoyuan, Taiwan, April 2018</w:t>
      </w:r>
      <w:r w:rsidR="00BA234A" w:rsidRPr="00014963">
        <w:rPr>
          <w:rFonts w:eastAsia="ＭＳ 明朝" w:hint="eastAsia"/>
        </w:rPr>
        <w:br/>
      </w:r>
      <w:r w:rsidR="00BF6C8A">
        <w:rPr>
          <w:rFonts w:hint="eastAsia"/>
        </w:rPr>
        <w:t xml:space="preserve">[5] R5-183951, </w:t>
      </w:r>
      <w:r w:rsidR="00BF6C8A">
        <w:t>“</w:t>
      </w:r>
      <w:r w:rsidR="00BF6C8A" w:rsidRPr="00BF6C8A">
        <w:t xml:space="preserve">Proposal for Maximum Test System Uncertainty for NR FR1 </w:t>
      </w:r>
      <w:proofErr w:type="spellStart"/>
      <w:r w:rsidR="00BF6C8A" w:rsidRPr="00BF6C8A">
        <w:t>TRx</w:t>
      </w:r>
      <w:proofErr w:type="spellEnd"/>
      <w:r w:rsidR="00BF6C8A" w:rsidRPr="00BF6C8A">
        <w:t xml:space="preserve"> tests</w:t>
      </w:r>
      <w:r w:rsidR="00BF6C8A">
        <w:t>”</w:t>
      </w:r>
      <w:r w:rsidR="00BF6C8A">
        <w:rPr>
          <w:rFonts w:hint="eastAsia"/>
        </w:rPr>
        <w:t xml:space="preserve">, Anritsu,  </w:t>
      </w:r>
      <w:r w:rsidR="00BF6C8A" w:rsidRPr="00BF6C8A">
        <w:t>Rohde &amp; Schwarz</w:t>
      </w:r>
      <w:r w:rsidR="00BF6C8A">
        <w:rPr>
          <w:rFonts w:hint="eastAsia"/>
        </w:rPr>
        <w:t>, RAN5#79, Busan, Korea, May 2018</w:t>
      </w:r>
      <w:r w:rsidR="003A57CC">
        <w:rPr>
          <w:rFonts w:eastAsiaTheme="minorEastAsia"/>
        </w:rPr>
        <w:br/>
      </w:r>
      <w:r w:rsidR="00420BE4">
        <w:rPr>
          <w:rFonts w:hint="eastAsia"/>
        </w:rPr>
        <w:t>[</w:t>
      </w:r>
      <w:r w:rsidR="00420BE4">
        <w:rPr>
          <w:rFonts w:eastAsiaTheme="minorEastAsia" w:hint="eastAsia"/>
        </w:rPr>
        <w:t>6</w:t>
      </w:r>
      <w:r w:rsidR="00420BE4">
        <w:rPr>
          <w:rFonts w:hint="eastAsia"/>
        </w:rPr>
        <w:t>] R5-</w:t>
      </w:r>
      <w:r w:rsidR="003A4C32" w:rsidRPr="003A4C32">
        <w:t>184484</w:t>
      </w:r>
      <w:r w:rsidR="00420BE4">
        <w:rPr>
          <w:rFonts w:hint="eastAsia"/>
        </w:rPr>
        <w:t xml:space="preserve">, </w:t>
      </w:r>
      <w:r w:rsidR="00420BE4">
        <w:t>“</w:t>
      </w:r>
      <w:r w:rsidR="003A4C32" w:rsidRPr="003A4C32">
        <w:t xml:space="preserve">Proposal for remaining Maximum Test System Uncertainty for NR FR1 </w:t>
      </w:r>
      <w:proofErr w:type="spellStart"/>
      <w:r w:rsidR="003A4C32" w:rsidRPr="003A4C32">
        <w:t>TRx</w:t>
      </w:r>
      <w:proofErr w:type="spellEnd"/>
      <w:r w:rsidR="003A4C32" w:rsidRPr="003A4C32">
        <w:t xml:space="preserve"> tests</w:t>
      </w:r>
      <w:r w:rsidR="00420BE4">
        <w:t>”</w:t>
      </w:r>
      <w:r w:rsidR="00420BE4">
        <w:rPr>
          <w:rFonts w:hint="eastAsia"/>
        </w:rPr>
        <w:t xml:space="preserve">, Anritsu,  </w:t>
      </w:r>
      <w:r w:rsidR="00420BE4" w:rsidRPr="00BF6C8A">
        <w:t>Rohde &amp; Schwarz</w:t>
      </w:r>
      <w:r w:rsidR="003A4C32">
        <w:rPr>
          <w:rFonts w:hint="eastAsia"/>
        </w:rPr>
        <w:t>, RAN5#</w:t>
      </w:r>
      <w:r w:rsidR="003A4C32">
        <w:rPr>
          <w:rFonts w:eastAsiaTheme="minorEastAsia" w:hint="eastAsia"/>
        </w:rPr>
        <w:t>80</w:t>
      </w:r>
      <w:r w:rsidR="00420BE4">
        <w:rPr>
          <w:rFonts w:hint="eastAsia"/>
        </w:rPr>
        <w:t xml:space="preserve">, </w:t>
      </w:r>
      <w:r w:rsidR="003A4C32">
        <w:rPr>
          <w:rFonts w:eastAsiaTheme="minorEastAsia" w:hint="eastAsia"/>
        </w:rPr>
        <w:t xml:space="preserve"> Gothenburg</w:t>
      </w:r>
      <w:r w:rsidR="00420BE4">
        <w:rPr>
          <w:rFonts w:hint="eastAsia"/>
        </w:rPr>
        <w:t xml:space="preserve">, </w:t>
      </w:r>
      <w:r w:rsidR="003A4C32">
        <w:rPr>
          <w:rFonts w:eastAsiaTheme="minorEastAsia" w:hint="eastAsia"/>
        </w:rPr>
        <w:t>Sweden</w:t>
      </w:r>
      <w:r w:rsidR="003A4C32">
        <w:rPr>
          <w:rFonts w:hint="eastAsia"/>
        </w:rPr>
        <w:t xml:space="preserve">, </w:t>
      </w:r>
      <w:r w:rsidR="003A4C32">
        <w:rPr>
          <w:rFonts w:eastAsiaTheme="minorEastAsia" w:hint="eastAsia"/>
        </w:rPr>
        <w:t>Aug</w:t>
      </w:r>
      <w:r w:rsidR="00420BE4">
        <w:rPr>
          <w:rFonts w:hint="eastAsia"/>
        </w:rPr>
        <w:t xml:space="preserve"> 2018</w:t>
      </w:r>
      <w:r w:rsidR="003A57CC">
        <w:rPr>
          <w:rFonts w:eastAsiaTheme="minorEastAsia"/>
        </w:rPr>
        <w:br/>
      </w:r>
      <w:r w:rsidR="003A57CC">
        <w:rPr>
          <w:rFonts w:eastAsiaTheme="minorEastAsia" w:hint="eastAsia"/>
        </w:rPr>
        <w:t>[7] R5-</w:t>
      </w:r>
      <w:r w:rsidR="00E33604">
        <w:rPr>
          <w:rFonts w:eastAsiaTheme="minorEastAsia" w:hint="eastAsia"/>
        </w:rPr>
        <w:t>184400</w:t>
      </w:r>
      <w:r w:rsidR="003A57CC">
        <w:rPr>
          <w:rFonts w:eastAsiaTheme="minorEastAsia" w:hint="eastAsia"/>
        </w:rPr>
        <w:t xml:space="preserve">, </w:t>
      </w:r>
      <w:r w:rsidR="003A57CC">
        <w:rPr>
          <w:rFonts w:eastAsiaTheme="minorEastAsia"/>
        </w:rPr>
        <w:t>“</w:t>
      </w:r>
      <w:r w:rsidR="00E33604" w:rsidRPr="00E33604">
        <w:rPr>
          <w:rFonts w:eastAsiaTheme="minorEastAsia"/>
        </w:rPr>
        <w:t>MU and TT of EN-DC test cases in TS 38.521-3</w:t>
      </w:r>
      <w:r w:rsidR="00E33604">
        <w:rPr>
          <w:rFonts w:eastAsiaTheme="minorEastAsia"/>
        </w:rPr>
        <w:t>”</w:t>
      </w:r>
      <w:r w:rsidR="00E33604">
        <w:rPr>
          <w:rFonts w:eastAsiaTheme="minorEastAsia" w:hint="eastAsia"/>
        </w:rPr>
        <w:t xml:space="preserve">, NTT Docomo, RAN5#80, </w:t>
      </w:r>
      <w:r w:rsidR="00E33604">
        <w:rPr>
          <w:rFonts w:eastAsiaTheme="minorEastAsia"/>
        </w:rPr>
        <w:t>Gothenburg</w:t>
      </w:r>
      <w:r w:rsidR="00E33604">
        <w:rPr>
          <w:rFonts w:eastAsiaTheme="minorEastAsia" w:hint="eastAsia"/>
        </w:rPr>
        <w:t>, Sweden, Aug 2018</w:t>
      </w:r>
      <w:r w:rsidR="004A04D6">
        <w:rPr>
          <w:rFonts w:eastAsiaTheme="minorEastAsia"/>
        </w:rPr>
        <w:br/>
      </w:r>
      <w:r w:rsidR="00C019ED">
        <w:rPr>
          <w:rFonts w:eastAsiaTheme="minorEastAsia" w:hint="eastAsia"/>
        </w:rPr>
        <w:t>[8</w:t>
      </w:r>
      <w:r w:rsidR="009D79BF">
        <w:rPr>
          <w:rFonts w:eastAsiaTheme="minorEastAsia" w:hint="eastAsia"/>
        </w:rPr>
        <w:t xml:space="preserve">] </w:t>
      </w:r>
      <w:r w:rsidR="009D79BF" w:rsidRPr="009D79BF">
        <w:rPr>
          <w:rFonts w:eastAsiaTheme="minorEastAsia"/>
        </w:rPr>
        <w:t>R5-185641</w:t>
      </w:r>
      <w:r w:rsidR="009D79BF">
        <w:rPr>
          <w:rFonts w:eastAsiaTheme="minorEastAsia" w:hint="eastAsia"/>
        </w:rPr>
        <w:t xml:space="preserve">, </w:t>
      </w:r>
      <w:r w:rsidR="009D79BF">
        <w:rPr>
          <w:rFonts w:eastAsiaTheme="minorEastAsia"/>
        </w:rPr>
        <w:t>“</w:t>
      </w:r>
      <w:r w:rsidR="009D79BF" w:rsidRPr="009D79BF">
        <w:rPr>
          <w:rFonts w:eastAsiaTheme="minorEastAsia"/>
        </w:rPr>
        <w:t xml:space="preserve">Discussion on </w:t>
      </w:r>
      <w:proofErr w:type="spellStart"/>
      <w:r w:rsidR="009D79BF" w:rsidRPr="009D79BF">
        <w:rPr>
          <w:rFonts w:eastAsiaTheme="minorEastAsia"/>
        </w:rPr>
        <w:t>TRx</w:t>
      </w:r>
      <w:proofErr w:type="spellEnd"/>
      <w:r w:rsidR="009D79BF" w:rsidRPr="009D79BF">
        <w:rPr>
          <w:rFonts w:eastAsiaTheme="minorEastAsia"/>
        </w:rPr>
        <w:t xml:space="preserve"> MU for EN-DC within FR1</w:t>
      </w:r>
      <w:r w:rsidR="009D79BF">
        <w:rPr>
          <w:rFonts w:eastAsiaTheme="minorEastAsia"/>
        </w:rPr>
        <w:t>”</w:t>
      </w:r>
      <w:r w:rsidR="009D79BF">
        <w:rPr>
          <w:rFonts w:eastAsiaTheme="minorEastAsia" w:hint="eastAsia"/>
        </w:rPr>
        <w:t xml:space="preserve">, Anritsu, RAN5 NR#3 </w:t>
      </w:r>
      <w:proofErr w:type="spellStart"/>
      <w:r w:rsidR="009D79BF">
        <w:rPr>
          <w:rFonts w:eastAsiaTheme="minorEastAsia" w:hint="eastAsia"/>
        </w:rPr>
        <w:t>AdHoc</w:t>
      </w:r>
      <w:proofErr w:type="spellEnd"/>
      <w:r w:rsidR="009D79BF">
        <w:rPr>
          <w:rFonts w:eastAsiaTheme="minorEastAsia" w:hint="eastAsia"/>
        </w:rPr>
        <w:t>, Jaipur, India</w:t>
      </w:r>
      <w:r w:rsidR="00D80471">
        <w:rPr>
          <w:rFonts w:eastAsiaTheme="minorEastAsia" w:hint="eastAsia"/>
        </w:rPr>
        <w:t>, Oct. 2018</w:t>
      </w:r>
    </w:p>
    <w:sectPr w:rsidR="009D79BF">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F4F" w:rsidRDefault="00A80F4F" w:rsidP="00A26882">
      <w:pPr>
        <w:spacing w:before="120" w:after="120"/>
      </w:pPr>
      <w:r>
        <w:separator/>
      </w:r>
    </w:p>
    <w:p w:rsidR="00A80F4F" w:rsidRDefault="00A80F4F" w:rsidP="00120A82">
      <w:pPr>
        <w:spacing w:before="120" w:after="120"/>
      </w:pPr>
    </w:p>
  </w:endnote>
  <w:endnote w:type="continuationSeparator" w:id="0">
    <w:p w:rsidR="00A80F4F" w:rsidRDefault="00A80F4F" w:rsidP="00A26882">
      <w:pPr>
        <w:spacing w:before="120" w:after="120"/>
      </w:pPr>
      <w:r>
        <w:continuationSeparator/>
      </w:r>
    </w:p>
    <w:p w:rsidR="00A80F4F" w:rsidRDefault="00A80F4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pPr>
      <w:pStyle w:val="Header"/>
      <w:tabs>
        <w:tab w:val="right" w:pos="9639"/>
      </w:tabs>
      <w:jc w:val="center"/>
    </w:pPr>
    <w:r>
      <w:t xml:space="preserve">Page </w:t>
    </w:r>
    <w:r>
      <w:fldChar w:fldCharType="begin"/>
    </w:r>
    <w:r>
      <w:instrText xml:space="preserve"> PAGE  \* MERGEFORMAT </w:instrText>
    </w:r>
    <w:r>
      <w:fldChar w:fldCharType="separate"/>
    </w:r>
    <w:r w:rsidR="005C31F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F4F" w:rsidRDefault="00A80F4F" w:rsidP="00A26882">
      <w:pPr>
        <w:spacing w:before="120" w:after="120"/>
      </w:pPr>
      <w:r>
        <w:separator/>
      </w:r>
    </w:p>
    <w:p w:rsidR="00A80F4F" w:rsidRDefault="00A80F4F" w:rsidP="00120A82">
      <w:pPr>
        <w:spacing w:before="120" w:after="120"/>
      </w:pPr>
    </w:p>
  </w:footnote>
  <w:footnote w:type="continuationSeparator" w:id="0">
    <w:p w:rsidR="00A80F4F" w:rsidRDefault="00A80F4F" w:rsidP="00A26882">
      <w:pPr>
        <w:spacing w:before="120" w:after="120"/>
      </w:pPr>
      <w:r>
        <w:continuationSeparator/>
      </w:r>
    </w:p>
    <w:p w:rsidR="00A80F4F" w:rsidRDefault="00A80F4F"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17"/>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5"/>
  </w:num>
  <w:num w:numId="6">
    <w:abstractNumId w:val="12"/>
  </w:num>
  <w:num w:numId="7">
    <w:abstractNumId w:val="5"/>
  </w:num>
  <w:num w:numId="8">
    <w:abstractNumId w:val="14"/>
  </w:num>
  <w:num w:numId="9">
    <w:abstractNumId w:val="19"/>
  </w:num>
  <w:num w:numId="10">
    <w:abstractNumId w:val="23"/>
  </w:num>
  <w:num w:numId="11">
    <w:abstractNumId w:val="0"/>
  </w:num>
  <w:num w:numId="12">
    <w:abstractNumId w:val="7"/>
  </w:num>
  <w:num w:numId="13">
    <w:abstractNumId w:val="4"/>
  </w:num>
  <w:num w:numId="14">
    <w:abstractNumId w:val="13"/>
  </w:num>
  <w:num w:numId="15">
    <w:abstractNumId w:val="20"/>
  </w:num>
  <w:num w:numId="16">
    <w:abstractNumId w:val="15"/>
  </w:num>
  <w:num w:numId="17">
    <w:abstractNumId w:val="21"/>
  </w:num>
  <w:num w:numId="18">
    <w:abstractNumId w:val="22"/>
  </w:num>
  <w:num w:numId="19">
    <w:abstractNumId w:val="11"/>
  </w:num>
  <w:num w:numId="20">
    <w:abstractNumId w:val="10"/>
  </w:num>
  <w:num w:numId="21">
    <w:abstractNumId w:val="6"/>
  </w:num>
  <w:num w:numId="22">
    <w:abstractNumId w:val="9"/>
  </w:num>
  <w:num w:numId="23">
    <w:abstractNumId w:val="8"/>
  </w:num>
  <w:num w:numId="24">
    <w:abstractNumId w:val="24"/>
  </w:num>
  <w:num w:numId="25">
    <w:abstractNumId w:val="26"/>
  </w:num>
  <w:num w:numId="26">
    <w:abstractNumId w:val="2"/>
  </w:num>
  <w:num w:numId="2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C43"/>
    <w:rsid w:val="000043D3"/>
    <w:rsid w:val="0000498C"/>
    <w:rsid w:val="000049B4"/>
    <w:rsid w:val="00005002"/>
    <w:rsid w:val="00005A33"/>
    <w:rsid w:val="00006265"/>
    <w:rsid w:val="000067B6"/>
    <w:rsid w:val="00007441"/>
    <w:rsid w:val="00007758"/>
    <w:rsid w:val="000101C1"/>
    <w:rsid w:val="000102EE"/>
    <w:rsid w:val="00010597"/>
    <w:rsid w:val="00010642"/>
    <w:rsid w:val="00010C22"/>
    <w:rsid w:val="00011E51"/>
    <w:rsid w:val="0001203A"/>
    <w:rsid w:val="00012289"/>
    <w:rsid w:val="00013D01"/>
    <w:rsid w:val="00014963"/>
    <w:rsid w:val="000155E7"/>
    <w:rsid w:val="00015640"/>
    <w:rsid w:val="00015BE8"/>
    <w:rsid w:val="00015F42"/>
    <w:rsid w:val="00016D9E"/>
    <w:rsid w:val="00017BF8"/>
    <w:rsid w:val="00020C97"/>
    <w:rsid w:val="00022015"/>
    <w:rsid w:val="00023265"/>
    <w:rsid w:val="0002365D"/>
    <w:rsid w:val="00023B9E"/>
    <w:rsid w:val="00023D14"/>
    <w:rsid w:val="00024454"/>
    <w:rsid w:val="00024D15"/>
    <w:rsid w:val="00025B63"/>
    <w:rsid w:val="0002605E"/>
    <w:rsid w:val="00027172"/>
    <w:rsid w:val="00027D06"/>
    <w:rsid w:val="0003027B"/>
    <w:rsid w:val="00030DEE"/>
    <w:rsid w:val="00031105"/>
    <w:rsid w:val="000311ED"/>
    <w:rsid w:val="00033312"/>
    <w:rsid w:val="00033725"/>
    <w:rsid w:val="00033D20"/>
    <w:rsid w:val="0003414B"/>
    <w:rsid w:val="00034FC5"/>
    <w:rsid w:val="00035679"/>
    <w:rsid w:val="00035915"/>
    <w:rsid w:val="00035CAF"/>
    <w:rsid w:val="00036B2E"/>
    <w:rsid w:val="000378E5"/>
    <w:rsid w:val="0003796E"/>
    <w:rsid w:val="00037DB0"/>
    <w:rsid w:val="000410B7"/>
    <w:rsid w:val="000418E0"/>
    <w:rsid w:val="00041D10"/>
    <w:rsid w:val="0004218D"/>
    <w:rsid w:val="000423C8"/>
    <w:rsid w:val="000429E8"/>
    <w:rsid w:val="00043406"/>
    <w:rsid w:val="00044CEB"/>
    <w:rsid w:val="0004536E"/>
    <w:rsid w:val="000453FF"/>
    <w:rsid w:val="00045B4F"/>
    <w:rsid w:val="00045F89"/>
    <w:rsid w:val="000462BE"/>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605D6"/>
    <w:rsid w:val="00060F3A"/>
    <w:rsid w:val="00061125"/>
    <w:rsid w:val="00061AC7"/>
    <w:rsid w:val="00062255"/>
    <w:rsid w:val="0006265D"/>
    <w:rsid w:val="00062DFB"/>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503F"/>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238"/>
    <w:rsid w:val="000A078D"/>
    <w:rsid w:val="000A26B0"/>
    <w:rsid w:val="000A3486"/>
    <w:rsid w:val="000A3A7A"/>
    <w:rsid w:val="000A3D24"/>
    <w:rsid w:val="000A3FDE"/>
    <w:rsid w:val="000A43EB"/>
    <w:rsid w:val="000A4CB8"/>
    <w:rsid w:val="000A4D78"/>
    <w:rsid w:val="000A5280"/>
    <w:rsid w:val="000A6009"/>
    <w:rsid w:val="000A60E1"/>
    <w:rsid w:val="000A6645"/>
    <w:rsid w:val="000A70FF"/>
    <w:rsid w:val="000A7C69"/>
    <w:rsid w:val="000B0A77"/>
    <w:rsid w:val="000B1E08"/>
    <w:rsid w:val="000B2619"/>
    <w:rsid w:val="000B2D2A"/>
    <w:rsid w:val="000B444A"/>
    <w:rsid w:val="000B58C2"/>
    <w:rsid w:val="000B5B89"/>
    <w:rsid w:val="000B5F18"/>
    <w:rsid w:val="000B7469"/>
    <w:rsid w:val="000B7C8C"/>
    <w:rsid w:val="000B7E31"/>
    <w:rsid w:val="000C0819"/>
    <w:rsid w:val="000C0D13"/>
    <w:rsid w:val="000C1293"/>
    <w:rsid w:val="000C13B9"/>
    <w:rsid w:val="000C1811"/>
    <w:rsid w:val="000C18C6"/>
    <w:rsid w:val="000C1A7B"/>
    <w:rsid w:val="000C2597"/>
    <w:rsid w:val="000C281A"/>
    <w:rsid w:val="000C2BBA"/>
    <w:rsid w:val="000C3C74"/>
    <w:rsid w:val="000C4965"/>
    <w:rsid w:val="000C4A2C"/>
    <w:rsid w:val="000C513E"/>
    <w:rsid w:val="000C73CD"/>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B0"/>
    <w:rsid w:val="000E1C50"/>
    <w:rsid w:val="000E280A"/>
    <w:rsid w:val="000E323D"/>
    <w:rsid w:val="000E3E6F"/>
    <w:rsid w:val="000E4341"/>
    <w:rsid w:val="000E483F"/>
    <w:rsid w:val="000E5AB7"/>
    <w:rsid w:val="000E6034"/>
    <w:rsid w:val="000E7877"/>
    <w:rsid w:val="000F0344"/>
    <w:rsid w:val="000F0BA5"/>
    <w:rsid w:val="000F0C20"/>
    <w:rsid w:val="000F2692"/>
    <w:rsid w:val="000F27E3"/>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694"/>
    <w:rsid w:val="0011486F"/>
    <w:rsid w:val="00114C6C"/>
    <w:rsid w:val="00114D5A"/>
    <w:rsid w:val="00114F00"/>
    <w:rsid w:val="00114FFE"/>
    <w:rsid w:val="00115C63"/>
    <w:rsid w:val="00116D78"/>
    <w:rsid w:val="00120867"/>
    <w:rsid w:val="00120A82"/>
    <w:rsid w:val="00120B58"/>
    <w:rsid w:val="00120E7C"/>
    <w:rsid w:val="00122B4F"/>
    <w:rsid w:val="0012371B"/>
    <w:rsid w:val="00123870"/>
    <w:rsid w:val="001239F1"/>
    <w:rsid w:val="00123AE6"/>
    <w:rsid w:val="00123B0D"/>
    <w:rsid w:val="00125471"/>
    <w:rsid w:val="0012578D"/>
    <w:rsid w:val="00125C81"/>
    <w:rsid w:val="00125EEA"/>
    <w:rsid w:val="00126D1A"/>
    <w:rsid w:val="001275CA"/>
    <w:rsid w:val="00127BE0"/>
    <w:rsid w:val="00130F3A"/>
    <w:rsid w:val="001319BE"/>
    <w:rsid w:val="00131FDD"/>
    <w:rsid w:val="0013230A"/>
    <w:rsid w:val="001325A1"/>
    <w:rsid w:val="00132A56"/>
    <w:rsid w:val="00133895"/>
    <w:rsid w:val="00133C97"/>
    <w:rsid w:val="00133D56"/>
    <w:rsid w:val="00133FC9"/>
    <w:rsid w:val="001345C6"/>
    <w:rsid w:val="00134872"/>
    <w:rsid w:val="0013615A"/>
    <w:rsid w:val="0013737F"/>
    <w:rsid w:val="0013764C"/>
    <w:rsid w:val="0014048B"/>
    <w:rsid w:val="00140840"/>
    <w:rsid w:val="00140ADD"/>
    <w:rsid w:val="00141E19"/>
    <w:rsid w:val="0014223B"/>
    <w:rsid w:val="001427A6"/>
    <w:rsid w:val="00142DAA"/>
    <w:rsid w:val="0014303B"/>
    <w:rsid w:val="001438F4"/>
    <w:rsid w:val="00144616"/>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775F"/>
    <w:rsid w:val="001578F0"/>
    <w:rsid w:val="00157EDE"/>
    <w:rsid w:val="001605E8"/>
    <w:rsid w:val="00161150"/>
    <w:rsid w:val="001617F2"/>
    <w:rsid w:val="00162C20"/>
    <w:rsid w:val="00162EBF"/>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169C"/>
    <w:rsid w:val="0017239D"/>
    <w:rsid w:val="0017295C"/>
    <w:rsid w:val="001729C9"/>
    <w:rsid w:val="00172B6B"/>
    <w:rsid w:val="00172B9A"/>
    <w:rsid w:val="00172E99"/>
    <w:rsid w:val="00173B46"/>
    <w:rsid w:val="001743C6"/>
    <w:rsid w:val="0017485A"/>
    <w:rsid w:val="00175AB5"/>
    <w:rsid w:val="00175D7F"/>
    <w:rsid w:val="00177598"/>
    <w:rsid w:val="00177D6D"/>
    <w:rsid w:val="00180CC2"/>
    <w:rsid w:val="00181A8A"/>
    <w:rsid w:val="00182F8F"/>
    <w:rsid w:val="00183614"/>
    <w:rsid w:val="00183657"/>
    <w:rsid w:val="001845CC"/>
    <w:rsid w:val="00184AEE"/>
    <w:rsid w:val="00185293"/>
    <w:rsid w:val="00185327"/>
    <w:rsid w:val="00186725"/>
    <w:rsid w:val="0018683D"/>
    <w:rsid w:val="00190932"/>
    <w:rsid w:val="00190B02"/>
    <w:rsid w:val="001913CA"/>
    <w:rsid w:val="00191773"/>
    <w:rsid w:val="00192AB9"/>
    <w:rsid w:val="0019330A"/>
    <w:rsid w:val="00193520"/>
    <w:rsid w:val="00193967"/>
    <w:rsid w:val="00193D75"/>
    <w:rsid w:val="00193F4F"/>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298D"/>
    <w:rsid w:val="001A29A0"/>
    <w:rsid w:val="001A4EB9"/>
    <w:rsid w:val="001A521F"/>
    <w:rsid w:val="001A60FA"/>
    <w:rsid w:val="001A6693"/>
    <w:rsid w:val="001A6B94"/>
    <w:rsid w:val="001A7A48"/>
    <w:rsid w:val="001B160A"/>
    <w:rsid w:val="001B16B7"/>
    <w:rsid w:val="001B2783"/>
    <w:rsid w:val="001B2D04"/>
    <w:rsid w:val="001B2D93"/>
    <w:rsid w:val="001B2E78"/>
    <w:rsid w:val="001B2FB9"/>
    <w:rsid w:val="001B36E0"/>
    <w:rsid w:val="001B468B"/>
    <w:rsid w:val="001B49F8"/>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A48"/>
    <w:rsid w:val="001C7900"/>
    <w:rsid w:val="001C7C3A"/>
    <w:rsid w:val="001D2BCF"/>
    <w:rsid w:val="001D3834"/>
    <w:rsid w:val="001D3BBE"/>
    <w:rsid w:val="001D4318"/>
    <w:rsid w:val="001D46F8"/>
    <w:rsid w:val="001D4FB5"/>
    <w:rsid w:val="001D5402"/>
    <w:rsid w:val="001D6274"/>
    <w:rsid w:val="001D6405"/>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F00AB"/>
    <w:rsid w:val="001F0681"/>
    <w:rsid w:val="001F081F"/>
    <w:rsid w:val="001F0FEE"/>
    <w:rsid w:val="001F1685"/>
    <w:rsid w:val="001F1740"/>
    <w:rsid w:val="001F3207"/>
    <w:rsid w:val="001F3C72"/>
    <w:rsid w:val="001F52BC"/>
    <w:rsid w:val="001F598B"/>
    <w:rsid w:val="001F598E"/>
    <w:rsid w:val="001F61E0"/>
    <w:rsid w:val="001F72FE"/>
    <w:rsid w:val="001F774F"/>
    <w:rsid w:val="002004B0"/>
    <w:rsid w:val="002006BD"/>
    <w:rsid w:val="0020072B"/>
    <w:rsid w:val="002008F0"/>
    <w:rsid w:val="00201CAD"/>
    <w:rsid w:val="002022A8"/>
    <w:rsid w:val="0020342A"/>
    <w:rsid w:val="00203B0E"/>
    <w:rsid w:val="00203C67"/>
    <w:rsid w:val="00204A62"/>
    <w:rsid w:val="00204CF6"/>
    <w:rsid w:val="00205ADE"/>
    <w:rsid w:val="0020609A"/>
    <w:rsid w:val="00206113"/>
    <w:rsid w:val="0020638D"/>
    <w:rsid w:val="00207055"/>
    <w:rsid w:val="00210445"/>
    <w:rsid w:val="00210A57"/>
    <w:rsid w:val="00211350"/>
    <w:rsid w:val="002115D5"/>
    <w:rsid w:val="00211BD9"/>
    <w:rsid w:val="002124F5"/>
    <w:rsid w:val="00212E9B"/>
    <w:rsid w:val="00213E9B"/>
    <w:rsid w:val="00214118"/>
    <w:rsid w:val="00214223"/>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4240"/>
    <w:rsid w:val="00225C92"/>
    <w:rsid w:val="00225E3D"/>
    <w:rsid w:val="00225F37"/>
    <w:rsid w:val="00226256"/>
    <w:rsid w:val="002264B9"/>
    <w:rsid w:val="0022731E"/>
    <w:rsid w:val="0023063B"/>
    <w:rsid w:val="002309AA"/>
    <w:rsid w:val="002313A9"/>
    <w:rsid w:val="00232FAB"/>
    <w:rsid w:val="002339CF"/>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A17"/>
    <w:rsid w:val="00250977"/>
    <w:rsid w:val="002521E8"/>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F6C"/>
    <w:rsid w:val="00265C4C"/>
    <w:rsid w:val="00266051"/>
    <w:rsid w:val="00267DE7"/>
    <w:rsid w:val="00273C53"/>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1211"/>
    <w:rsid w:val="0029127F"/>
    <w:rsid w:val="00291E9B"/>
    <w:rsid w:val="00292EE3"/>
    <w:rsid w:val="00293241"/>
    <w:rsid w:val="002936CC"/>
    <w:rsid w:val="00293BF4"/>
    <w:rsid w:val="00295650"/>
    <w:rsid w:val="00295998"/>
    <w:rsid w:val="00295AEC"/>
    <w:rsid w:val="0029672D"/>
    <w:rsid w:val="00296C46"/>
    <w:rsid w:val="00296E7B"/>
    <w:rsid w:val="00297262"/>
    <w:rsid w:val="00297310"/>
    <w:rsid w:val="0029746D"/>
    <w:rsid w:val="00297CE1"/>
    <w:rsid w:val="00297FBD"/>
    <w:rsid w:val="002A029C"/>
    <w:rsid w:val="002A331B"/>
    <w:rsid w:val="002A3368"/>
    <w:rsid w:val="002A35DA"/>
    <w:rsid w:val="002A50EA"/>
    <w:rsid w:val="002A515C"/>
    <w:rsid w:val="002A5505"/>
    <w:rsid w:val="002A588B"/>
    <w:rsid w:val="002A5BC5"/>
    <w:rsid w:val="002A62B7"/>
    <w:rsid w:val="002A641F"/>
    <w:rsid w:val="002A6BBD"/>
    <w:rsid w:val="002A7FFD"/>
    <w:rsid w:val="002B098C"/>
    <w:rsid w:val="002B0A59"/>
    <w:rsid w:val="002B265B"/>
    <w:rsid w:val="002B2AB8"/>
    <w:rsid w:val="002B2D4F"/>
    <w:rsid w:val="002B514C"/>
    <w:rsid w:val="002B5AEE"/>
    <w:rsid w:val="002B6A97"/>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E2C"/>
    <w:rsid w:val="002D0644"/>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2A41"/>
    <w:rsid w:val="002E2C36"/>
    <w:rsid w:val="002E45F6"/>
    <w:rsid w:val="002E4DF0"/>
    <w:rsid w:val="002E5443"/>
    <w:rsid w:val="002E582D"/>
    <w:rsid w:val="002E64EA"/>
    <w:rsid w:val="002E6781"/>
    <w:rsid w:val="002E6C17"/>
    <w:rsid w:val="002E713D"/>
    <w:rsid w:val="002F0455"/>
    <w:rsid w:val="002F0F5A"/>
    <w:rsid w:val="002F13E2"/>
    <w:rsid w:val="002F1D36"/>
    <w:rsid w:val="002F2486"/>
    <w:rsid w:val="002F279E"/>
    <w:rsid w:val="002F28B0"/>
    <w:rsid w:val="002F3F68"/>
    <w:rsid w:val="002F4518"/>
    <w:rsid w:val="002F53CA"/>
    <w:rsid w:val="002F5586"/>
    <w:rsid w:val="002F6311"/>
    <w:rsid w:val="002F7D00"/>
    <w:rsid w:val="00300259"/>
    <w:rsid w:val="00301A66"/>
    <w:rsid w:val="003028D1"/>
    <w:rsid w:val="0030320D"/>
    <w:rsid w:val="00303308"/>
    <w:rsid w:val="003036D1"/>
    <w:rsid w:val="003040AD"/>
    <w:rsid w:val="0030518D"/>
    <w:rsid w:val="00305D6C"/>
    <w:rsid w:val="003061A7"/>
    <w:rsid w:val="00307851"/>
    <w:rsid w:val="003109FF"/>
    <w:rsid w:val="00310E16"/>
    <w:rsid w:val="003115D9"/>
    <w:rsid w:val="003118F6"/>
    <w:rsid w:val="00311B20"/>
    <w:rsid w:val="0031250B"/>
    <w:rsid w:val="003129F8"/>
    <w:rsid w:val="003132CD"/>
    <w:rsid w:val="00313EFE"/>
    <w:rsid w:val="00314703"/>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9DF"/>
    <w:rsid w:val="00327762"/>
    <w:rsid w:val="003277F2"/>
    <w:rsid w:val="00330418"/>
    <w:rsid w:val="003310F7"/>
    <w:rsid w:val="00331964"/>
    <w:rsid w:val="00331CD3"/>
    <w:rsid w:val="00332202"/>
    <w:rsid w:val="0033294C"/>
    <w:rsid w:val="0033482B"/>
    <w:rsid w:val="00334AA5"/>
    <w:rsid w:val="00334AF0"/>
    <w:rsid w:val="003352A1"/>
    <w:rsid w:val="003355BA"/>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6475"/>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45C"/>
    <w:rsid w:val="003A3A30"/>
    <w:rsid w:val="003A3AE8"/>
    <w:rsid w:val="003A48B8"/>
    <w:rsid w:val="003A4C32"/>
    <w:rsid w:val="003A57CC"/>
    <w:rsid w:val="003A676A"/>
    <w:rsid w:val="003A68A2"/>
    <w:rsid w:val="003A78A8"/>
    <w:rsid w:val="003A7A39"/>
    <w:rsid w:val="003B1C2C"/>
    <w:rsid w:val="003B2558"/>
    <w:rsid w:val="003B3531"/>
    <w:rsid w:val="003B3D00"/>
    <w:rsid w:val="003B4A26"/>
    <w:rsid w:val="003B505E"/>
    <w:rsid w:val="003B5BBE"/>
    <w:rsid w:val="003B61D1"/>
    <w:rsid w:val="003B66C5"/>
    <w:rsid w:val="003B6891"/>
    <w:rsid w:val="003B6CCF"/>
    <w:rsid w:val="003B72F7"/>
    <w:rsid w:val="003B7917"/>
    <w:rsid w:val="003B7CFE"/>
    <w:rsid w:val="003C225C"/>
    <w:rsid w:val="003C436E"/>
    <w:rsid w:val="003C4921"/>
    <w:rsid w:val="003C4AC5"/>
    <w:rsid w:val="003C5255"/>
    <w:rsid w:val="003C5262"/>
    <w:rsid w:val="003C583F"/>
    <w:rsid w:val="003C66A4"/>
    <w:rsid w:val="003C7A29"/>
    <w:rsid w:val="003D068E"/>
    <w:rsid w:val="003D078B"/>
    <w:rsid w:val="003D0930"/>
    <w:rsid w:val="003D0BDB"/>
    <w:rsid w:val="003D1282"/>
    <w:rsid w:val="003D1309"/>
    <w:rsid w:val="003D15D0"/>
    <w:rsid w:val="003D1BA7"/>
    <w:rsid w:val="003D2078"/>
    <w:rsid w:val="003D3166"/>
    <w:rsid w:val="003D41F8"/>
    <w:rsid w:val="003D4573"/>
    <w:rsid w:val="003D4647"/>
    <w:rsid w:val="003D4B1B"/>
    <w:rsid w:val="003D50DE"/>
    <w:rsid w:val="003D542C"/>
    <w:rsid w:val="003D561A"/>
    <w:rsid w:val="003D5D0C"/>
    <w:rsid w:val="003D619C"/>
    <w:rsid w:val="003D6BC8"/>
    <w:rsid w:val="003D71A4"/>
    <w:rsid w:val="003D7A2C"/>
    <w:rsid w:val="003E0782"/>
    <w:rsid w:val="003E0E51"/>
    <w:rsid w:val="003E1526"/>
    <w:rsid w:val="003E15CE"/>
    <w:rsid w:val="003E162A"/>
    <w:rsid w:val="003E2004"/>
    <w:rsid w:val="003E25EA"/>
    <w:rsid w:val="003E3AA4"/>
    <w:rsid w:val="003E3CC5"/>
    <w:rsid w:val="003E4220"/>
    <w:rsid w:val="003E4B0B"/>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70"/>
    <w:rsid w:val="003F742E"/>
    <w:rsid w:val="003F7EF6"/>
    <w:rsid w:val="00400346"/>
    <w:rsid w:val="00400A98"/>
    <w:rsid w:val="0040309F"/>
    <w:rsid w:val="004052B4"/>
    <w:rsid w:val="004053D3"/>
    <w:rsid w:val="004054CA"/>
    <w:rsid w:val="00407D8C"/>
    <w:rsid w:val="00407FC3"/>
    <w:rsid w:val="0041024F"/>
    <w:rsid w:val="004103DD"/>
    <w:rsid w:val="0041048B"/>
    <w:rsid w:val="00410492"/>
    <w:rsid w:val="00410878"/>
    <w:rsid w:val="0041199C"/>
    <w:rsid w:val="00413C58"/>
    <w:rsid w:val="004143AC"/>
    <w:rsid w:val="004144C1"/>
    <w:rsid w:val="00414E9D"/>
    <w:rsid w:val="00414F18"/>
    <w:rsid w:val="00415056"/>
    <w:rsid w:val="00417A04"/>
    <w:rsid w:val="004200D9"/>
    <w:rsid w:val="004204C5"/>
    <w:rsid w:val="00420BE4"/>
    <w:rsid w:val="00420C5D"/>
    <w:rsid w:val="004217D7"/>
    <w:rsid w:val="00421A8B"/>
    <w:rsid w:val="00421F62"/>
    <w:rsid w:val="00422961"/>
    <w:rsid w:val="00422AB3"/>
    <w:rsid w:val="004235B6"/>
    <w:rsid w:val="00423686"/>
    <w:rsid w:val="0042387A"/>
    <w:rsid w:val="00424130"/>
    <w:rsid w:val="004255C1"/>
    <w:rsid w:val="00426302"/>
    <w:rsid w:val="00426ADD"/>
    <w:rsid w:val="0043052C"/>
    <w:rsid w:val="0043087F"/>
    <w:rsid w:val="00430FF1"/>
    <w:rsid w:val="0043134E"/>
    <w:rsid w:val="00431CE0"/>
    <w:rsid w:val="004325C4"/>
    <w:rsid w:val="00432C61"/>
    <w:rsid w:val="0043307A"/>
    <w:rsid w:val="0043346D"/>
    <w:rsid w:val="00433B22"/>
    <w:rsid w:val="00434D15"/>
    <w:rsid w:val="00435046"/>
    <w:rsid w:val="004351B2"/>
    <w:rsid w:val="004351B4"/>
    <w:rsid w:val="0043588B"/>
    <w:rsid w:val="00435DC7"/>
    <w:rsid w:val="004372E1"/>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1CE0"/>
    <w:rsid w:val="00451EEC"/>
    <w:rsid w:val="00451FA5"/>
    <w:rsid w:val="00452553"/>
    <w:rsid w:val="00453F0A"/>
    <w:rsid w:val="00453FD3"/>
    <w:rsid w:val="004546E3"/>
    <w:rsid w:val="00454FF0"/>
    <w:rsid w:val="00455359"/>
    <w:rsid w:val="0045535E"/>
    <w:rsid w:val="00455A5D"/>
    <w:rsid w:val="004563D1"/>
    <w:rsid w:val="004566D9"/>
    <w:rsid w:val="00457FB0"/>
    <w:rsid w:val="00460582"/>
    <w:rsid w:val="00461400"/>
    <w:rsid w:val="00461DE1"/>
    <w:rsid w:val="004623BC"/>
    <w:rsid w:val="00463A14"/>
    <w:rsid w:val="00463C0D"/>
    <w:rsid w:val="00464020"/>
    <w:rsid w:val="004642E3"/>
    <w:rsid w:val="00464686"/>
    <w:rsid w:val="0046483D"/>
    <w:rsid w:val="00464D4B"/>
    <w:rsid w:val="00464D82"/>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510E"/>
    <w:rsid w:val="00475AAF"/>
    <w:rsid w:val="00475C4F"/>
    <w:rsid w:val="00475C69"/>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337"/>
    <w:rsid w:val="004A04D6"/>
    <w:rsid w:val="004A11BA"/>
    <w:rsid w:val="004A151D"/>
    <w:rsid w:val="004A1973"/>
    <w:rsid w:val="004A1F5E"/>
    <w:rsid w:val="004A2347"/>
    <w:rsid w:val="004A245D"/>
    <w:rsid w:val="004A27DA"/>
    <w:rsid w:val="004A2D02"/>
    <w:rsid w:val="004A2DF0"/>
    <w:rsid w:val="004A3086"/>
    <w:rsid w:val="004A38AD"/>
    <w:rsid w:val="004A41FB"/>
    <w:rsid w:val="004A46E4"/>
    <w:rsid w:val="004A47D8"/>
    <w:rsid w:val="004A4F3F"/>
    <w:rsid w:val="004A5354"/>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4AC"/>
    <w:rsid w:val="004B4E7C"/>
    <w:rsid w:val="004B62D7"/>
    <w:rsid w:val="004B6B9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86B"/>
    <w:rsid w:val="004C4C7B"/>
    <w:rsid w:val="004C5C93"/>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09A9"/>
    <w:rsid w:val="004E1502"/>
    <w:rsid w:val="004E1E1F"/>
    <w:rsid w:val="004E2964"/>
    <w:rsid w:val="004E318A"/>
    <w:rsid w:val="004E3470"/>
    <w:rsid w:val="004E36BB"/>
    <w:rsid w:val="004E3933"/>
    <w:rsid w:val="004E3C74"/>
    <w:rsid w:val="004E4289"/>
    <w:rsid w:val="004E5F1F"/>
    <w:rsid w:val="004E6A01"/>
    <w:rsid w:val="004E6F89"/>
    <w:rsid w:val="004E6FC1"/>
    <w:rsid w:val="004F05FC"/>
    <w:rsid w:val="004F0AD6"/>
    <w:rsid w:val="004F0DEF"/>
    <w:rsid w:val="004F1730"/>
    <w:rsid w:val="004F2AC0"/>
    <w:rsid w:val="004F388A"/>
    <w:rsid w:val="004F3AC7"/>
    <w:rsid w:val="004F4AA2"/>
    <w:rsid w:val="004F4CC7"/>
    <w:rsid w:val="004F4DD2"/>
    <w:rsid w:val="004F5299"/>
    <w:rsid w:val="004F6E21"/>
    <w:rsid w:val="004F6E9F"/>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76AE"/>
    <w:rsid w:val="00507833"/>
    <w:rsid w:val="00510224"/>
    <w:rsid w:val="0051085A"/>
    <w:rsid w:val="00511058"/>
    <w:rsid w:val="005114A7"/>
    <w:rsid w:val="005119E0"/>
    <w:rsid w:val="00512DA0"/>
    <w:rsid w:val="00513259"/>
    <w:rsid w:val="00513653"/>
    <w:rsid w:val="00514066"/>
    <w:rsid w:val="0051544B"/>
    <w:rsid w:val="00517AA6"/>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42EA"/>
    <w:rsid w:val="00534CA3"/>
    <w:rsid w:val="0053503C"/>
    <w:rsid w:val="00535156"/>
    <w:rsid w:val="00536977"/>
    <w:rsid w:val="00536F51"/>
    <w:rsid w:val="00537582"/>
    <w:rsid w:val="00537AF4"/>
    <w:rsid w:val="00541027"/>
    <w:rsid w:val="005426F4"/>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D15"/>
    <w:rsid w:val="00555EDF"/>
    <w:rsid w:val="005560AB"/>
    <w:rsid w:val="005560CF"/>
    <w:rsid w:val="00556131"/>
    <w:rsid w:val="00556E08"/>
    <w:rsid w:val="005570D2"/>
    <w:rsid w:val="0056085C"/>
    <w:rsid w:val="00561992"/>
    <w:rsid w:val="00561F63"/>
    <w:rsid w:val="005623BC"/>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92B"/>
    <w:rsid w:val="00591E8A"/>
    <w:rsid w:val="00591F16"/>
    <w:rsid w:val="0059227D"/>
    <w:rsid w:val="0059336E"/>
    <w:rsid w:val="00593A30"/>
    <w:rsid w:val="00593AF1"/>
    <w:rsid w:val="005948E6"/>
    <w:rsid w:val="00594B99"/>
    <w:rsid w:val="00594D23"/>
    <w:rsid w:val="0059526B"/>
    <w:rsid w:val="00595DB4"/>
    <w:rsid w:val="00596545"/>
    <w:rsid w:val="0059656E"/>
    <w:rsid w:val="0059713D"/>
    <w:rsid w:val="00597EAE"/>
    <w:rsid w:val="005A08AB"/>
    <w:rsid w:val="005A0B89"/>
    <w:rsid w:val="005A2369"/>
    <w:rsid w:val="005A2386"/>
    <w:rsid w:val="005A2799"/>
    <w:rsid w:val="005A3985"/>
    <w:rsid w:val="005A3ED6"/>
    <w:rsid w:val="005A4076"/>
    <w:rsid w:val="005A4847"/>
    <w:rsid w:val="005A4C9E"/>
    <w:rsid w:val="005A55B7"/>
    <w:rsid w:val="005A5AFE"/>
    <w:rsid w:val="005A62DD"/>
    <w:rsid w:val="005A67F5"/>
    <w:rsid w:val="005B0481"/>
    <w:rsid w:val="005B19A9"/>
    <w:rsid w:val="005B1C21"/>
    <w:rsid w:val="005B2B0E"/>
    <w:rsid w:val="005B2D71"/>
    <w:rsid w:val="005B322A"/>
    <w:rsid w:val="005B396E"/>
    <w:rsid w:val="005B3B0D"/>
    <w:rsid w:val="005B4163"/>
    <w:rsid w:val="005B416B"/>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1F1"/>
    <w:rsid w:val="005C35C3"/>
    <w:rsid w:val="005C39A2"/>
    <w:rsid w:val="005C3E42"/>
    <w:rsid w:val="005C4BCD"/>
    <w:rsid w:val="005C6578"/>
    <w:rsid w:val="005C6A1A"/>
    <w:rsid w:val="005C6BE2"/>
    <w:rsid w:val="005C71F2"/>
    <w:rsid w:val="005D2CFF"/>
    <w:rsid w:val="005D4EC7"/>
    <w:rsid w:val="005D63D7"/>
    <w:rsid w:val="005D71A0"/>
    <w:rsid w:val="005D7678"/>
    <w:rsid w:val="005D76BD"/>
    <w:rsid w:val="005D7942"/>
    <w:rsid w:val="005D7EB3"/>
    <w:rsid w:val="005E0341"/>
    <w:rsid w:val="005E177F"/>
    <w:rsid w:val="005E209C"/>
    <w:rsid w:val="005E24BF"/>
    <w:rsid w:val="005E2BF3"/>
    <w:rsid w:val="005E2E2B"/>
    <w:rsid w:val="005E55EE"/>
    <w:rsid w:val="005E5EA2"/>
    <w:rsid w:val="005E75AB"/>
    <w:rsid w:val="005E7BEA"/>
    <w:rsid w:val="005F1B55"/>
    <w:rsid w:val="005F27F0"/>
    <w:rsid w:val="005F2BA6"/>
    <w:rsid w:val="005F2D34"/>
    <w:rsid w:val="005F347B"/>
    <w:rsid w:val="005F4227"/>
    <w:rsid w:val="005F493D"/>
    <w:rsid w:val="005F4A11"/>
    <w:rsid w:val="005F4D7D"/>
    <w:rsid w:val="005F5F75"/>
    <w:rsid w:val="005F6697"/>
    <w:rsid w:val="005F7617"/>
    <w:rsid w:val="005F7CD0"/>
    <w:rsid w:val="00600072"/>
    <w:rsid w:val="00600BA2"/>
    <w:rsid w:val="00601963"/>
    <w:rsid w:val="00601B65"/>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388"/>
    <w:rsid w:val="006138B7"/>
    <w:rsid w:val="00614C29"/>
    <w:rsid w:val="00614DAB"/>
    <w:rsid w:val="006158EF"/>
    <w:rsid w:val="00615D12"/>
    <w:rsid w:val="006162DA"/>
    <w:rsid w:val="006169E5"/>
    <w:rsid w:val="00616E07"/>
    <w:rsid w:val="00617304"/>
    <w:rsid w:val="00617858"/>
    <w:rsid w:val="00621630"/>
    <w:rsid w:val="006219A0"/>
    <w:rsid w:val="006222DD"/>
    <w:rsid w:val="0062288A"/>
    <w:rsid w:val="00622A00"/>
    <w:rsid w:val="00622F32"/>
    <w:rsid w:val="00623199"/>
    <w:rsid w:val="00623692"/>
    <w:rsid w:val="00623DE6"/>
    <w:rsid w:val="006247C8"/>
    <w:rsid w:val="00624A3C"/>
    <w:rsid w:val="00624A8B"/>
    <w:rsid w:val="00624DBC"/>
    <w:rsid w:val="00624F31"/>
    <w:rsid w:val="00625270"/>
    <w:rsid w:val="00625355"/>
    <w:rsid w:val="0062564F"/>
    <w:rsid w:val="006265E5"/>
    <w:rsid w:val="006269E4"/>
    <w:rsid w:val="0062742D"/>
    <w:rsid w:val="006279E3"/>
    <w:rsid w:val="00627ABE"/>
    <w:rsid w:val="006301F1"/>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D5D"/>
    <w:rsid w:val="00650FE6"/>
    <w:rsid w:val="006515E8"/>
    <w:rsid w:val="006516FC"/>
    <w:rsid w:val="00651C5F"/>
    <w:rsid w:val="00652935"/>
    <w:rsid w:val="00652C09"/>
    <w:rsid w:val="006534CA"/>
    <w:rsid w:val="006538C3"/>
    <w:rsid w:val="00654225"/>
    <w:rsid w:val="00655D1A"/>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70522"/>
    <w:rsid w:val="0067102A"/>
    <w:rsid w:val="00672832"/>
    <w:rsid w:val="00673782"/>
    <w:rsid w:val="00673F90"/>
    <w:rsid w:val="0067616C"/>
    <w:rsid w:val="00676399"/>
    <w:rsid w:val="00676CAD"/>
    <w:rsid w:val="00676FD3"/>
    <w:rsid w:val="00677489"/>
    <w:rsid w:val="00677757"/>
    <w:rsid w:val="00680628"/>
    <w:rsid w:val="00680990"/>
    <w:rsid w:val="006810E3"/>
    <w:rsid w:val="00681516"/>
    <w:rsid w:val="00681B4F"/>
    <w:rsid w:val="00683183"/>
    <w:rsid w:val="00683E41"/>
    <w:rsid w:val="006842EE"/>
    <w:rsid w:val="00684B70"/>
    <w:rsid w:val="00685C93"/>
    <w:rsid w:val="0068688F"/>
    <w:rsid w:val="00686A11"/>
    <w:rsid w:val="006870D0"/>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681"/>
    <w:rsid w:val="006A29DB"/>
    <w:rsid w:val="006A3435"/>
    <w:rsid w:val="006A34C4"/>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19D4"/>
    <w:rsid w:val="006B28ED"/>
    <w:rsid w:val="006B2D17"/>
    <w:rsid w:val="006B37DC"/>
    <w:rsid w:val="006B4CC5"/>
    <w:rsid w:val="006B5C69"/>
    <w:rsid w:val="006B6070"/>
    <w:rsid w:val="006B6C39"/>
    <w:rsid w:val="006B7AF6"/>
    <w:rsid w:val="006B7C9E"/>
    <w:rsid w:val="006C0074"/>
    <w:rsid w:val="006C016D"/>
    <w:rsid w:val="006C0D30"/>
    <w:rsid w:val="006C261F"/>
    <w:rsid w:val="006C3BF7"/>
    <w:rsid w:val="006C4E7B"/>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3DB"/>
    <w:rsid w:val="006D4E0D"/>
    <w:rsid w:val="006D5664"/>
    <w:rsid w:val="006D5699"/>
    <w:rsid w:val="006D7244"/>
    <w:rsid w:val="006D74CF"/>
    <w:rsid w:val="006D7CC1"/>
    <w:rsid w:val="006E055F"/>
    <w:rsid w:val="006E09D0"/>
    <w:rsid w:val="006E0F1C"/>
    <w:rsid w:val="006E1142"/>
    <w:rsid w:val="006E177F"/>
    <w:rsid w:val="006E1895"/>
    <w:rsid w:val="006E199F"/>
    <w:rsid w:val="006E21DE"/>
    <w:rsid w:val="006E2FE5"/>
    <w:rsid w:val="006E410C"/>
    <w:rsid w:val="006E43C7"/>
    <w:rsid w:val="006E4416"/>
    <w:rsid w:val="006E51EC"/>
    <w:rsid w:val="006E527A"/>
    <w:rsid w:val="006E5E4C"/>
    <w:rsid w:val="006E7DD5"/>
    <w:rsid w:val="006E7FEE"/>
    <w:rsid w:val="006F03AA"/>
    <w:rsid w:val="006F169B"/>
    <w:rsid w:val="006F17CB"/>
    <w:rsid w:val="006F267D"/>
    <w:rsid w:val="006F4FCC"/>
    <w:rsid w:val="006F5E27"/>
    <w:rsid w:val="006F661B"/>
    <w:rsid w:val="00700F9B"/>
    <w:rsid w:val="00701279"/>
    <w:rsid w:val="0070146B"/>
    <w:rsid w:val="00701969"/>
    <w:rsid w:val="00702AE8"/>
    <w:rsid w:val="00704F23"/>
    <w:rsid w:val="007050B4"/>
    <w:rsid w:val="00706FDF"/>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8F7"/>
    <w:rsid w:val="00715C04"/>
    <w:rsid w:val="00716007"/>
    <w:rsid w:val="00716157"/>
    <w:rsid w:val="007162B6"/>
    <w:rsid w:val="00717FBB"/>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F29"/>
    <w:rsid w:val="00730076"/>
    <w:rsid w:val="007307B8"/>
    <w:rsid w:val="007315FF"/>
    <w:rsid w:val="00731840"/>
    <w:rsid w:val="0073212A"/>
    <w:rsid w:val="0073275E"/>
    <w:rsid w:val="00732A5E"/>
    <w:rsid w:val="00732EC1"/>
    <w:rsid w:val="0073445C"/>
    <w:rsid w:val="00734516"/>
    <w:rsid w:val="00734DC0"/>
    <w:rsid w:val="00735138"/>
    <w:rsid w:val="00735AE5"/>
    <w:rsid w:val="00735FE7"/>
    <w:rsid w:val="00736A5F"/>
    <w:rsid w:val="007372D4"/>
    <w:rsid w:val="007376E3"/>
    <w:rsid w:val="007400D9"/>
    <w:rsid w:val="00740511"/>
    <w:rsid w:val="00740759"/>
    <w:rsid w:val="007407FB"/>
    <w:rsid w:val="007414D2"/>
    <w:rsid w:val="00742FD0"/>
    <w:rsid w:val="007430F3"/>
    <w:rsid w:val="00743AFE"/>
    <w:rsid w:val="00744C13"/>
    <w:rsid w:val="00744DE3"/>
    <w:rsid w:val="00745EE6"/>
    <w:rsid w:val="00746449"/>
    <w:rsid w:val="00746A7C"/>
    <w:rsid w:val="007470A0"/>
    <w:rsid w:val="007478A6"/>
    <w:rsid w:val="00751E07"/>
    <w:rsid w:val="007521FC"/>
    <w:rsid w:val="0075265D"/>
    <w:rsid w:val="00753291"/>
    <w:rsid w:val="00753699"/>
    <w:rsid w:val="00754640"/>
    <w:rsid w:val="00755C9C"/>
    <w:rsid w:val="00756547"/>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8B7"/>
    <w:rsid w:val="00780314"/>
    <w:rsid w:val="00781093"/>
    <w:rsid w:val="00783358"/>
    <w:rsid w:val="0078339E"/>
    <w:rsid w:val="00784C2C"/>
    <w:rsid w:val="00785ACC"/>
    <w:rsid w:val="007860FF"/>
    <w:rsid w:val="00786169"/>
    <w:rsid w:val="007862FC"/>
    <w:rsid w:val="00786CB8"/>
    <w:rsid w:val="007870E6"/>
    <w:rsid w:val="0078725D"/>
    <w:rsid w:val="0078764F"/>
    <w:rsid w:val="00790B7D"/>
    <w:rsid w:val="00790F02"/>
    <w:rsid w:val="00791060"/>
    <w:rsid w:val="00791149"/>
    <w:rsid w:val="0079184D"/>
    <w:rsid w:val="00792057"/>
    <w:rsid w:val="00792D02"/>
    <w:rsid w:val="00793260"/>
    <w:rsid w:val="00793274"/>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52"/>
    <w:rsid w:val="007A5A5E"/>
    <w:rsid w:val="007A6B06"/>
    <w:rsid w:val="007A770B"/>
    <w:rsid w:val="007B006D"/>
    <w:rsid w:val="007B06A7"/>
    <w:rsid w:val="007B0A13"/>
    <w:rsid w:val="007B0B97"/>
    <w:rsid w:val="007B0C5A"/>
    <w:rsid w:val="007B1C78"/>
    <w:rsid w:val="007B2640"/>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1D00"/>
    <w:rsid w:val="007F252F"/>
    <w:rsid w:val="007F3327"/>
    <w:rsid w:val="007F3AB9"/>
    <w:rsid w:val="007F59A0"/>
    <w:rsid w:val="007F5B28"/>
    <w:rsid w:val="007F5F50"/>
    <w:rsid w:val="007F6183"/>
    <w:rsid w:val="007F70CC"/>
    <w:rsid w:val="007F7999"/>
    <w:rsid w:val="007F7DBE"/>
    <w:rsid w:val="00800100"/>
    <w:rsid w:val="00800953"/>
    <w:rsid w:val="0080105C"/>
    <w:rsid w:val="00801288"/>
    <w:rsid w:val="00801AC2"/>
    <w:rsid w:val="0080201B"/>
    <w:rsid w:val="00803617"/>
    <w:rsid w:val="0080379A"/>
    <w:rsid w:val="008044B5"/>
    <w:rsid w:val="00804703"/>
    <w:rsid w:val="00806908"/>
    <w:rsid w:val="0080736A"/>
    <w:rsid w:val="00807A01"/>
    <w:rsid w:val="00810173"/>
    <w:rsid w:val="0081075F"/>
    <w:rsid w:val="008113D1"/>
    <w:rsid w:val="0081170C"/>
    <w:rsid w:val="00811D9B"/>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2A63"/>
    <w:rsid w:val="00833979"/>
    <w:rsid w:val="00833E87"/>
    <w:rsid w:val="00833F06"/>
    <w:rsid w:val="008359DD"/>
    <w:rsid w:val="00835C34"/>
    <w:rsid w:val="00836191"/>
    <w:rsid w:val="0083661E"/>
    <w:rsid w:val="00836A61"/>
    <w:rsid w:val="00836F1D"/>
    <w:rsid w:val="008373C2"/>
    <w:rsid w:val="00837499"/>
    <w:rsid w:val="00840784"/>
    <w:rsid w:val="00840821"/>
    <w:rsid w:val="0084169A"/>
    <w:rsid w:val="0084176D"/>
    <w:rsid w:val="008419BA"/>
    <w:rsid w:val="00841E98"/>
    <w:rsid w:val="00841ED7"/>
    <w:rsid w:val="00842A25"/>
    <w:rsid w:val="00842C85"/>
    <w:rsid w:val="008433F6"/>
    <w:rsid w:val="0084340E"/>
    <w:rsid w:val="00844354"/>
    <w:rsid w:val="008447A1"/>
    <w:rsid w:val="00844934"/>
    <w:rsid w:val="008450E1"/>
    <w:rsid w:val="00845108"/>
    <w:rsid w:val="00845485"/>
    <w:rsid w:val="0084782E"/>
    <w:rsid w:val="008479DB"/>
    <w:rsid w:val="008500A7"/>
    <w:rsid w:val="00850D9C"/>
    <w:rsid w:val="008533A5"/>
    <w:rsid w:val="00854167"/>
    <w:rsid w:val="008542C2"/>
    <w:rsid w:val="0085511A"/>
    <w:rsid w:val="008565CF"/>
    <w:rsid w:val="0086032C"/>
    <w:rsid w:val="00860C75"/>
    <w:rsid w:val="00862333"/>
    <w:rsid w:val="00862847"/>
    <w:rsid w:val="00863F0F"/>
    <w:rsid w:val="00865BD1"/>
    <w:rsid w:val="00865E0A"/>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1891"/>
    <w:rsid w:val="008825B0"/>
    <w:rsid w:val="008831A1"/>
    <w:rsid w:val="00883409"/>
    <w:rsid w:val="00884164"/>
    <w:rsid w:val="00884EC2"/>
    <w:rsid w:val="00885690"/>
    <w:rsid w:val="008859FF"/>
    <w:rsid w:val="008863EF"/>
    <w:rsid w:val="00886EA7"/>
    <w:rsid w:val="0088708D"/>
    <w:rsid w:val="008876D5"/>
    <w:rsid w:val="00890277"/>
    <w:rsid w:val="008909DE"/>
    <w:rsid w:val="00890BB4"/>
    <w:rsid w:val="0089101B"/>
    <w:rsid w:val="00891BB8"/>
    <w:rsid w:val="00891F02"/>
    <w:rsid w:val="0089304D"/>
    <w:rsid w:val="00893392"/>
    <w:rsid w:val="00893DB6"/>
    <w:rsid w:val="008943AD"/>
    <w:rsid w:val="0089573E"/>
    <w:rsid w:val="00895A4D"/>
    <w:rsid w:val="00895CD4"/>
    <w:rsid w:val="00896CBC"/>
    <w:rsid w:val="0089733A"/>
    <w:rsid w:val="00897D5A"/>
    <w:rsid w:val="008A1279"/>
    <w:rsid w:val="008A1AD1"/>
    <w:rsid w:val="008A1B3E"/>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4EE"/>
    <w:rsid w:val="008A7963"/>
    <w:rsid w:val="008A79B2"/>
    <w:rsid w:val="008B0381"/>
    <w:rsid w:val="008B0A52"/>
    <w:rsid w:val="008B1027"/>
    <w:rsid w:val="008B21B3"/>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29B8"/>
    <w:rsid w:val="008C4750"/>
    <w:rsid w:val="008C4872"/>
    <w:rsid w:val="008C4C96"/>
    <w:rsid w:val="008C4EBE"/>
    <w:rsid w:val="008C6DA2"/>
    <w:rsid w:val="008C7328"/>
    <w:rsid w:val="008C7D97"/>
    <w:rsid w:val="008D00CA"/>
    <w:rsid w:val="008D0CAF"/>
    <w:rsid w:val="008D107D"/>
    <w:rsid w:val="008D130E"/>
    <w:rsid w:val="008D1907"/>
    <w:rsid w:val="008D4AFA"/>
    <w:rsid w:val="008D5DBD"/>
    <w:rsid w:val="008D60C8"/>
    <w:rsid w:val="008D7C64"/>
    <w:rsid w:val="008E012A"/>
    <w:rsid w:val="008E2296"/>
    <w:rsid w:val="008E2456"/>
    <w:rsid w:val="008E2D73"/>
    <w:rsid w:val="008E3195"/>
    <w:rsid w:val="008E330B"/>
    <w:rsid w:val="008E3CBA"/>
    <w:rsid w:val="008E3D85"/>
    <w:rsid w:val="008E473A"/>
    <w:rsid w:val="008E5A71"/>
    <w:rsid w:val="008E5F29"/>
    <w:rsid w:val="008E6DDF"/>
    <w:rsid w:val="008E723E"/>
    <w:rsid w:val="008E7954"/>
    <w:rsid w:val="008F04F6"/>
    <w:rsid w:val="008F082D"/>
    <w:rsid w:val="008F0C3F"/>
    <w:rsid w:val="008F0C76"/>
    <w:rsid w:val="008F0E8E"/>
    <w:rsid w:val="008F11EB"/>
    <w:rsid w:val="008F2123"/>
    <w:rsid w:val="008F21F3"/>
    <w:rsid w:val="008F2FCB"/>
    <w:rsid w:val="008F379C"/>
    <w:rsid w:val="008F4CF6"/>
    <w:rsid w:val="008F6DCE"/>
    <w:rsid w:val="00902E49"/>
    <w:rsid w:val="009041C6"/>
    <w:rsid w:val="0090424C"/>
    <w:rsid w:val="009046B6"/>
    <w:rsid w:val="00904E28"/>
    <w:rsid w:val="00904E54"/>
    <w:rsid w:val="0090539B"/>
    <w:rsid w:val="00906941"/>
    <w:rsid w:val="0090747B"/>
    <w:rsid w:val="00907F1F"/>
    <w:rsid w:val="00910197"/>
    <w:rsid w:val="00910363"/>
    <w:rsid w:val="00910E0D"/>
    <w:rsid w:val="00910EF1"/>
    <w:rsid w:val="0091170F"/>
    <w:rsid w:val="00911923"/>
    <w:rsid w:val="009129BE"/>
    <w:rsid w:val="00913245"/>
    <w:rsid w:val="00913249"/>
    <w:rsid w:val="009134E2"/>
    <w:rsid w:val="00913BEB"/>
    <w:rsid w:val="00913E63"/>
    <w:rsid w:val="0091404E"/>
    <w:rsid w:val="00915FE5"/>
    <w:rsid w:val="009161D9"/>
    <w:rsid w:val="00916277"/>
    <w:rsid w:val="009166F0"/>
    <w:rsid w:val="009200B4"/>
    <w:rsid w:val="009204C1"/>
    <w:rsid w:val="00920D0C"/>
    <w:rsid w:val="00920DFF"/>
    <w:rsid w:val="00921283"/>
    <w:rsid w:val="009216A4"/>
    <w:rsid w:val="0092181A"/>
    <w:rsid w:val="00922555"/>
    <w:rsid w:val="00922949"/>
    <w:rsid w:val="00923743"/>
    <w:rsid w:val="009237B5"/>
    <w:rsid w:val="009241BF"/>
    <w:rsid w:val="00924D0E"/>
    <w:rsid w:val="0092513F"/>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12F9"/>
    <w:rsid w:val="00962935"/>
    <w:rsid w:val="00962941"/>
    <w:rsid w:val="00962C37"/>
    <w:rsid w:val="00963352"/>
    <w:rsid w:val="00963570"/>
    <w:rsid w:val="0096365C"/>
    <w:rsid w:val="00963F3C"/>
    <w:rsid w:val="009642F4"/>
    <w:rsid w:val="00964518"/>
    <w:rsid w:val="009646A2"/>
    <w:rsid w:val="00964C94"/>
    <w:rsid w:val="009651BA"/>
    <w:rsid w:val="00965342"/>
    <w:rsid w:val="009657E5"/>
    <w:rsid w:val="00965E24"/>
    <w:rsid w:val="00966929"/>
    <w:rsid w:val="009670F4"/>
    <w:rsid w:val="0096767F"/>
    <w:rsid w:val="009717E6"/>
    <w:rsid w:val="00971919"/>
    <w:rsid w:val="00971B66"/>
    <w:rsid w:val="00972147"/>
    <w:rsid w:val="00972837"/>
    <w:rsid w:val="009732CA"/>
    <w:rsid w:val="00973786"/>
    <w:rsid w:val="0097387B"/>
    <w:rsid w:val="00976D50"/>
    <w:rsid w:val="009777B5"/>
    <w:rsid w:val="009802DF"/>
    <w:rsid w:val="009807EE"/>
    <w:rsid w:val="00980A59"/>
    <w:rsid w:val="00981463"/>
    <w:rsid w:val="0098173B"/>
    <w:rsid w:val="0098255C"/>
    <w:rsid w:val="00982B13"/>
    <w:rsid w:val="00983212"/>
    <w:rsid w:val="00983328"/>
    <w:rsid w:val="00984080"/>
    <w:rsid w:val="00984AB0"/>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D67"/>
    <w:rsid w:val="0099605B"/>
    <w:rsid w:val="0099712A"/>
    <w:rsid w:val="009A0EDF"/>
    <w:rsid w:val="009A1237"/>
    <w:rsid w:val="009A182B"/>
    <w:rsid w:val="009A20EA"/>
    <w:rsid w:val="009A34A3"/>
    <w:rsid w:val="009A3D6A"/>
    <w:rsid w:val="009A50A3"/>
    <w:rsid w:val="009A56E1"/>
    <w:rsid w:val="009A617C"/>
    <w:rsid w:val="009A6843"/>
    <w:rsid w:val="009A6DFF"/>
    <w:rsid w:val="009A749C"/>
    <w:rsid w:val="009A78B8"/>
    <w:rsid w:val="009A7D12"/>
    <w:rsid w:val="009A7D9A"/>
    <w:rsid w:val="009B016C"/>
    <w:rsid w:val="009B0EF6"/>
    <w:rsid w:val="009B1475"/>
    <w:rsid w:val="009B1598"/>
    <w:rsid w:val="009B2AE3"/>
    <w:rsid w:val="009B33A8"/>
    <w:rsid w:val="009B3739"/>
    <w:rsid w:val="009B528C"/>
    <w:rsid w:val="009B53D7"/>
    <w:rsid w:val="009B5AC4"/>
    <w:rsid w:val="009B6988"/>
    <w:rsid w:val="009B791E"/>
    <w:rsid w:val="009C0745"/>
    <w:rsid w:val="009C0917"/>
    <w:rsid w:val="009C17EE"/>
    <w:rsid w:val="009C18BC"/>
    <w:rsid w:val="009C1EDF"/>
    <w:rsid w:val="009C294B"/>
    <w:rsid w:val="009C34E3"/>
    <w:rsid w:val="009C3D44"/>
    <w:rsid w:val="009C3FC6"/>
    <w:rsid w:val="009C43AC"/>
    <w:rsid w:val="009C467A"/>
    <w:rsid w:val="009C4976"/>
    <w:rsid w:val="009C5566"/>
    <w:rsid w:val="009C5607"/>
    <w:rsid w:val="009C5B8B"/>
    <w:rsid w:val="009C5DDB"/>
    <w:rsid w:val="009C6D8E"/>
    <w:rsid w:val="009D1463"/>
    <w:rsid w:val="009D193F"/>
    <w:rsid w:val="009D259A"/>
    <w:rsid w:val="009D2BD0"/>
    <w:rsid w:val="009D3F67"/>
    <w:rsid w:val="009D4CB2"/>
    <w:rsid w:val="009D79BF"/>
    <w:rsid w:val="009E034C"/>
    <w:rsid w:val="009E1E97"/>
    <w:rsid w:val="009E22F8"/>
    <w:rsid w:val="009E285F"/>
    <w:rsid w:val="009E396D"/>
    <w:rsid w:val="009E43BC"/>
    <w:rsid w:val="009E4A62"/>
    <w:rsid w:val="009E5496"/>
    <w:rsid w:val="009E5B08"/>
    <w:rsid w:val="009E63BB"/>
    <w:rsid w:val="009E749A"/>
    <w:rsid w:val="009E768F"/>
    <w:rsid w:val="009E7873"/>
    <w:rsid w:val="009F0119"/>
    <w:rsid w:val="009F116B"/>
    <w:rsid w:val="009F2008"/>
    <w:rsid w:val="009F2948"/>
    <w:rsid w:val="009F2B73"/>
    <w:rsid w:val="009F36F9"/>
    <w:rsid w:val="009F3971"/>
    <w:rsid w:val="009F4342"/>
    <w:rsid w:val="009F4745"/>
    <w:rsid w:val="009F4C54"/>
    <w:rsid w:val="009F4C89"/>
    <w:rsid w:val="009F4F68"/>
    <w:rsid w:val="009F51A1"/>
    <w:rsid w:val="009F5338"/>
    <w:rsid w:val="009F5EED"/>
    <w:rsid w:val="009F64A5"/>
    <w:rsid w:val="009F6911"/>
    <w:rsid w:val="009F6C13"/>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6C14"/>
    <w:rsid w:val="00A07554"/>
    <w:rsid w:val="00A10E3A"/>
    <w:rsid w:val="00A115F4"/>
    <w:rsid w:val="00A12325"/>
    <w:rsid w:val="00A12C51"/>
    <w:rsid w:val="00A133A9"/>
    <w:rsid w:val="00A14922"/>
    <w:rsid w:val="00A1591B"/>
    <w:rsid w:val="00A15D36"/>
    <w:rsid w:val="00A16201"/>
    <w:rsid w:val="00A16476"/>
    <w:rsid w:val="00A16E40"/>
    <w:rsid w:val="00A17207"/>
    <w:rsid w:val="00A20B5F"/>
    <w:rsid w:val="00A215E5"/>
    <w:rsid w:val="00A22037"/>
    <w:rsid w:val="00A23CF3"/>
    <w:rsid w:val="00A243B5"/>
    <w:rsid w:val="00A25588"/>
    <w:rsid w:val="00A26183"/>
    <w:rsid w:val="00A262D4"/>
    <w:rsid w:val="00A26882"/>
    <w:rsid w:val="00A26A71"/>
    <w:rsid w:val="00A26C5D"/>
    <w:rsid w:val="00A276C3"/>
    <w:rsid w:val="00A30158"/>
    <w:rsid w:val="00A31EE2"/>
    <w:rsid w:val="00A321F6"/>
    <w:rsid w:val="00A32DB7"/>
    <w:rsid w:val="00A33974"/>
    <w:rsid w:val="00A34E61"/>
    <w:rsid w:val="00A34F08"/>
    <w:rsid w:val="00A35C79"/>
    <w:rsid w:val="00A36B55"/>
    <w:rsid w:val="00A37905"/>
    <w:rsid w:val="00A37A09"/>
    <w:rsid w:val="00A37AD8"/>
    <w:rsid w:val="00A44991"/>
    <w:rsid w:val="00A44E74"/>
    <w:rsid w:val="00A45C78"/>
    <w:rsid w:val="00A46089"/>
    <w:rsid w:val="00A4717C"/>
    <w:rsid w:val="00A47315"/>
    <w:rsid w:val="00A47820"/>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73"/>
    <w:rsid w:val="00A617D6"/>
    <w:rsid w:val="00A62247"/>
    <w:rsid w:val="00A626B2"/>
    <w:rsid w:val="00A62D72"/>
    <w:rsid w:val="00A62E6D"/>
    <w:rsid w:val="00A63150"/>
    <w:rsid w:val="00A63671"/>
    <w:rsid w:val="00A6443F"/>
    <w:rsid w:val="00A6449A"/>
    <w:rsid w:val="00A656AA"/>
    <w:rsid w:val="00A669C0"/>
    <w:rsid w:val="00A67712"/>
    <w:rsid w:val="00A703EB"/>
    <w:rsid w:val="00A705E4"/>
    <w:rsid w:val="00A7242E"/>
    <w:rsid w:val="00A728C3"/>
    <w:rsid w:val="00A7327A"/>
    <w:rsid w:val="00A75095"/>
    <w:rsid w:val="00A75232"/>
    <w:rsid w:val="00A752F1"/>
    <w:rsid w:val="00A75513"/>
    <w:rsid w:val="00A76016"/>
    <w:rsid w:val="00A762CA"/>
    <w:rsid w:val="00A80077"/>
    <w:rsid w:val="00A8035A"/>
    <w:rsid w:val="00A80583"/>
    <w:rsid w:val="00A80B3B"/>
    <w:rsid w:val="00A80F4F"/>
    <w:rsid w:val="00A832E7"/>
    <w:rsid w:val="00A83D29"/>
    <w:rsid w:val="00A84955"/>
    <w:rsid w:val="00A84ACF"/>
    <w:rsid w:val="00A84E87"/>
    <w:rsid w:val="00A85A0A"/>
    <w:rsid w:val="00A862DE"/>
    <w:rsid w:val="00A86C9D"/>
    <w:rsid w:val="00A8732F"/>
    <w:rsid w:val="00A90037"/>
    <w:rsid w:val="00A91BF7"/>
    <w:rsid w:val="00A922AD"/>
    <w:rsid w:val="00A92710"/>
    <w:rsid w:val="00A92B40"/>
    <w:rsid w:val="00A93577"/>
    <w:rsid w:val="00A93C88"/>
    <w:rsid w:val="00A942F9"/>
    <w:rsid w:val="00A94524"/>
    <w:rsid w:val="00A94C50"/>
    <w:rsid w:val="00A95332"/>
    <w:rsid w:val="00A95458"/>
    <w:rsid w:val="00A959E0"/>
    <w:rsid w:val="00A95DC9"/>
    <w:rsid w:val="00A96532"/>
    <w:rsid w:val="00A96DAC"/>
    <w:rsid w:val="00A97872"/>
    <w:rsid w:val="00AA0832"/>
    <w:rsid w:val="00AA0FFB"/>
    <w:rsid w:val="00AA3465"/>
    <w:rsid w:val="00AA3DC0"/>
    <w:rsid w:val="00AA4319"/>
    <w:rsid w:val="00AA4878"/>
    <w:rsid w:val="00AA5170"/>
    <w:rsid w:val="00AA5E4E"/>
    <w:rsid w:val="00AA5E85"/>
    <w:rsid w:val="00AA6266"/>
    <w:rsid w:val="00AA6A55"/>
    <w:rsid w:val="00AA6EC3"/>
    <w:rsid w:val="00AA7370"/>
    <w:rsid w:val="00AA7485"/>
    <w:rsid w:val="00AA7937"/>
    <w:rsid w:val="00AA794F"/>
    <w:rsid w:val="00AB00C0"/>
    <w:rsid w:val="00AB189A"/>
    <w:rsid w:val="00AB19A1"/>
    <w:rsid w:val="00AB1C2E"/>
    <w:rsid w:val="00AB30FF"/>
    <w:rsid w:val="00AB3540"/>
    <w:rsid w:val="00AB4D09"/>
    <w:rsid w:val="00AB55D3"/>
    <w:rsid w:val="00AB61AA"/>
    <w:rsid w:val="00AB6E04"/>
    <w:rsid w:val="00AC04D3"/>
    <w:rsid w:val="00AC09D6"/>
    <w:rsid w:val="00AC0A24"/>
    <w:rsid w:val="00AC304E"/>
    <w:rsid w:val="00AC3B78"/>
    <w:rsid w:val="00AC4501"/>
    <w:rsid w:val="00AC4AC9"/>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D5F"/>
    <w:rsid w:val="00AD315A"/>
    <w:rsid w:val="00AD3320"/>
    <w:rsid w:val="00AD345B"/>
    <w:rsid w:val="00AD37E7"/>
    <w:rsid w:val="00AD38E6"/>
    <w:rsid w:val="00AD3C6B"/>
    <w:rsid w:val="00AD4447"/>
    <w:rsid w:val="00AD4938"/>
    <w:rsid w:val="00AD51E7"/>
    <w:rsid w:val="00AD577F"/>
    <w:rsid w:val="00AD6118"/>
    <w:rsid w:val="00AD6D7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1902"/>
    <w:rsid w:val="00AF19E6"/>
    <w:rsid w:val="00AF1E01"/>
    <w:rsid w:val="00AF1E12"/>
    <w:rsid w:val="00AF1F7B"/>
    <w:rsid w:val="00AF2D2C"/>
    <w:rsid w:val="00AF5341"/>
    <w:rsid w:val="00AF56B5"/>
    <w:rsid w:val="00AF59BF"/>
    <w:rsid w:val="00AF61EA"/>
    <w:rsid w:val="00AF6D38"/>
    <w:rsid w:val="00AF7A72"/>
    <w:rsid w:val="00B002B3"/>
    <w:rsid w:val="00B00A8D"/>
    <w:rsid w:val="00B03B2B"/>
    <w:rsid w:val="00B04059"/>
    <w:rsid w:val="00B0427C"/>
    <w:rsid w:val="00B048D1"/>
    <w:rsid w:val="00B04DDB"/>
    <w:rsid w:val="00B05C5D"/>
    <w:rsid w:val="00B05EA8"/>
    <w:rsid w:val="00B061A8"/>
    <w:rsid w:val="00B06719"/>
    <w:rsid w:val="00B06BE5"/>
    <w:rsid w:val="00B06CAB"/>
    <w:rsid w:val="00B07278"/>
    <w:rsid w:val="00B07CC7"/>
    <w:rsid w:val="00B10246"/>
    <w:rsid w:val="00B112D6"/>
    <w:rsid w:val="00B113DC"/>
    <w:rsid w:val="00B115D9"/>
    <w:rsid w:val="00B117DF"/>
    <w:rsid w:val="00B1197B"/>
    <w:rsid w:val="00B1282C"/>
    <w:rsid w:val="00B13658"/>
    <w:rsid w:val="00B13C90"/>
    <w:rsid w:val="00B14747"/>
    <w:rsid w:val="00B1482A"/>
    <w:rsid w:val="00B1496B"/>
    <w:rsid w:val="00B15D81"/>
    <w:rsid w:val="00B16E84"/>
    <w:rsid w:val="00B17670"/>
    <w:rsid w:val="00B176A0"/>
    <w:rsid w:val="00B177CA"/>
    <w:rsid w:val="00B17B39"/>
    <w:rsid w:val="00B17D93"/>
    <w:rsid w:val="00B21802"/>
    <w:rsid w:val="00B21D30"/>
    <w:rsid w:val="00B21DFA"/>
    <w:rsid w:val="00B21F0A"/>
    <w:rsid w:val="00B222A5"/>
    <w:rsid w:val="00B23881"/>
    <w:rsid w:val="00B240FC"/>
    <w:rsid w:val="00B253B5"/>
    <w:rsid w:val="00B25901"/>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4E4A"/>
    <w:rsid w:val="00B35038"/>
    <w:rsid w:val="00B350C8"/>
    <w:rsid w:val="00B354BB"/>
    <w:rsid w:val="00B360FE"/>
    <w:rsid w:val="00B3676E"/>
    <w:rsid w:val="00B4101E"/>
    <w:rsid w:val="00B41ADE"/>
    <w:rsid w:val="00B41EA0"/>
    <w:rsid w:val="00B4200E"/>
    <w:rsid w:val="00B42446"/>
    <w:rsid w:val="00B42A85"/>
    <w:rsid w:val="00B43C59"/>
    <w:rsid w:val="00B45DCB"/>
    <w:rsid w:val="00B460DF"/>
    <w:rsid w:val="00B46425"/>
    <w:rsid w:val="00B4645A"/>
    <w:rsid w:val="00B46F0F"/>
    <w:rsid w:val="00B46F9D"/>
    <w:rsid w:val="00B47210"/>
    <w:rsid w:val="00B472A9"/>
    <w:rsid w:val="00B47916"/>
    <w:rsid w:val="00B47CFA"/>
    <w:rsid w:val="00B47F3D"/>
    <w:rsid w:val="00B52B0F"/>
    <w:rsid w:val="00B52B65"/>
    <w:rsid w:val="00B53008"/>
    <w:rsid w:val="00B534BC"/>
    <w:rsid w:val="00B53D3B"/>
    <w:rsid w:val="00B54250"/>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195C"/>
    <w:rsid w:val="00B71F69"/>
    <w:rsid w:val="00B72691"/>
    <w:rsid w:val="00B72B75"/>
    <w:rsid w:val="00B73764"/>
    <w:rsid w:val="00B738E9"/>
    <w:rsid w:val="00B75750"/>
    <w:rsid w:val="00B76155"/>
    <w:rsid w:val="00B76288"/>
    <w:rsid w:val="00B77234"/>
    <w:rsid w:val="00B775D9"/>
    <w:rsid w:val="00B775FE"/>
    <w:rsid w:val="00B77815"/>
    <w:rsid w:val="00B77CA9"/>
    <w:rsid w:val="00B806E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8A9"/>
    <w:rsid w:val="00B87B74"/>
    <w:rsid w:val="00B90A43"/>
    <w:rsid w:val="00B90C5C"/>
    <w:rsid w:val="00B912B4"/>
    <w:rsid w:val="00B91B18"/>
    <w:rsid w:val="00B91DBD"/>
    <w:rsid w:val="00B93D81"/>
    <w:rsid w:val="00B93F5A"/>
    <w:rsid w:val="00B94BEF"/>
    <w:rsid w:val="00B9524C"/>
    <w:rsid w:val="00B9575B"/>
    <w:rsid w:val="00B95CEE"/>
    <w:rsid w:val="00B9636F"/>
    <w:rsid w:val="00B96B85"/>
    <w:rsid w:val="00B96FC6"/>
    <w:rsid w:val="00B9707D"/>
    <w:rsid w:val="00B97380"/>
    <w:rsid w:val="00BA0070"/>
    <w:rsid w:val="00BA03D6"/>
    <w:rsid w:val="00BA103E"/>
    <w:rsid w:val="00BA234A"/>
    <w:rsid w:val="00BA40BA"/>
    <w:rsid w:val="00BA4541"/>
    <w:rsid w:val="00BA474B"/>
    <w:rsid w:val="00BA4D3F"/>
    <w:rsid w:val="00BA52AA"/>
    <w:rsid w:val="00BA541A"/>
    <w:rsid w:val="00BB0739"/>
    <w:rsid w:val="00BB10BA"/>
    <w:rsid w:val="00BB1A60"/>
    <w:rsid w:val="00BB1B4A"/>
    <w:rsid w:val="00BB1EFB"/>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1DC"/>
    <w:rsid w:val="00BC0F61"/>
    <w:rsid w:val="00BC1BDA"/>
    <w:rsid w:val="00BC2BC5"/>
    <w:rsid w:val="00BC36A9"/>
    <w:rsid w:val="00BC41C8"/>
    <w:rsid w:val="00BC53A3"/>
    <w:rsid w:val="00BC5660"/>
    <w:rsid w:val="00BC6037"/>
    <w:rsid w:val="00BC6144"/>
    <w:rsid w:val="00BC766D"/>
    <w:rsid w:val="00BD012C"/>
    <w:rsid w:val="00BD0627"/>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D4E"/>
    <w:rsid w:val="00BE2F34"/>
    <w:rsid w:val="00BE2F4D"/>
    <w:rsid w:val="00BE322E"/>
    <w:rsid w:val="00BE4A9C"/>
    <w:rsid w:val="00BE576E"/>
    <w:rsid w:val="00BE6582"/>
    <w:rsid w:val="00BE6FC5"/>
    <w:rsid w:val="00BF0E90"/>
    <w:rsid w:val="00BF15BB"/>
    <w:rsid w:val="00BF2CE3"/>
    <w:rsid w:val="00BF30F3"/>
    <w:rsid w:val="00BF3486"/>
    <w:rsid w:val="00BF3702"/>
    <w:rsid w:val="00BF3DDB"/>
    <w:rsid w:val="00BF4991"/>
    <w:rsid w:val="00BF5220"/>
    <w:rsid w:val="00BF52DF"/>
    <w:rsid w:val="00BF604A"/>
    <w:rsid w:val="00BF6760"/>
    <w:rsid w:val="00BF6C8A"/>
    <w:rsid w:val="00BF6E80"/>
    <w:rsid w:val="00BF7482"/>
    <w:rsid w:val="00BF7FDD"/>
    <w:rsid w:val="00C00BD0"/>
    <w:rsid w:val="00C0112A"/>
    <w:rsid w:val="00C01149"/>
    <w:rsid w:val="00C0154C"/>
    <w:rsid w:val="00C019ED"/>
    <w:rsid w:val="00C01C29"/>
    <w:rsid w:val="00C02366"/>
    <w:rsid w:val="00C02B11"/>
    <w:rsid w:val="00C02CBF"/>
    <w:rsid w:val="00C038C0"/>
    <w:rsid w:val="00C03C6A"/>
    <w:rsid w:val="00C0453D"/>
    <w:rsid w:val="00C05248"/>
    <w:rsid w:val="00C0569A"/>
    <w:rsid w:val="00C05F77"/>
    <w:rsid w:val="00C06423"/>
    <w:rsid w:val="00C0713C"/>
    <w:rsid w:val="00C07B88"/>
    <w:rsid w:val="00C07CBB"/>
    <w:rsid w:val="00C07FB7"/>
    <w:rsid w:val="00C11005"/>
    <w:rsid w:val="00C113A4"/>
    <w:rsid w:val="00C117CD"/>
    <w:rsid w:val="00C124C5"/>
    <w:rsid w:val="00C12BED"/>
    <w:rsid w:val="00C138E2"/>
    <w:rsid w:val="00C13E62"/>
    <w:rsid w:val="00C147D1"/>
    <w:rsid w:val="00C14B5E"/>
    <w:rsid w:val="00C154CB"/>
    <w:rsid w:val="00C16133"/>
    <w:rsid w:val="00C16E94"/>
    <w:rsid w:val="00C17265"/>
    <w:rsid w:val="00C172AF"/>
    <w:rsid w:val="00C17619"/>
    <w:rsid w:val="00C17AEC"/>
    <w:rsid w:val="00C17BEB"/>
    <w:rsid w:val="00C17CCA"/>
    <w:rsid w:val="00C21556"/>
    <w:rsid w:val="00C219A0"/>
    <w:rsid w:val="00C219A3"/>
    <w:rsid w:val="00C22C49"/>
    <w:rsid w:val="00C244F9"/>
    <w:rsid w:val="00C24830"/>
    <w:rsid w:val="00C24F38"/>
    <w:rsid w:val="00C25BAC"/>
    <w:rsid w:val="00C2684E"/>
    <w:rsid w:val="00C270E8"/>
    <w:rsid w:val="00C2743C"/>
    <w:rsid w:val="00C27B75"/>
    <w:rsid w:val="00C27BEF"/>
    <w:rsid w:val="00C30209"/>
    <w:rsid w:val="00C3158B"/>
    <w:rsid w:val="00C315B7"/>
    <w:rsid w:val="00C31967"/>
    <w:rsid w:val="00C3317B"/>
    <w:rsid w:val="00C33B90"/>
    <w:rsid w:val="00C34669"/>
    <w:rsid w:val="00C34AC8"/>
    <w:rsid w:val="00C361CA"/>
    <w:rsid w:val="00C3668A"/>
    <w:rsid w:val="00C36AA4"/>
    <w:rsid w:val="00C37200"/>
    <w:rsid w:val="00C401CC"/>
    <w:rsid w:val="00C40EE4"/>
    <w:rsid w:val="00C413E7"/>
    <w:rsid w:val="00C416DC"/>
    <w:rsid w:val="00C418A3"/>
    <w:rsid w:val="00C42571"/>
    <w:rsid w:val="00C450DD"/>
    <w:rsid w:val="00C45482"/>
    <w:rsid w:val="00C469AD"/>
    <w:rsid w:val="00C47C3B"/>
    <w:rsid w:val="00C501B0"/>
    <w:rsid w:val="00C50852"/>
    <w:rsid w:val="00C50C5D"/>
    <w:rsid w:val="00C51D2E"/>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F9"/>
    <w:rsid w:val="00C6235F"/>
    <w:rsid w:val="00C63230"/>
    <w:rsid w:val="00C637BB"/>
    <w:rsid w:val="00C63F01"/>
    <w:rsid w:val="00C65015"/>
    <w:rsid w:val="00C65290"/>
    <w:rsid w:val="00C673D9"/>
    <w:rsid w:val="00C7043E"/>
    <w:rsid w:val="00C70B34"/>
    <w:rsid w:val="00C70FC4"/>
    <w:rsid w:val="00C71311"/>
    <w:rsid w:val="00C72B35"/>
    <w:rsid w:val="00C7396A"/>
    <w:rsid w:val="00C73CAF"/>
    <w:rsid w:val="00C74295"/>
    <w:rsid w:val="00C748FE"/>
    <w:rsid w:val="00C74CC3"/>
    <w:rsid w:val="00C74DFB"/>
    <w:rsid w:val="00C74FC7"/>
    <w:rsid w:val="00C75288"/>
    <w:rsid w:val="00C7603B"/>
    <w:rsid w:val="00C76A1A"/>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7119"/>
    <w:rsid w:val="00C909F7"/>
    <w:rsid w:val="00C91E8F"/>
    <w:rsid w:val="00C921BD"/>
    <w:rsid w:val="00C9245A"/>
    <w:rsid w:val="00C92EB4"/>
    <w:rsid w:val="00C9361A"/>
    <w:rsid w:val="00C93FE3"/>
    <w:rsid w:val="00C94368"/>
    <w:rsid w:val="00C943BE"/>
    <w:rsid w:val="00C945E2"/>
    <w:rsid w:val="00C94D60"/>
    <w:rsid w:val="00C9526A"/>
    <w:rsid w:val="00C95439"/>
    <w:rsid w:val="00C95AAE"/>
    <w:rsid w:val="00C9649F"/>
    <w:rsid w:val="00C9725B"/>
    <w:rsid w:val="00C9744D"/>
    <w:rsid w:val="00C9766A"/>
    <w:rsid w:val="00CA0360"/>
    <w:rsid w:val="00CA0B3C"/>
    <w:rsid w:val="00CA0C51"/>
    <w:rsid w:val="00CA1CA6"/>
    <w:rsid w:val="00CA22CC"/>
    <w:rsid w:val="00CA2A27"/>
    <w:rsid w:val="00CA319E"/>
    <w:rsid w:val="00CA36DD"/>
    <w:rsid w:val="00CA4C98"/>
    <w:rsid w:val="00CA6A1E"/>
    <w:rsid w:val="00CA6FF6"/>
    <w:rsid w:val="00CA764C"/>
    <w:rsid w:val="00CA7977"/>
    <w:rsid w:val="00CA7C78"/>
    <w:rsid w:val="00CB03D1"/>
    <w:rsid w:val="00CB1676"/>
    <w:rsid w:val="00CB2223"/>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AB9"/>
    <w:rsid w:val="00CC5809"/>
    <w:rsid w:val="00CC69B7"/>
    <w:rsid w:val="00CC78C1"/>
    <w:rsid w:val="00CC7D2C"/>
    <w:rsid w:val="00CD00C8"/>
    <w:rsid w:val="00CD0C3F"/>
    <w:rsid w:val="00CD1830"/>
    <w:rsid w:val="00CD18B9"/>
    <w:rsid w:val="00CD23DD"/>
    <w:rsid w:val="00CD32E7"/>
    <w:rsid w:val="00CD378F"/>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D28"/>
    <w:rsid w:val="00D00549"/>
    <w:rsid w:val="00D0197B"/>
    <w:rsid w:val="00D01F66"/>
    <w:rsid w:val="00D020E5"/>
    <w:rsid w:val="00D02B6B"/>
    <w:rsid w:val="00D03091"/>
    <w:rsid w:val="00D0366C"/>
    <w:rsid w:val="00D04CBF"/>
    <w:rsid w:val="00D04F87"/>
    <w:rsid w:val="00D0627B"/>
    <w:rsid w:val="00D06B3A"/>
    <w:rsid w:val="00D06DFB"/>
    <w:rsid w:val="00D07574"/>
    <w:rsid w:val="00D1271C"/>
    <w:rsid w:val="00D12D89"/>
    <w:rsid w:val="00D13826"/>
    <w:rsid w:val="00D13E21"/>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7487"/>
    <w:rsid w:val="00D27E65"/>
    <w:rsid w:val="00D30553"/>
    <w:rsid w:val="00D30CD4"/>
    <w:rsid w:val="00D311DE"/>
    <w:rsid w:val="00D31319"/>
    <w:rsid w:val="00D31372"/>
    <w:rsid w:val="00D31E9D"/>
    <w:rsid w:val="00D3286F"/>
    <w:rsid w:val="00D330BC"/>
    <w:rsid w:val="00D33238"/>
    <w:rsid w:val="00D33848"/>
    <w:rsid w:val="00D34675"/>
    <w:rsid w:val="00D36C5C"/>
    <w:rsid w:val="00D36C75"/>
    <w:rsid w:val="00D36D2E"/>
    <w:rsid w:val="00D3783B"/>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356F"/>
    <w:rsid w:val="00D53619"/>
    <w:rsid w:val="00D5397C"/>
    <w:rsid w:val="00D53B31"/>
    <w:rsid w:val="00D56BB2"/>
    <w:rsid w:val="00D573A8"/>
    <w:rsid w:val="00D578E3"/>
    <w:rsid w:val="00D57E2C"/>
    <w:rsid w:val="00D57FEF"/>
    <w:rsid w:val="00D60353"/>
    <w:rsid w:val="00D614E6"/>
    <w:rsid w:val="00D6298A"/>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45CB"/>
    <w:rsid w:val="00D84D97"/>
    <w:rsid w:val="00D8546D"/>
    <w:rsid w:val="00D862D9"/>
    <w:rsid w:val="00D86354"/>
    <w:rsid w:val="00D86A72"/>
    <w:rsid w:val="00D8700A"/>
    <w:rsid w:val="00D877A0"/>
    <w:rsid w:val="00D87AFF"/>
    <w:rsid w:val="00D87B7F"/>
    <w:rsid w:val="00D87B90"/>
    <w:rsid w:val="00D90367"/>
    <w:rsid w:val="00D90809"/>
    <w:rsid w:val="00D90B80"/>
    <w:rsid w:val="00D912B4"/>
    <w:rsid w:val="00D91894"/>
    <w:rsid w:val="00D91EF3"/>
    <w:rsid w:val="00D91F20"/>
    <w:rsid w:val="00D932DB"/>
    <w:rsid w:val="00D9379C"/>
    <w:rsid w:val="00D94DF0"/>
    <w:rsid w:val="00D95DE8"/>
    <w:rsid w:val="00DA0124"/>
    <w:rsid w:val="00DA055A"/>
    <w:rsid w:val="00DA0FAF"/>
    <w:rsid w:val="00DA142B"/>
    <w:rsid w:val="00DA1BD7"/>
    <w:rsid w:val="00DA1D44"/>
    <w:rsid w:val="00DA1FEC"/>
    <w:rsid w:val="00DA257E"/>
    <w:rsid w:val="00DA2883"/>
    <w:rsid w:val="00DA2DF3"/>
    <w:rsid w:val="00DA3CA5"/>
    <w:rsid w:val="00DA4085"/>
    <w:rsid w:val="00DA57EA"/>
    <w:rsid w:val="00DA6245"/>
    <w:rsid w:val="00DA6F87"/>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C06EF"/>
    <w:rsid w:val="00DC0B7A"/>
    <w:rsid w:val="00DC0D81"/>
    <w:rsid w:val="00DC0F9B"/>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E0321"/>
    <w:rsid w:val="00DE03D3"/>
    <w:rsid w:val="00DE0DF8"/>
    <w:rsid w:val="00DE1A8A"/>
    <w:rsid w:val="00DE1AE3"/>
    <w:rsid w:val="00DE2F70"/>
    <w:rsid w:val="00DE3EBC"/>
    <w:rsid w:val="00DE4035"/>
    <w:rsid w:val="00DE52DC"/>
    <w:rsid w:val="00DE599A"/>
    <w:rsid w:val="00DE5EB6"/>
    <w:rsid w:val="00DE66B6"/>
    <w:rsid w:val="00DE678A"/>
    <w:rsid w:val="00DE696F"/>
    <w:rsid w:val="00DE6A14"/>
    <w:rsid w:val="00DE6F22"/>
    <w:rsid w:val="00DE7409"/>
    <w:rsid w:val="00DE74E4"/>
    <w:rsid w:val="00DE7B1F"/>
    <w:rsid w:val="00DE7C6E"/>
    <w:rsid w:val="00DF008F"/>
    <w:rsid w:val="00DF05BD"/>
    <w:rsid w:val="00DF1684"/>
    <w:rsid w:val="00DF1771"/>
    <w:rsid w:val="00DF1DA3"/>
    <w:rsid w:val="00DF1FA0"/>
    <w:rsid w:val="00DF30AF"/>
    <w:rsid w:val="00DF35DE"/>
    <w:rsid w:val="00DF3BAF"/>
    <w:rsid w:val="00DF3F48"/>
    <w:rsid w:val="00DF51C4"/>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504"/>
    <w:rsid w:val="00E06CAE"/>
    <w:rsid w:val="00E10064"/>
    <w:rsid w:val="00E10156"/>
    <w:rsid w:val="00E10999"/>
    <w:rsid w:val="00E11676"/>
    <w:rsid w:val="00E11736"/>
    <w:rsid w:val="00E120F6"/>
    <w:rsid w:val="00E15806"/>
    <w:rsid w:val="00E1633A"/>
    <w:rsid w:val="00E16656"/>
    <w:rsid w:val="00E168EC"/>
    <w:rsid w:val="00E16D94"/>
    <w:rsid w:val="00E17E72"/>
    <w:rsid w:val="00E209D6"/>
    <w:rsid w:val="00E20FA4"/>
    <w:rsid w:val="00E211D9"/>
    <w:rsid w:val="00E21E19"/>
    <w:rsid w:val="00E2237B"/>
    <w:rsid w:val="00E227BE"/>
    <w:rsid w:val="00E236B9"/>
    <w:rsid w:val="00E23969"/>
    <w:rsid w:val="00E23C0D"/>
    <w:rsid w:val="00E23CCF"/>
    <w:rsid w:val="00E253CA"/>
    <w:rsid w:val="00E2637B"/>
    <w:rsid w:val="00E26F24"/>
    <w:rsid w:val="00E2749F"/>
    <w:rsid w:val="00E30950"/>
    <w:rsid w:val="00E31057"/>
    <w:rsid w:val="00E31FB7"/>
    <w:rsid w:val="00E32A3D"/>
    <w:rsid w:val="00E32BF5"/>
    <w:rsid w:val="00E33604"/>
    <w:rsid w:val="00E35144"/>
    <w:rsid w:val="00E36139"/>
    <w:rsid w:val="00E36535"/>
    <w:rsid w:val="00E37D1B"/>
    <w:rsid w:val="00E4024A"/>
    <w:rsid w:val="00E419A2"/>
    <w:rsid w:val="00E42467"/>
    <w:rsid w:val="00E42C3E"/>
    <w:rsid w:val="00E43293"/>
    <w:rsid w:val="00E43A3A"/>
    <w:rsid w:val="00E43A4F"/>
    <w:rsid w:val="00E43F0C"/>
    <w:rsid w:val="00E4427E"/>
    <w:rsid w:val="00E447AB"/>
    <w:rsid w:val="00E45B66"/>
    <w:rsid w:val="00E4635A"/>
    <w:rsid w:val="00E47A0D"/>
    <w:rsid w:val="00E47CC1"/>
    <w:rsid w:val="00E50BF0"/>
    <w:rsid w:val="00E5213C"/>
    <w:rsid w:val="00E5215A"/>
    <w:rsid w:val="00E52AAA"/>
    <w:rsid w:val="00E52F15"/>
    <w:rsid w:val="00E531F8"/>
    <w:rsid w:val="00E53E6D"/>
    <w:rsid w:val="00E53F72"/>
    <w:rsid w:val="00E54BFF"/>
    <w:rsid w:val="00E558B1"/>
    <w:rsid w:val="00E55D69"/>
    <w:rsid w:val="00E55E28"/>
    <w:rsid w:val="00E565C6"/>
    <w:rsid w:val="00E56B62"/>
    <w:rsid w:val="00E60976"/>
    <w:rsid w:val="00E60C52"/>
    <w:rsid w:val="00E60D27"/>
    <w:rsid w:val="00E610B6"/>
    <w:rsid w:val="00E62E0B"/>
    <w:rsid w:val="00E62FBE"/>
    <w:rsid w:val="00E632A8"/>
    <w:rsid w:val="00E63C46"/>
    <w:rsid w:val="00E63FAB"/>
    <w:rsid w:val="00E64C53"/>
    <w:rsid w:val="00E65042"/>
    <w:rsid w:val="00E6546B"/>
    <w:rsid w:val="00E65AE2"/>
    <w:rsid w:val="00E66271"/>
    <w:rsid w:val="00E675A1"/>
    <w:rsid w:val="00E67815"/>
    <w:rsid w:val="00E7047E"/>
    <w:rsid w:val="00E7066C"/>
    <w:rsid w:val="00E71AE4"/>
    <w:rsid w:val="00E7241E"/>
    <w:rsid w:val="00E72515"/>
    <w:rsid w:val="00E72B43"/>
    <w:rsid w:val="00E72DCB"/>
    <w:rsid w:val="00E735FB"/>
    <w:rsid w:val="00E7375C"/>
    <w:rsid w:val="00E73943"/>
    <w:rsid w:val="00E74391"/>
    <w:rsid w:val="00E7456C"/>
    <w:rsid w:val="00E74BF2"/>
    <w:rsid w:val="00E74CAF"/>
    <w:rsid w:val="00E751F8"/>
    <w:rsid w:val="00E7577D"/>
    <w:rsid w:val="00E75D56"/>
    <w:rsid w:val="00E75E1B"/>
    <w:rsid w:val="00E76012"/>
    <w:rsid w:val="00E765B5"/>
    <w:rsid w:val="00E76A9E"/>
    <w:rsid w:val="00E77BF4"/>
    <w:rsid w:val="00E800FD"/>
    <w:rsid w:val="00E806C2"/>
    <w:rsid w:val="00E8082E"/>
    <w:rsid w:val="00E80C4B"/>
    <w:rsid w:val="00E81B64"/>
    <w:rsid w:val="00E81D3E"/>
    <w:rsid w:val="00E824CD"/>
    <w:rsid w:val="00E82C06"/>
    <w:rsid w:val="00E837B4"/>
    <w:rsid w:val="00E83959"/>
    <w:rsid w:val="00E83BF0"/>
    <w:rsid w:val="00E8410D"/>
    <w:rsid w:val="00E842DE"/>
    <w:rsid w:val="00E844AD"/>
    <w:rsid w:val="00E844AF"/>
    <w:rsid w:val="00E85234"/>
    <w:rsid w:val="00E856E8"/>
    <w:rsid w:val="00E85A5C"/>
    <w:rsid w:val="00E85E48"/>
    <w:rsid w:val="00E875E6"/>
    <w:rsid w:val="00E8790F"/>
    <w:rsid w:val="00E9010E"/>
    <w:rsid w:val="00E90FE2"/>
    <w:rsid w:val="00E91C87"/>
    <w:rsid w:val="00E920B4"/>
    <w:rsid w:val="00E92550"/>
    <w:rsid w:val="00E93500"/>
    <w:rsid w:val="00E93B75"/>
    <w:rsid w:val="00E93EA8"/>
    <w:rsid w:val="00E943A1"/>
    <w:rsid w:val="00E9458A"/>
    <w:rsid w:val="00E9594C"/>
    <w:rsid w:val="00E9707C"/>
    <w:rsid w:val="00E9777B"/>
    <w:rsid w:val="00E97C6F"/>
    <w:rsid w:val="00EA0085"/>
    <w:rsid w:val="00EA21F2"/>
    <w:rsid w:val="00EA248F"/>
    <w:rsid w:val="00EA2BD2"/>
    <w:rsid w:val="00EA3109"/>
    <w:rsid w:val="00EA3110"/>
    <w:rsid w:val="00EA37EB"/>
    <w:rsid w:val="00EA3904"/>
    <w:rsid w:val="00EA4346"/>
    <w:rsid w:val="00EA5449"/>
    <w:rsid w:val="00EA550E"/>
    <w:rsid w:val="00EA56DF"/>
    <w:rsid w:val="00EA5DCC"/>
    <w:rsid w:val="00EA66B1"/>
    <w:rsid w:val="00EA758C"/>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2D6A"/>
    <w:rsid w:val="00EC2DD6"/>
    <w:rsid w:val="00EC2F83"/>
    <w:rsid w:val="00EC3FD9"/>
    <w:rsid w:val="00EC4A25"/>
    <w:rsid w:val="00EC4CDD"/>
    <w:rsid w:val="00EC516F"/>
    <w:rsid w:val="00EC53EE"/>
    <w:rsid w:val="00EC5854"/>
    <w:rsid w:val="00EC5BA1"/>
    <w:rsid w:val="00EC6806"/>
    <w:rsid w:val="00EC7580"/>
    <w:rsid w:val="00EC7D05"/>
    <w:rsid w:val="00ED16E0"/>
    <w:rsid w:val="00ED1E5B"/>
    <w:rsid w:val="00ED1F06"/>
    <w:rsid w:val="00ED2520"/>
    <w:rsid w:val="00ED3751"/>
    <w:rsid w:val="00ED597F"/>
    <w:rsid w:val="00ED7ED5"/>
    <w:rsid w:val="00EE0125"/>
    <w:rsid w:val="00EE06ED"/>
    <w:rsid w:val="00EE07FD"/>
    <w:rsid w:val="00EE0A15"/>
    <w:rsid w:val="00EE0D89"/>
    <w:rsid w:val="00EE160E"/>
    <w:rsid w:val="00EE1871"/>
    <w:rsid w:val="00EE4E5F"/>
    <w:rsid w:val="00EE4F21"/>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463B"/>
    <w:rsid w:val="00EF466E"/>
    <w:rsid w:val="00EF4970"/>
    <w:rsid w:val="00EF5105"/>
    <w:rsid w:val="00EF5967"/>
    <w:rsid w:val="00EF5B13"/>
    <w:rsid w:val="00EF5FB7"/>
    <w:rsid w:val="00EF6386"/>
    <w:rsid w:val="00EF77A3"/>
    <w:rsid w:val="00EF7D72"/>
    <w:rsid w:val="00EF7E4D"/>
    <w:rsid w:val="00EF7F15"/>
    <w:rsid w:val="00F00964"/>
    <w:rsid w:val="00F00AA3"/>
    <w:rsid w:val="00F01937"/>
    <w:rsid w:val="00F025F5"/>
    <w:rsid w:val="00F026F8"/>
    <w:rsid w:val="00F027BE"/>
    <w:rsid w:val="00F02A0C"/>
    <w:rsid w:val="00F02EA3"/>
    <w:rsid w:val="00F0349F"/>
    <w:rsid w:val="00F035A4"/>
    <w:rsid w:val="00F04F92"/>
    <w:rsid w:val="00F05288"/>
    <w:rsid w:val="00F05B17"/>
    <w:rsid w:val="00F05EDE"/>
    <w:rsid w:val="00F0709E"/>
    <w:rsid w:val="00F0776D"/>
    <w:rsid w:val="00F10219"/>
    <w:rsid w:val="00F108AF"/>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1AF9"/>
    <w:rsid w:val="00F221F3"/>
    <w:rsid w:val="00F2294C"/>
    <w:rsid w:val="00F2344C"/>
    <w:rsid w:val="00F2357F"/>
    <w:rsid w:val="00F23C6E"/>
    <w:rsid w:val="00F241CA"/>
    <w:rsid w:val="00F24685"/>
    <w:rsid w:val="00F24D4C"/>
    <w:rsid w:val="00F270DB"/>
    <w:rsid w:val="00F2732A"/>
    <w:rsid w:val="00F27EF1"/>
    <w:rsid w:val="00F31A5C"/>
    <w:rsid w:val="00F31A95"/>
    <w:rsid w:val="00F31D31"/>
    <w:rsid w:val="00F3282D"/>
    <w:rsid w:val="00F32D31"/>
    <w:rsid w:val="00F33961"/>
    <w:rsid w:val="00F33E6E"/>
    <w:rsid w:val="00F340FA"/>
    <w:rsid w:val="00F3472E"/>
    <w:rsid w:val="00F35030"/>
    <w:rsid w:val="00F3534E"/>
    <w:rsid w:val="00F35C02"/>
    <w:rsid w:val="00F36510"/>
    <w:rsid w:val="00F366A9"/>
    <w:rsid w:val="00F36E22"/>
    <w:rsid w:val="00F37E22"/>
    <w:rsid w:val="00F37EE6"/>
    <w:rsid w:val="00F37F58"/>
    <w:rsid w:val="00F41550"/>
    <w:rsid w:val="00F418B7"/>
    <w:rsid w:val="00F41ECB"/>
    <w:rsid w:val="00F4242B"/>
    <w:rsid w:val="00F42D5F"/>
    <w:rsid w:val="00F42F2F"/>
    <w:rsid w:val="00F43B3C"/>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851"/>
    <w:rsid w:val="00F56DE1"/>
    <w:rsid w:val="00F577E5"/>
    <w:rsid w:val="00F57EC7"/>
    <w:rsid w:val="00F60600"/>
    <w:rsid w:val="00F61085"/>
    <w:rsid w:val="00F6145E"/>
    <w:rsid w:val="00F61A94"/>
    <w:rsid w:val="00F6257A"/>
    <w:rsid w:val="00F627E8"/>
    <w:rsid w:val="00F63349"/>
    <w:rsid w:val="00F64C92"/>
    <w:rsid w:val="00F64DBE"/>
    <w:rsid w:val="00F656F1"/>
    <w:rsid w:val="00F66B51"/>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967"/>
    <w:rsid w:val="00F75BFD"/>
    <w:rsid w:val="00F76701"/>
    <w:rsid w:val="00F76A65"/>
    <w:rsid w:val="00F76FD1"/>
    <w:rsid w:val="00F774FD"/>
    <w:rsid w:val="00F80054"/>
    <w:rsid w:val="00F803F3"/>
    <w:rsid w:val="00F80630"/>
    <w:rsid w:val="00F80E3A"/>
    <w:rsid w:val="00F8132B"/>
    <w:rsid w:val="00F81596"/>
    <w:rsid w:val="00F816BB"/>
    <w:rsid w:val="00F819B3"/>
    <w:rsid w:val="00F81A6B"/>
    <w:rsid w:val="00F8507E"/>
    <w:rsid w:val="00F851F2"/>
    <w:rsid w:val="00F853C0"/>
    <w:rsid w:val="00F855CE"/>
    <w:rsid w:val="00F85873"/>
    <w:rsid w:val="00F86BD7"/>
    <w:rsid w:val="00F87530"/>
    <w:rsid w:val="00F87D35"/>
    <w:rsid w:val="00F90109"/>
    <w:rsid w:val="00F90937"/>
    <w:rsid w:val="00F9099F"/>
    <w:rsid w:val="00F90A96"/>
    <w:rsid w:val="00F9101E"/>
    <w:rsid w:val="00F916A5"/>
    <w:rsid w:val="00F91D07"/>
    <w:rsid w:val="00F91D24"/>
    <w:rsid w:val="00F91D49"/>
    <w:rsid w:val="00F93893"/>
    <w:rsid w:val="00F93B5A"/>
    <w:rsid w:val="00F9510A"/>
    <w:rsid w:val="00F96166"/>
    <w:rsid w:val="00F9700A"/>
    <w:rsid w:val="00F9740D"/>
    <w:rsid w:val="00FA1311"/>
    <w:rsid w:val="00FA13F7"/>
    <w:rsid w:val="00FA1E33"/>
    <w:rsid w:val="00FA26FD"/>
    <w:rsid w:val="00FA2AFD"/>
    <w:rsid w:val="00FA4682"/>
    <w:rsid w:val="00FA4C87"/>
    <w:rsid w:val="00FA4E9B"/>
    <w:rsid w:val="00FA6377"/>
    <w:rsid w:val="00FA7203"/>
    <w:rsid w:val="00FB0030"/>
    <w:rsid w:val="00FB0255"/>
    <w:rsid w:val="00FB0529"/>
    <w:rsid w:val="00FB0D12"/>
    <w:rsid w:val="00FB16EC"/>
    <w:rsid w:val="00FB25F6"/>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C0ABD"/>
    <w:rsid w:val="00FC0D53"/>
    <w:rsid w:val="00FC1123"/>
    <w:rsid w:val="00FC1431"/>
    <w:rsid w:val="00FC281C"/>
    <w:rsid w:val="00FC2EE4"/>
    <w:rsid w:val="00FC34B2"/>
    <w:rsid w:val="00FC461C"/>
    <w:rsid w:val="00FC531A"/>
    <w:rsid w:val="00FC6C65"/>
    <w:rsid w:val="00FC6EA3"/>
    <w:rsid w:val="00FC7109"/>
    <w:rsid w:val="00FC7CF3"/>
    <w:rsid w:val="00FD0FCC"/>
    <w:rsid w:val="00FD12ED"/>
    <w:rsid w:val="00FD2227"/>
    <w:rsid w:val="00FD2282"/>
    <w:rsid w:val="00FD2D5A"/>
    <w:rsid w:val="00FD3FBC"/>
    <w:rsid w:val="00FD5D49"/>
    <w:rsid w:val="00FD5F85"/>
    <w:rsid w:val="00FD6D17"/>
    <w:rsid w:val="00FD709D"/>
    <w:rsid w:val="00FD7C07"/>
    <w:rsid w:val="00FE1C9A"/>
    <w:rsid w:val="00FE24C2"/>
    <w:rsid w:val="00FE28CA"/>
    <w:rsid w:val="00FE3323"/>
    <w:rsid w:val="00FE36D0"/>
    <w:rsid w:val="00FE4532"/>
    <w:rsid w:val="00FE5AA0"/>
    <w:rsid w:val="00FE63F1"/>
    <w:rsid w:val="00FE648D"/>
    <w:rsid w:val="00FE660F"/>
    <w:rsid w:val="00FE70CB"/>
    <w:rsid w:val="00FE7331"/>
    <w:rsid w:val="00FF2174"/>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A9DC0-76F3-4EF4-BDFC-1931A4CE7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599</Words>
  <Characters>3420</Characters>
  <Application>Microsoft Office Word</Application>
  <DocSecurity>0</DocSecurity>
  <Lines>28</Lines>
  <Paragraphs>8</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4011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2018-11-13T17:50:00Z</dcterms:created>
  <dcterms:modified xsi:type="dcterms:W3CDTF">2018-11-13T17:53:00Z</dcterms:modified>
</cp:coreProperties>
</file>