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488E4A34"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00B90D16">
        <w:rPr>
          <w:rFonts w:eastAsia="Malgun Gothic"/>
          <w:b/>
          <w:bCs/>
          <w:sz w:val="28"/>
          <w:lang w:val="en-GB"/>
        </w:rPr>
        <w:t>5</w:t>
      </w:r>
      <w:r w:rsidRPr="00DE4417">
        <w:rPr>
          <w:rFonts w:eastAsia="Malgun Gothic"/>
          <w:b/>
          <w:bCs/>
          <w:sz w:val="28"/>
          <w:lang w:val="en-GB"/>
        </w:rPr>
        <w:t xml:space="preserve"> Meeting #</w:t>
      </w:r>
      <w:r w:rsidR="00B90D16">
        <w:rPr>
          <w:rFonts w:eastAsia="Malgun Gothic"/>
          <w:b/>
          <w:bCs/>
          <w:sz w:val="28"/>
          <w:lang w:val="en-GB"/>
        </w:rPr>
        <w:t>80</w:t>
      </w:r>
      <w:r w:rsidRPr="00DE4417">
        <w:rPr>
          <w:rFonts w:eastAsia="Malgun Gothic"/>
          <w:b/>
          <w:bCs/>
          <w:sz w:val="28"/>
          <w:lang w:val="en-GB" w:eastAsia="ko-KR"/>
        </w:rPr>
        <w:tab/>
      </w:r>
      <w:r w:rsidRPr="00DE4417">
        <w:rPr>
          <w:rFonts w:eastAsia="Malgun Gothic"/>
          <w:b/>
          <w:bCs/>
          <w:sz w:val="28"/>
          <w:lang w:val="en-GB"/>
        </w:rPr>
        <w:t>R</w:t>
      </w:r>
      <w:r w:rsidR="00B90D16">
        <w:rPr>
          <w:rFonts w:eastAsia="Malgun Gothic"/>
          <w:b/>
          <w:bCs/>
          <w:sz w:val="28"/>
          <w:lang w:val="en-GB"/>
        </w:rPr>
        <w:t>5-18</w:t>
      </w:r>
      <w:r w:rsidRPr="00DE4417">
        <w:rPr>
          <w:rFonts w:eastAsia="Malgun Gothic"/>
          <w:b/>
          <w:bCs/>
          <w:sz w:val="28"/>
          <w:lang w:val="en-GB"/>
        </w:rPr>
        <w:t>xxxx</w:t>
      </w:r>
    </w:p>
    <w:p w14:paraId="50CBE1C5" w14:textId="1D8F28BF" w:rsidR="003E1A65" w:rsidRPr="00DE4417" w:rsidRDefault="00824BF1"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Gothenburg</w:t>
      </w:r>
      <w:r w:rsidR="003E1A65" w:rsidRPr="00DE4417">
        <w:rPr>
          <w:rFonts w:eastAsia="Malgun Gothic"/>
          <w:b/>
          <w:bCs/>
          <w:sz w:val="28"/>
          <w:lang w:val="en-GB" w:eastAsia="ko-KR"/>
        </w:rPr>
        <w:t xml:space="preserve">, </w:t>
      </w:r>
      <w:r w:rsidR="00B32A3F">
        <w:rPr>
          <w:rFonts w:eastAsia="Malgun Gothic"/>
          <w:b/>
          <w:bCs/>
          <w:sz w:val="28"/>
          <w:lang w:val="en-GB" w:eastAsia="ko-KR"/>
        </w:rPr>
        <w:t>S</w:t>
      </w:r>
      <w:r>
        <w:rPr>
          <w:rFonts w:eastAsia="Malgun Gothic"/>
          <w:b/>
          <w:bCs/>
          <w:sz w:val="28"/>
          <w:lang w:val="en-GB" w:eastAsia="ko-KR"/>
        </w:rPr>
        <w:t>weden</w:t>
      </w:r>
      <w:r w:rsidR="003E1A65" w:rsidRPr="00DE4417">
        <w:rPr>
          <w:rFonts w:eastAsia="Malgun Gothic"/>
          <w:b/>
          <w:bCs/>
          <w:sz w:val="28"/>
          <w:lang w:val="en-GB" w:eastAsia="ko-KR"/>
        </w:rPr>
        <w:t xml:space="preserve">, </w:t>
      </w:r>
      <w:r>
        <w:rPr>
          <w:rFonts w:eastAsia="Malgun Gothic"/>
          <w:b/>
          <w:bCs/>
          <w:sz w:val="28"/>
          <w:lang w:val="en-GB" w:eastAsia="ko-KR"/>
        </w:rPr>
        <w:t>20 – 24</w:t>
      </w:r>
      <w:r w:rsidR="00FC5279">
        <w:rPr>
          <w:rFonts w:eastAsia="Malgun Gothic"/>
          <w:b/>
          <w:bCs/>
          <w:sz w:val="28"/>
          <w:lang w:val="en-GB" w:eastAsia="ko-KR"/>
        </w:rPr>
        <w:t xml:space="preserve"> </w:t>
      </w:r>
      <w:r>
        <w:rPr>
          <w:rFonts w:eastAsia="Malgun Gothic"/>
          <w:b/>
          <w:bCs/>
          <w:sz w:val="28"/>
          <w:lang w:val="en-GB" w:eastAsia="ko-KR"/>
        </w:rPr>
        <w:t>August</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E9A6614" w:rsidR="00B81FC7" w:rsidRPr="00DE4417" w:rsidRDefault="00B81FC7" w:rsidP="008159B1">
      <w:pPr>
        <w:ind w:left="2160" w:hanging="2160"/>
        <w:rPr>
          <w:b/>
          <w:lang w:val="en-GB"/>
        </w:rPr>
      </w:pPr>
      <w:r w:rsidRPr="00DE4417">
        <w:rPr>
          <w:b/>
          <w:lang w:val="en-GB"/>
        </w:rPr>
        <w:t>Title:</w:t>
      </w:r>
      <w:r w:rsidRPr="00DE4417">
        <w:rPr>
          <w:b/>
          <w:lang w:val="en-GB"/>
        </w:rPr>
        <w:tab/>
      </w:r>
      <w:r w:rsidR="00824BF1">
        <w:rPr>
          <w:lang w:val="en-GB"/>
        </w:rPr>
        <w:t xml:space="preserve">Discussion on </w:t>
      </w:r>
      <w:r w:rsidR="00857852">
        <w:rPr>
          <w:lang w:val="en-GB"/>
        </w:rPr>
        <w:t>treatment of multi-panel UEs</w:t>
      </w:r>
      <w:r w:rsidR="00B90D16">
        <w:rPr>
          <w:lang w:val="en-GB"/>
        </w:rPr>
        <w:t xml:space="preserve"> </w:t>
      </w:r>
    </w:p>
    <w:p w14:paraId="75E65FB7" w14:textId="1458457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6D54B7">
        <w:rPr>
          <w:lang w:val="en-GB"/>
        </w:rPr>
        <w:t>5.3.13.17</w:t>
      </w:r>
    </w:p>
    <w:p w14:paraId="21F2DA1B" w14:textId="07A2D982" w:rsidR="00B81FC7" w:rsidRPr="00DE4417" w:rsidRDefault="00B81FC7" w:rsidP="00B81FC7">
      <w:pPr>
        <w:rPr>
          <w:sz w:val="18"/>
          <w:szCs w:val="18"/>
          <w:lang w:val="en-GB"/>
        </w:rPr>
      </w:pPr>
      <w:r w:rsidRPr="00DE4417">
        <w:rPr>
          <w:b/>
          <w:lang w:val="en-GB"/>
        </w:rPr>
        <w:t>Document for:</w:t>
      </w:r>
      <w:r w:rsidRPr="00DE4417">
        <w:rPr>
          <w:lang w:val="en-GB"/>
        </w:rPr>
        <w:tab/>
      </w:r>
      <w:r w:rsidR="000B3C54">
        <w:rPr>
          <w:lang w:val="en-GB"/>
        </w:rPr>
        <w:t>Discussion</w:t>
      </w:r>
    </w:p>
    <w:p w14:paraId="0AF79DB0" w14:textId="50BF098E" w:rsidR="00121773" w:rsidRDefault="00B81FC7" w:rsidP="00121773">
      <w:pPr>
        <w:pStyle w:val="berschrift1"/>
        <w:rPr>
          <w:rFonts w:cs="Arial"/>
        </w:rPr>
      </w:pPr>
      <w:r w:rsidRPr="00DE4417">
        <w:rPr>
          <w:rFonts w:cs="Arial"/>
        </w:rPr>
        <w:t>Introduction</w:t>
      </w:r>
    </w:p>
    <w:p w14:paraId="4BDE72CA" w14:textId="5D56381C" w:rsidR="00121773" w:rsidRPr="00121773" w:rsidRDefault="00857852" w:rsidP="00121773">
      <w:pPr>
        <w:rPr>
          <w:lang w:val="en-GB" w:eastAsia="en-US"/>
        </w:rPr>
      </w:pPr>
      <w:r>
        <w:rPr>
          <w:lang w:val="en-GB" w:eastAsia="en-US"/>
        </w:rPr>
        <w:t>In the first 5G ad-hoc in January 2018 RAN5 sent an LS [1] to RAN4 asking for advice on hwo to treat UEs that utilize multiple antenna panels. The issue discussed was that the UE performance may vary from panel to panel and only testing parameters in the direction of the beam peak may not be sufficient.</w:t>
      </w:r>
    </w:p>
    <w:p w14:paraId="59D92B3E" w14:textId="21D6D015" w:rsidR="00FC45FA" w:rsidRDefault="002A659B" w:rsidP="00FC45FA">
      <w:pPr>
        <w:pStyle w:val="berschrift1"/>
        <w:rPr>
          <w:rFonts w:cs="Arial"/>
        </w:rPr>
      </w:pPr>
      <w:bookmarkStart w:id="0" w:name="OLE_LINK10"/>
      <w:bookmarkStart w:id="1" w:name="OLE_LINK11"/>
      <w:r w:rsidRPr="00DE4417">
        <w:rPr>
          <w:rFonts w:cs="Arial"/>
        </w:rPr>
        <w:t>Discussion</w:t>
      </w:r>
    </w:p>
    <w:p w14:paraId="5FA7AFD8" w14:textId="30D7FDBA" w:rsidR="00B9731B" w:rsidRDefault="00B9731B" w:rsidP="00B90D16">
      <w:pPr>
        <w:rPr>
          <w:lang w:val="en-GB" w:eastAsia="en-US"/>
        </w:rPr>
      </w:pPr>
      <w:r>
        <w:rPr>
          <w:lang w:val="en-GB" w:eastAsia="en-US"/>
        </w:rPr>
        <w:t>The RAN5 work plan for FR2 currently states the following for the Tx and RX test cases:</w:t>
      </w:r>
    </w:p>
    <w:p w14:paraId="6C64A178" w14:textId="52C8D732" w:rsidR="00B9731B" w:rsidRPr="00B9731B" w:rsidRDefault="00B9731B" w:rsidP="00B90D16">
      <w:pPr>
        <w:rPr>
          <w:rFonts w:ascii="Times New Roman" w:hAnsi="Times New Roman" w:cs="Times New Roman"/>
          <w:i/>
          <w:lang w:val="en-GB" w:eastAsia="en-US"/>
        </w:rPr>
      </w:pPr>
      <w:r w:rsidRPr="00B9731B">
        <w:rPr>
          <w:rFonts w:ascii="Times New Roman" w:hAnsi="Times New Roman" w:cs="Times New Roman"/>
          <w:i/>
          <w:lang w:val="en-GB" w:eastAsia="en-US"/>
        </w:rPr>
        <w:t>RAN5 cannot make progress on the test point selection/test procedure/MU for FR2 Rx/Tx tests until OTA test coverage for multi-panel UEs at FR2 is clarified.</w:t>
      </w:r>
    </w:p>
    <w:p w14:paraId="588BA5AB" w14:textId="38E9D82F" w:rsidR="000B3C54" w:rsidRDefault="00B9731B" w:rsidP="00B90D16">
      <w:pPr>
        <w:rPr>
          <w:lang w:val="en-GB" w:eastAsia="en-US"/>
        </w:rPr>
      </w:pPr>
      <w:r>
        <w:rPr>
          <w:lang w:val="en-GB" w:eastAsia="en-US"/>
        </w:rPr>
        <w:t xml:space="preserve">Therefore RAN5 sent an LS [1] to RAN4 to clarify this open question. </w:t>
      </w:r>
      <w:r w:rsidR="00254E30" w:rsidRPr="00254E30">
        <w:rPr>
          <w:lang w:val="en-GB" w:eastAsia="en-US"/>
        </w:rPr>
        <w:t>After RAN4 received the LS from RAN5, the issue was discussed at RAN4#86 in March 2018</w:t>
      </w:r>
      <w:r w:rsidR="00254E30">
        <w:rPr>
          <w:lang w:val="en-GB" w:eastAsia="en-US"/>
        </w:rPr>
        <w:t>. In a contribution by Keysight [2] the potential issues where further highlighted and possible solutions were presented.</w:t>
      </w:r>
    </w:p>
    <w:p w14:paraId="6E82F226" w14:textId="3A35EAEA" w:rsidR="00254E30" w:rsidRDefault="00254E30" w:rsidP="00B90D16">
      <w:pPr>
        <w:rPr>
          <w:lang w:val="en-GB" w:eastAsia="en-US"/>
        </w:rPr>
      </w:pPr>
      <w:r>
        <w:rPr>
          <w:lang w:val="en-GB" w:eastAsia="en-US"/>
        </w:rPr>
        <w:t>During the discussions in RAN4 no consensus on whether it is necessary to explicitly test multiple antenna panels of a UE need to be tested was reached. So in the end the contribution was noted. Some of the concerns by UE vendors on the approach</w:t>
      </w:r>
      <w:r w:rsidR="00886481">
        <w:rPr>
          <w:lang w:val="en-GB" w:eastAsia="en-US"/>
        </w:rPr>
        <w:t xml:space="preserve"> as documented in the meeting </w:t>
      </w:r>
      <w:r>
        <w:rPr>
          <w:lang w:val="en-GB" w:eastAsia="en-US"/>
        </w:rPr>
        <w:t>report [3] are shown below.</w:t>
      </w:r>
    </w:p>
    <w:p w14:paraId="7C4D1DB5" w14:textId="77777777" w:rsidR="00254E30" w:rsidRPr="00254E30" w:rsidRDefault="00254E30" w:rsidP="00254E30">
      <w:pPr>
        <w:rPr>
          <w:rFonts w:ascii="Times New Roman" w:eastAsia="Yu Mincho" w:hAnsi="Times New Roman" w:cs="Times New Roman"/>
          <w:i/>
          <w:lang w:eastAsia="ja-JP"/>
        </w:rPr>
      </w:pPr>
      <w:r w:rsidRPr="00254E30">
        <w:rPr>
          <w:rFonts w:ascii="Times New Roman" w:eastAsia="Yu Mincho" w:hAnsi="Times New Roman" w:cs="Times New Roman"/>
          <w:i/>
          <w:lang w:eastAsia="ja-JP"/>
        </w:rPr>
        <w:t xml:space="preserve">Intel: we need to correct misunderstanding of RAN5. Test should be conducted in a black box way. </w:t>
      </w:r>
    </w:p>
    <w:p w14:paraId="35799C12" w14:textId="77777777" w:rsidR="00254E30" w:rsidRPr="00254E30" w:rsidRDefault="00254E30" w:rsidP="00254E30">
      <w:pPr>
        <w:rPr>
          <w:rFonts w:ascii="Times New Roman" w:eastAsia="Yu Mincho" w:hAnsi="Times New Roman" w:cs="Times New Roman"/>
          <w:i/>
          <w:lang w:eastAsia="ja-JP"/>
        </w:rPr>
      </w:pPr>
      <w:r w:rsidRPr="00254E30">
        <w:rPr>
          <w:rFonts w:ascii="Times New Roman" w:eastAsia="Yu Mincho" w:hAnsi="Times New Roman" w:cs="Times New Roman"/>
          <w:i/>
          <w:lang w:eastAsia="ja-JP"/>
        </w:rPr>
        <w:t>Qualcomm: it takes a lot time. We do not expect different performance based on antenna pannels</w:t>
      </w:r>
    </w:p>
    <w:p w14:paraId="156526FF" w14:textId="7E199493" w:rsidR="00254E30" w:rsidRDefault="00254E30" w:rsidP="00254E30">
      <w:pPr>
        <w:rPr>
          <w:rFonts w:ascii="Times New Roman" w:eastAsia="Yu Mincho" w:hAnsi="Times New Roman" w:cs="Times New Roman"/>
          <w:i/>
          <w:lang w:eastAsia="ja-JP"/>
        </w:rPr>
      </w:pPr>
      <w:r w:rsidRPr="00254E30">
        <w:rPr>
          <w:rFonts w:ascii="Times New Roman" w:eastAsia="Yu Mincho" w:hAnsi="Times New Roman" w:cs="Times New Roman"/>
          <w:i/>
          <w:lang w:eastAsia="ja-JP"/>
        </w:rPr>
        <w:t xml:space="preserve">Huawei: since we have a CDF requirement so that we do not need test for each pannel </w:t>
      </w:r>
    </w:p>
    <w:p w14:paraId="3665D798" w14:textId="64BB6209" w:rsidR="00760BD2" w:rsidRPr="00760BD2" w:rsidRDefault="00760BD2" w:rsidP="00254E30">
      <w:pPr>
        <w:rPr>
          <w:rFonts w:eastAsia="Yu Mincho"/>
          <w:b/>
          <w:lang w:eastAsia="ja-JP"/>
        </w:rPr>
      </w:pPr>
      <w:r w:rsidRPr="00760BD2">
        <w:rPr>
          <w:rFonts w:eastAsia="Yu Mincho"/>
          <w:b/>
          <w:lang w:eastAsia="ja-JP"/>
        </w:rPr>
        <w:t>Observation</w:t>
      </w:r>
      <w:r>
        <w:rPr>
          <w:rFonts w:eastAsia="Yu Mincho"/>
          <w:b/>
          <w:lang w:eastAsia="ja-JP"/>
        </w:rPr>
        <w:t>: No consensus was reached in RAN4 whether it is necessary to explicitly test multiple antenna panels of a UE.</w:t>
      </w:r>
    </w:p>
    <w:p w14:paraId="6A8FD74D" w14:textId="0A76BA66" w:rsidR="00760BD2" w:rsidRDefault="00254E30" w:rsidP="00254E30">
      <w:pPr>
        <w:rPr>
          <w:rFonts w:eastAsia="Yu Mincho"/>
          <w:lang w:eastAsia="ja-JP"/>
        </w:rPr>
      </w:pPr>
      <w:r>
        <w:rPr>
          <w:rFonts w:eastAsia="Yu Mincho"/>
          <w:lang w:eastAsia="ja-JP"/>
        </w:rPr>
        <w:t xml:space="preserve">Since then it seems that no further discussion </w:t>
      </w:r>
      <w:r w:rsidR="00B9731B">
        <w:rPr>
          <w:rFonts w:eastAsia="Yu Mincho"/>
          <w:lang w:eastAsia="ja-JP"/>
        </w:rPr>
        <w:t xml:space="preserve">on this topic was held in RAN4. </w:t>
      </w:r>
      <w:r w:rsidR="00760BD2">
        <w:rPr>
          <w:rFonts w:eastAsia="Yu Mincho"/>
          <w:lang w:eastAsia="ja-JP"/>
        </w:rPr>
        <w:t xml:space="preserve">RAN5 now needs to decide how to progress in this regard. To facilitate the testing of the FR2 UEs the most straight forward approach seems to be that RAN5 currently strictly follows the specified RAN4 requirements with regards to the test metric and only tests the individual requirements in the </w:t>
      </w:r>
      <w:r w:rsidR="00760BD2">
        <w:rPr>
          <w:rFonts w:eastAsia="Yu Mincho"/>
          <w:lang w:eastAsia="ja-JP"/>
        </w:rPr>
        <w:lastRenderedPageBreak/>
        <w:t>direction in which they are specified, e.g. in beam peak direction. This should guarantee at least a fundamental coverage of all requirements.</w:t>
      </w:r>
    </w:p>
    <w:p w14:paraId="07D981F2" w14:textId="30CFAEDD" w:rsidR="00760BD2" w:rsidRPr="00254E30" w:rsidRDefault="00760BD2" w:rsidP="00254E30">
      <w:pPr>
        <w:rPr>
          <w:rFonts w:eastAsia="Yu Mincho"/>
          <w:lang w:eastAsia="ja-JP"/>
        </w:rPr>
      </w:pPr>
      <w:r>
        <w:rPr>
          <w:rFonts w:eastAsia="Yu Mincho"/>
          <w:lang w:eastAsia="ja-JP"/>
        </w:rPr>
        <w:t>Then in the future if it is deemed necessary it can be further discussed if it is necessary to test the device in other spatial direction for Tx/Rx TCs and how to determine which are necessary.</w:t>
      </w:r>
    </w:p>
    <w:p w14:paraId="42E43337" w14:textId="5DC48F21" w:rsidR="00254E30" w:rsidRPr="00760BD2" w:rsidRDefault="00760BD2" w:rsidP="00B90D16">
      <w:pPr>
        <w:rPr>
          <w:b/>
          <w:lang w:eastAsia="en-US"/>
        </w:rPr>
      </w:pPr>
      <w:r w:rsidRPr="00760BD2">
        <w:rPr>
          <w:b/>
          <w:lang w:eastAsia="en-US"/>
        </w:rPr>
        <w:t>Proposal:</w:t>
      </w:r>
      <w:r>
        <w:rPr>
          <w:b/>
          <w:lang w:eastAsia="en-US"/>
        </w:rPr>
        <w:t xml:space="preserve"> RAN5 does not consider the testing of multiple antenna panels of a UE when initially defining FR2 Tx/Rx TCs.</w:t>
      </w:r>
    </w:p>
    <w:bookmarkEnd w:id="0"/>
    <w:bookmarkEnd w:id="1"/>
    <w:p w14:paraId="6A30F3C3" w14:textId="152CB53F" w:rsidR="00EE0AC3" w:rsidRDefault="00232282" w:rsidP="00EE0AC3">
      <w:pPr>
        <w:pStyle w:val="berschrift1"/>
        <w:rPr>
          <w:rFonts w:cs="Arial"/>
        </w:rPr>
      </w:pPr>
      <w:r>
        <w:rPr>
          <w:rFonts w:cs="Arial"/>
        </w:rPr>
        <w:t>Summary</w:t>
      </w:r>
    </w:p>
    <w:p w14:paraId="6F3201AF" w14:textId="45EFADBE" w:rsidR="00B90D16" w:rsidRDefault="00760BD2" w:rsidP="00B90D16">
      <w:pPr>
        <w:rPr>
          <w:lang w:val="en-GB" w:eastAsia="en-US"/>
        </w:rPr>
      </w:pPr>
      <w:r>
        <w:rPr>
          <w:lang w:val="en-GB" w:eastAsia="en-US"/>
        </w:rPr>
        <w:t>In this contributions we shared our view on the current situation regarding the testing of multiple antenna panels in a UE for Tx/Rx TCs. Since no consensus in RAN4 could be reached and no discussions are ongoing at the moment, the way forward for RAN5 seems to be to not consider multiple antenna panels when initially defining the FR2 Tx/Rx TCs.</w:t>
      </w:r>
    </w:p>
    <w:p w14:paraId="1A1AA859" w14:textId="77777777" w:rsidR="00760BD2" w:rsidRPr="00760BD2" w:rsidRDefault="00760BD2" w:rsidP="00760BD2">
      <w:pPr>
        <w:rPr>
          <w:rFonts w:eastAsia="Yu Mincho"/>
          <w:b/>
          <w:lang w:eastAsia="ja-JP"/>
        </w:rPr>
      </w:pPr>
      <w:r w:rsidRPr="00760BD2">
        <w:rPr>
          <w:rFonts w:eastAsia="Yu Mincho"/>
          <w:b/>
          <w:lang w:eastAsia="ja-JP"/>
        </w:rPr>
        <w:t>Observation</w:t>
      </w:r>
      <w:r>
        <w:rPr>
          <w:rFonts w:eastAsia="Yu Mincho"/>
          <w:b/>
          <w:lang w:eastAsia="ja-JP"/>
        </w:rPr>
        <w:t>: No consensus was reached in RAN4 whether it is necessary to explicitly test multiple antenna panels of a UE.</w:t>
      </w:r>
    </w:p>
    <w:p w14:paraId="16E925B9" w14:textId="7AC6DCE4" w:rsidR="00760BD2" w:rsidRPr="00760BD2" w:rsidRDefault="00760BD2" w:rsidP="00B90D16">
      <w:pPr>
        <w:rPr>
          <w:b/>
          <w:lang w:eastAsia="en-US"/>
        </w:rPr>
      </w:pPr>
      <w:r w:rsidRPr="00760BD2">
        <w:rPr>
          <w:b/>
          <w:lang w:eastAsia="en-US"/>
        </w:rPr>
        <w:t>Proposal:</w:t>
      </w:r>
      <w:r>
        <w:rPr>
          <w:b/>
          <w:lang w:eastAsia="en-US"/>
        </w:rPr>
        <w:t xml:space="preserve"> RAN5 does not consider the testing of multiple antenna panels of a UE when initially defining FR2 Tx/Rx TCs.</w:t>
      </w:r>
    </w:p>
    <w:p w14:paraId="1559997D" w14:textId="51D81406" w:rsidR="00030A7F" w:rsidRPr="00DE4417" w:rsidRDefault="00030A7F" w:rsidP="00030A7F">
      <w:pPr>
        <w:pStyle w:val="berschrift1"/>
        <w:numPr>
          <w:ilvl w:val="0"/>
          <w:numId w:val="0"/>
        </w:numPr>
        <w:ind w:left="432" w:hanging="432"/>
        <w:rPr>
          <w:rFonts w:cs="Arial"/>
        </w:rPr>
      </w:pPr>
      <w:bookmarkStart w:id="2" w:name="_Ref473660868"/>
      <w:bookmarkStart w:id="3" w:name="_Ref473660708"/>
      <w:bookmarkStart w:id="4" w:name="OLE_LINK6"/>
      <w:bookmarkStart w:id="5" w:name="OLE_LINK7"/>
      <w:r w:rsidRPr="00DE4417">
        <w:rPr>
          <w:rFonts w:cs="Arial"/>
        </w:rPr>
        <w:t>References</w:t>
      </w:r>
    </w:p>
    <w:bookmarkEnd w:id="2"/>
    <w:bookmarkEnd w:id="3"/>
    <w:bookmarkEnd w:id="4"/>
    <w:bookmarkEnd w:id="5"/>
    <w:p w14:paraId="073F7ECF" w14:textId="16C8C211" w:rsidR="007A3D2D" w:rsidRDefault="007A3D2D" w:rsidP="007A3D2D">
      <w:pPr>
        <w:pStyle w:val="Listenabsatz"/>
        <w:numPr>
          <w:ilvl w:val="0"/>
          <w:numId w:val="46"/>
        </w:numPr>
        <w:spacing w:after="0" w:line="240" w:lineRule="auto"/>
        <w:rPr>
          <w:lang w:val="en-GB"/>
        </w:rPr>
      </w:pPr>
      <w:r w:rsidRPr="007A3D2D">
        <w:rPr>
          <w:lang w:val="en-GB"/>
        </w:rPr>
        <w:t>R5-180109</w:t>
      </w:r>
      <w:r>
        <w:rPr>
          <w:lang w:val="en-GB"/>
        </w:rPr>
        <w:t xml:space="preserve">: </w:t>
      </w:r>
      <w:r w:rsidRPr="007A3D2D">
        <w:rPr>
          <w:lang w:val="en-GB"/>
        </w:rPr>
        <w:t xml:space="preserve"> LS to RAN WG4 on OTA test coverage for multi-panel UE's at FR2</w:t>
      </w:r>
      <w:r>
        <w:rPr>
          <w:lang w:val="en-GB"/>
        </w:rPr>
        <w:t xml:space="preserve">; Keysight; </w:t>
      </w:r>
      <w:r w:rsidRPr="007A3D2D">
        <w:rPr>
          <w:lang w:val="en-GB"/>
        </w:rPr>
        <w:t>RAN5#1-5G-NR Adhoc</w:t>
      </w:r>
      <w:r>
        <w:rPr>
          <w:lang w:val="en-GB"/>
        </w:rPr>
        <w:t>; Munich, January 2018</w:t>
      </w:r>
    </w:p>
    <w:p w14:paraId="3F053A66" w14:textId="6A4F821D" w:rsidR="001B137F" w:rsidRDefault="007A3D2D" w:rsidP="007A3D2D">
      <w:pPr>
        <w:pStyle w:val="Listenabsatz"/>
        <w:numPr>
          <w:ilvl w:val="0"/>
          <w:numId w:val="46"/>
        </w:numPr>
        <w:spacing w:after="0" w:line="240" w:lineRule="auto"/>
        <w:rPr>
          <w:lang w:val="en-GB"/>
        </w:rPr>
      </w:pPr>
      <w:r>
        <w:rPr>
          <w:lang w:val="en-GB"/>
        </w:rPr>
        <w:t xml:space="preserve">R4-1802233: </w:t>
      </w:r>
      <w:r w:rsidRPr="007A3D2D">
        <w:rPr>
          <w:lang w:val="en-GB"/>
        </w:rPr>
        <w:t>OTA requirements for multi-panel UEs at FR2</w:t>
      </w:r>
      <w:r>
        <w:rPr>
          <w:lang w:val="en-GB"/>
        </w:rPr>
        <w:t>; Keysight; RAN4#86; Athens, March 2018</w:t>
      </w:r>
    </w:p>
    <w:p w14:paraId="7E47D0F3" w14:textId="3ECCF210" w:rsidR="007A3D2D" w:rsidRPr="00257FD8" w:rsidRDefault="007A3D2D" w:rsidP="007A3D2D">
      <w:pPr>
        <w:pStyle w:val="Listenabsatz"/>
        <w:numPr>
          <w:ilvl w:val="0"/>
          <w:numId w:val="46"/>
        </w:numPr>
        <w:spacing w:after="0" w:line="240" w:lineRule="auto"/>
        <w:rPr>
          <w:lang w:val="en-GB"/>
        </w:rPr>
      </w:pPr>
      <w:r>
        <w:rPr>
          <w:lang w:val="en-GB"/>
        </w:rPr>
        <w:t xml:space="preserve">R4-1803601: </w:t>
      </w:r>
      <w:bookmarkStart w:id="6" w:name="_GoBack"/>
      <w:bookmarkEnd w:id="6"/>
      <w:r w:rsidRPr="007A3D2D">
        <w:rPr>
          <w:lang w:val="en-GB"/>
        </w:rPr>
        <w:t>RAN4#86 Meeting report</w:t>
      </w:r>
      <w:r>
        <w:rPr>
          <w:lang w:val="en-GB"/>
        </w:rPr>
        <w:t>; RAN4#86bis; Melbourne, April 2018</w:t>
      </w:r>
    </w:p>
    <w:sectPr w:rsidR="007A3D2D" w:rsidRPr="00257FD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1D50" w14:textId="77777777" w:rsidR="00072CF5" w:rsidRDefault="00072CF5" w:rsidP="00371D7D">
      <w:r>
        <w:separator/>
      </w:r>
    </w:p>
  </w:endnote>
  <w:endnote w:type="continuationSeparator" w:id="0">
    <w:p w14:paraId="3BB27C5D" w14:textId="77777777" w:rsidR="00072CF5" w:rsidRDefault="00072CF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42C0D84"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D54B7">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542A" w14:textId="77777777" w:rsidR="00072CF5" w:rsidRDefault="00072CF5" w:rsidP="00371D7D">
      <w:r>
        <w:separator/>
      </w:r>
    </w:p>
  </w:footnote>
  <w:footnote w:type="continuationSeparator" w:id="0">
    <w:p w14:paraId="6883AF58" w14:textId="77777777" w:rsidR="00072CF5" w:rsidRDefault="00072CF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3C5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1773"/>
    <w:rsid w:val="00123745"/>
    <w:rsid w:val="00126CE6"/>
    <w:rsid w:val="00131C14"/>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2282"/>
    <w:rsid w:val="0023375F"/>
    <w:rsid w:val="00234DAE"/>
    <w:rsid w:val="00237EE7"/>
    <w:rsid w:val="00240D2A"/>
    <w:rsid w:val="002415D9"/>
    <w:rsid w:val="00242A1D"/>
    <w:rsid w:val="0024490F"/>
    <w:rsid w:val="0024790C"/>
    <w:rsid w:val="0025085A"/>
    <w:rsid w:val="00251FDB"/>
    <w:rsid w:val="00252AE0"/>
    <w:rsid w:val="002548E2"/>
    <w:rsid w:val="00254E30"/>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700"/>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0E96"/>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08F"/>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427"/>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D54B7"/>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391"/>
    <w:rsid w:val="00731B27"/>
    <w:rsid w:val="007327DA"/>
    <w:rsid w:val="00733D87"/>
    <w:rsid w:val="00735D1F"/>
    <w:rsid w:val="0073610E"/>
    <w:rsid w:val="00736A55"/>
    <w:rsid w:val="00744D61"/>
    <w:rsid w:val="00746B62"/>
    <w:rsid w:val="007477D2"/>
    <w:rsid w:val="00747FFE"/>
    <w:rsid w:val="007510C4"/>
    <w:rsid w:val="00757245"/>
    <w:rsid w:val="00757D7D"/>
    <w:rsid w:val="00760BD2"/>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3D2D"/>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57852"/>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6481"/>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170A6"/>
    <w:rsid w:val="009228BE"/>
    <w:rsid w:val="00922FD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332"/>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0D16"/>
    <w:rsid w:val="00B92991"/>
    <w:rsid w:val="00B92F4B"/>
    <w:rsid w:val="00B96064"/>
    <w:rsid w:val="00B9692F"/>
    <w:rsid w:val="00B9731B"/>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1">
    <w:name w:val="B1"/>
    <w:basedOn w:val="Standard"/>
    <w:link w:val="B1Char"/>
    <w:qFormat/>
    <w:rsid w:val="00727391"/>
    <w:pPr>
      <w:spacing w:after="180" w:line="240" w:lineRule="auto"/>
      <w:ind w:left="568" w:hanging="284"/>
    </w:pPr>
    <w:rPr>
      <w:rFonts w:ascii="Times New Roman" w:hAnsi="Times New Roman" w:cs="Times New Roman"/>
      <w:sz w:val="20"/>
      <w:szCs w:val="20"/>
      <w:lang w:val="en-GB" w:eastAsia="en-US"/>
    </w:rPr>
  </w:style>
  <w:style w:type="character" w:customStyle="1" w:styleId="B1Char">
    <w:name w:val="B1 Char"/>
    <w:link w:val="B1"/>
    <w:rsid w:val="00727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01B14-1C05-4244-B365-4F962AF7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3012</Characters>
  <Application>Microsoft Office Word</Application>
  <DocSecurity>0</DocSecurity>
  <Lines>25</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5</cp:revision>
  <dcterms:created xsi:type="dcterms:W3CDTF">2018-08-10T10:25:00Z</dcterms:created>
  <dcterms:modified xsi:type="dcterms:W3CDTF">2018-08-10T13:06:00Z</dcterms:modified>
  <cp:category/>
</cp:coreProperties>
</file>