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A81A4" w14:textId="75A5BB3C" w:rsidR="003853DD" w:rsidRDefault="007B5E10">
      <w:pPr>
        <w:rPr>
          <w:rFonts w:ascii="Arial" w:hAnsi="Arial" w:cs="Arial"/>
        </w:rPr>
      </w:pPr>
      <w:r>
        <w:rPr>
          <w:rFonts w:ascii="Arial" w:hAnsi="Arial" w:cs="Arial"/>
        </w:rPr>
        <w:t>RAN5#79 has decided on various parameters affecting DL resource allocation:</w:t>
      </w:r>
    </w:p>
    <w:p w14:paraId="720CEB93" w14:textId="3B1BCA06" w:rsidR="007B5E10" w:rsidRPr="003853DD" w:rsidRDefault="007B5E10">
      <w:pPr>
        <w:rPr>
          <w:rFonts w:ascii="Arial" w:hAnsi="Arial" w:cs="Arial"/>
        </w:rPr>
      </w:pPr>
      <w:r w:rsidRPr="007B5E10">
        <w:rPr>
          <w:rFonts w:ascii="Arial" w:hAnsi="Arial" w:cs="Arial"/>
        </w:rPr>
        <w:t>R5-183210</w:t>
      </w:r>
      <w:r>
        <w:rPr>
          <w:rFonts w:ascii="Arial" w:hAnsi="Arial" w:cs="Arial"/>
        </w:rPr>
        <w:t>:</w:t>
      </w:r>
      <w:r w:rsidR="00A919A4">
        <w:rPr>
          <w:rFonts w:ascii="Arial" w:hAnsi="Arial" w:cs="Arial"/>
        </w:rPr>
        <w:t xml:space="preserve"> </w:t>
      </w:r>
      <w:proofErr w:type="spellStart"/>
      <w:r w:rsidR="00A919A4" w:rsidRPr="00A919A4">
        <w:rPr>
          <w:rFonts w:ascii="Arial" w:hAnsi="Arial" w:cs="Arial"/>
        </w:rPr>
        <w:t>ControlResourceSet</w:t>
      </w:r>
      <w:proofErr w:type="spellEnd"/>
      <w:r w:rsidR="00A919A4" w:rsidRPr="00A919A4">
        <w:rPr>
          <w:rFonts w:ascii="Arial" w:hAnsi="Arial" w:cs="Arial"/>
        </w:rPr>
        <w:t xml:space="preserve"> and </w:t>
      </w:r>
      <w:proofErr w:type="spellStart"/>
      <w:r w:rsidR="00A919A4" w:rsidRPr="00A919A4">
        <w:rPr>
          <w:rFonts w:ascii="Arial" w:hAnsi="Arial" w:cs="Arial"/>
        </w:rPr>
        <w:t>SearchSpace</w:t>
      </w:r>
      <w:proofErr w:type="spellEnd"/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2122"/>
        <w:gridCol w:w="3116"/>
        <w:gridCol w:w="2004"/>
        <w:gridCol w:w="3385"/>
      </w:tblGrid>
      <w:tr w:rsidR="007B5E10" w:rsidRPr="007B5E10" w14:paraId="4B0F43FD" w14:textId="77777777" w:rsidTr="007777D6">
        <w:tc>
          <w:tcPr>
            <w:tcW w:w="2122" w:type="dxa"/>
            <w:shd w:val="clear" w:color="auto" w:fill="B4C6E7" w:themeFill="accent1" w:themeFillTint="66"/>
          </w:tcPr>
          <w:p w14:paraId="37BCEB39" w14:textId="4559298D" w:rsidR="007B5E10" w:rsidRPr="007B5E10" w:rsidRDefault="007B5E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 element</w:t>
            </w:r>
          </w:p>
        </w:tc>
        <w:tc>
          <w:tcPr>
            <w:tcW w:w="3116" w:type="dxa"/>
            <w:shd w:val="clear" w:color="auto" w:fill="B4C6E7" w:themeFill="accent1" w:themeFillTint="66"/>
          </w:tcPr>
          <w:p w14:paraId="6598BA2E" w14:textId="3E76D028" w:rsidR="007B5E10" w:rsidRPr="007B5E10" w:rsidRDefault="007B5E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Field</w:t>
            </w:r>
          </w:p>
        </w:tc>
        <w:tc>
          <w:tcPr>
            <w:tcW w:w="2004" w:type="dxa"/>
            <w:shd w:val="clear" w:color="auto" w:fill="B4C6E7" w:themeFill="accent1" w:themeFillTint="66"/>
          </w:tcPr>
          <w:p w14:paraId="2F2B53B3" w14:textId="69CFDA62" w:rsidR="007B5E10" w:rsidRPr="007B5E10" w:rsidRDefault="007B5E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Value</w:t>
            </w:r>
          </w:p>
        </w:tc>
        <w:tc>
          <w:tcPr>
            <w:tcW w:w="3385" w:type="dxa"/>
            <w:shd w:val="clear" w:color="auto" w:fill="B4C6E7" w:themeFill="accent1" w:themeFillTint="66"/>
          </w:tcPr>
          <w:p w14:paraId="2C36BD77" w14:textId="3C50A706" w:rsidR="007B5E10" w:rsidRPr="007B5E10" w:rsidRDefault="007B5E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Comment</w:t>
            </w:r>
          </w:p>
        </w:tc>
      </w:tr>
      <w:tr w:rsidR="007B5E10" w:rsidRPr="007B5E10" w14:paraId="71D64AFB" w14:textId="77777777" w:rsidTr="007777D6">
        <w:tc>
          <w:tcPr>
            <w:tcW w:w="2122" w:type="dxa"/>
          </w:tcPr>
          <w:p w14:paraId="2FAF9BD8" w14:textId="470BC629" w:rsidR="007B5E10" w:rsidRPr="007B5E10" w:rsidRDefault="007B5E1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B5E10">
              <w:rPr>
                <w:rFonts w:ascii="Arial" w:hAnsi="Arial" w:cs="Arial"/>
                <w:sz w:val="18"/>
                <w:szCs w:val="18"/>
              </w:rPr>
              <w:t>ControlResourceSet</w:t>
            </w:r>
            <w:proofErr w:type="spellEnd"/>
          </w:p>
        </w:tc>
        <w:tc>
          <w:tcPr>
            <w:tcW w:w="3116" w:type="dxa"/>
          </w:tcPr>
          <w:p w14:paraId="7EFA8282" w14:textId="569771F0" w:rsidR="007B5E10" w:rsidRPr="007B5E10" w:rsidRDefault="007B5E1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B5E10">
              <w:rPr>
                <w:rFonts w:ascii="Arial" w:hAnsi="Arial" w:cs="Arial"/>
                <w:sz w:val="18"/>
                <w:szCs w:val="18"/>
              </w:rPr>
              <w:t>frequencyDomainResources</w:t>
            </w:r>
            <w:proofErr w:type="spellEnd"/>
          </w:p>
        </w:tc>
        <w:tc>
          <w:tcPr>
            <w:tcW w:w="2004" w:type="dxa"/>
          </w:tcPr>
          <w:p w14:paraId="6B6DBBA5" w14:textId="49A414AF" w:rsidR="007B5E10" w:rsidRPr="007B5E10" w:rsidRDefault="007B5E10">
            <w:pPr>
              <w:rPr>
                <w:rFonts w:ascii="Arial" w:hAnsi="Arial" w:cs="Arial"/>
                <w:sz w:val="18"/>
                <w:szCs w:val="18"/>
              </w:rPr>
            </w:pPr>
            <w:r w:rsidRPr="007B5E10">
              <w:rPr>
                <w:rFonts w:ascii="Arial" w:hAnsi="Arial" w:cs="Arial"/>
                <w:sz w:val="18"/>
                <w:szCs w:val="18"/>
              </w:rPr>
              <w:t>11110000 00000000 00000000 00000000 00000000 00000</w:t>
            </w:r>
          </w:p>
        </w:tc>
        <w:tc>
          <w:tcPr>
            <w:tcW w:w="3385" w:type="dxa"/>
          </w:tcPr>
          <w:p w14:paraId="6BC4A40C" w14:textId="40DD4E43" w:rsidR="007B5E10" w:rsidRPr="007B5E10" w:rsidRDefault="007B5E10">
            <w:pPr>
              <w:rPr>
                <w:rFonts w:ascii="Arial" w:hAnsi="Arial" w:cs="Arial"/>
                <w:sz w:val="18"/>
                <w:szCs w:val="18"/>
              </w:rPr>
            </w:pPr>
            <w:r w:rsidRPr="007B5E10">
              <w:rPr>
                <w:rFonts w:ascii="Arial" w:hAnsi="Arial" w:cs="Arial"/>
                <w:sz w:val="18"/>
                <w:szCs w:val="18"/>
              </w:rPr>
              <w:t>lower 24 RBs of the BWP are used for PDCCH</w:t>
            </w:r>
          </w:p>
        </w:tc>
      </w:tr>
      <w:tr w:rsidR="007B5E10" w:rsidRPr="007B5E10" w14:paraId="787EFCD5" w14:textId="77777777" w:rsidTr="007777D6">
        <w:tc>
          <w:tcPr>
            <w:tcW w:w="2122" w:type="dxa"/>
          </w:tcPr>
          <w:p w14:paraId="45076B4E" w14:textId="56D22FA1" w:rsidR="007B5E10" w:rsidRPr="007B5E10" w:rsidRDefault="007B5E10" w:rsidP="007B5E1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B5E10">
              <w:rPr>
                <w:rFonts w:ascii="Arial" w:hAnsi="Arial" w:cs="Arial"/>
                <w:sz w:val="18"/>
                <w:szCs w:val="18"/>
              </w:rPr>
              <w:t>ControlResourceSet</w:t>
            </w:r>
            <w:proofErr w:type="spellEnd"/>
          </w:p>
        </w:tc>
        <w:tc>
          <w:tcPr>
            <w:tcW w:w="3116" w:type="dxa"/>
          </w:tcPr>
          <w:p w14:paraId="48AC6D5F" w14:textId="5F244CC1" w:rsidR="007B5E10" w:rsidRPr="007B5E10" w:rsidRDefault="007B5E10" w:rsidP="007B5E10">
            <w:pPr>
              <w:rPr>
                <w:rFonts w:ascii="Arial" w:hAnsi="Arial" w:cs="Arial"/>
                <w:sz w:val="18"/>
                <w:szCs w:val="18"/>
              </w:rPr>
            </w:pPr>
            <w:r w:rsidRPr="007B5E10">
              <w:rPr>
                <w:rFonts w:ascii="Arial" w:hAnsi="Arial" w:cs="Arial"/>
                <w:sz w:val="18"/>
                <w:szCs w:val="18"/>
              </w:rPr>
              <w:t>duration</w:t>
            </w:r>
          </w:p>
        </w:tc>
        <w:tc>
          <w:tcPr>
            <w:tcW w:w="2004" w:type="dxa"/>
          </w:tcPr>
          <w:p w14:paraId="19ECADC8" w14:textId="0EA1628E" w:rsidR="007B5E10" w:rsidRPr="007B5E10" w:rsidRDefault="007B5E10" w:rsidP="007B5E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85" w:type="dxa"/>
          </w:tcPr>
          <w:p w14:paraId="27D38416" w14:textId="09249C0E" w:rsidR="007B5E10" w:rsidRPr="007B5E10" w:rsidRDefault="007B5E10" w:rsidP="007B5E10">
            <w:pPr>
              <w:rPr>
                <w:rFonts w:ascii="Arial" w:hAnsi="Arial" w:cs="Arial"/>
                <w:sz w:val="18"/>
                <w:szCs w:val="18"/>
              </w:rPr>
            </w:pPr>
            <w:r w:rsidRPr="007B5E10">
              <w:rPr>
                <w:rFonts w:ascii="Arial" w:hAnsi="Arial" w:cs="Arial"/>
                <w:sz w:val="18"/>
                <w:szCs w:val="18"/>
              </w:rPr>
              <w:t>one symbol</w:t>
            </w:r>
          </w:p>
        </w:tc>
      </w:tr>
      <w:tr w:rsidR="007B5E10" w:rsidRPr="007B5E10" w14:paraId="0B47A0DC" w14:textId="77777777" w:rsidTr="007777D6">
        <w:tc>
          <w:tcPr>
            <w:tcW w:w="2122" w:type="dxa"/>
          </w:tcPr>
          <w:p w14:paraId="05823B56" w14:textId="6E83AD46" w:rsidR="007B5E10" w:rsidRPr="007B5E10" w:rsidRDefault="007B5E10" w:rsidP="007B5E1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B5E10">
              <w:rPr>
                <w:rFonts w:ascii="Arial" w:hAnsi="Arial" w:cs="Arial"/>
                <w:sz w:val="18"/>
                <w:szCs w:val="18"/>
              </w:rPr>
              <w:t>SearchSpace</w:t>
            </w:r>
            <w:proofErr w:type="spellEnd"/>
          </w:p>
        </w:tc>
        <w:tc>
          <w:tcPr>
            <w:tcW w:w="3116" w:type="dxa"/>
          </w:tcPr>
          <w:p w14:paraId="702B0903" w14:textId="3B9A2F0E" w:rsidR="007B5E10" w:rsidRPr="007B5E10" w:rsidRDefault="007777D6" w:rsidP="007B5E1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77D6">
              <w:rPr>
                <w:rFonts w:ascii="Arial" w:hAnsi="Arial" w:cs="Arial"/>
                <w:sz w:val="18"/>
                <w:szCs w:val="18"/>
              </w:rPr>
              <w:t>monitoringSlotPeriodicityAndOffset</w:t>
            </w:r>
            <w:proofErr w:type="spellEnd"/>
          </w:p>
        </w:tc>
        <w:tc>
          <w:tcPr>
            <w:tcW w:w="2004" w:type="dxa"/>
          </w:tcPr>
          <w:p w14:paraId="3E05AFD3" w14:textId="656D4FB1" w:rsidR="007B5E10" w:rsidRDefault="007777D6" w:rsidP="007B5E10">
            <w:pPr>
              <w:rPr>
                <w:rFonts w:ascii="Arial" w:hAnsi="Arial" w:cs="Arial"/>
                <w:sz w:val="18"/>
                <w:szCs w:val="18"/>
              </w:rPr>
            </w:pPr>
            <w:r w:rsidRPr="007777D6">
              <w:rPr>
                <w:rFonts w:ascii="Arial" w:hAnsi="Arial" w:cs="Arial"/>
                <w:sz w:val="18"/>
                <w:szCs w:val="18"/>
              </w:rPr>
              <w:t>sl1</w:t>
            </w:r>
          </w:p>
        </w:tc>
        <w:tc>
          <w:tcPr>
            <w:tcW w:w="3385" w:type="dxa"/>
          </w:tcPr>
          <w:p w14:paraId="7B3715AE" w14:textId="6500A272" w:rsidR="007B5E10" w:rsidRPr="007B5E10" w:rsidRDefault="007777D6" w:rsidP="007B5E10">
            <w:pPr>
              <w:rPr>
                <w:rFonts w:ascii="Arial" w:hAnsi="Arial" w:cs="Arial"/>
                <w:sz w:val="18"/>
                <w:szCs w:val="18"/>
              </w:rPr>
            </w:pPr>
            <w:r w:rsidRPr="007777D6">
              <w:rPr>
                <w:rFonts w:ascii="Arial" w:hAnsi="Arial" w:cs="Arial"/>
                <w:sz w:val="18"/>
                <w:szCs w:val="18"/>
              </w:rPr>
              <w:t>every slot</w:t>
            </w:r>
          </w:p>
        </w:tc>
      </w:tr>
      <w:tr w:rsidR="007B5E10" w:rsidRPr="007B5E10" w14:paraId="0EF0AFF3" w14:textId="77777777" w:rsidTr="007777D6">
        <w:tc>
          <w:tcPr>
            <w:tcW w:w="2122" w:type="dxa"/>
          </w:tcPr>
          <w:p w14:paraId="3E474B4B" w14:textId="5C08AA30" w:rsidR="007B5E10" w:rsidRPr="007B5E10" w:rsidRDefault="007B5E10" w:rsidP="007B5E1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B5E10">
              <w:rPr>
                <w:rFonts w:ascii="Arial" w:hAnsi="Arial" w:cs="Arial"/>
                <w:sz w:val="18"/>
                <w:szCs w:val="18"/>
              </w:rPr>
              <w:t>SearchSpace</w:t>
            </w:r>
            <w:proofErr w:type="spellEnd"/>
          </w:p>
        </w:tc>
        <w:tc>
          <w:tcPr>
            <w:tcW w:w="3116" w:type="dxa"/>
          </w:tcPr>
          <w:p w14:paraId="50206419" w14:textId="663EF449" w:rsidR="007B5E10" w:rsidRPr="007B5E10" w:rsidRDefault="007777D6" w:rsidP="007B5E1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77D6">
              <w:rPr>
                <w:rFonts w:ascii="Arial" w:hAnsi="Arial" w:cs="Arial"/>
                <w:sz w:val="18"/>
                <w:szCs w:val="18"/>
              </w:rPr>
              <w:t>monitoringSymbolsWithinSlot</w:t>
            </w:r>
            <w:proofErr w:type="spellEnd"/>
          </w:p>
        </w:tc>
        <w:tc>
          <w:tcPr>
            <w:tcW w:w="2004" w:type="dxa"/>
          </w:tcPr>
          <w:p w14:paraId="05ACE37C" w14:textId="00CB01F4" w:rsidR="007B5E10" w:rsidRDefault="007777D6" w:rsidP="007B5E10">
            <w:pPr>
              <w:rPr>
                <w:rFonts w:ascii="Arial" w:hAnsi="Arial" w:cs="Arial"/>
                <w:sz w:val="18"/>
                <w:szCs w:val="18"/>
              </w:rPr>
            </w:pPr>
            <w:r w:rsidRPr="007777D6">
              <w:rPr>
                <w:rFonts w:ascii="Arial" w:hAnsi="Arial" w:cs="Arial"/>
                <w:sz w:val="18"/>
                <w:szCs w:val="18"/>
              </w:rPr>
              <w:t>10000000000000</w:t>
            </w:r>
          </w:p>
        </w:tc>
        <w:tc>
          <w:tcPr>
            <w:tcW w:w="3385" w:type="dxa"/>
          </w:tcPr>
          <w:p w14:paraId="549FBBB3" w14:textId="7AE56D4E" w:rsidR="007B5E10" w:rsidRPr="007B5E10" w:rsidRDefault="007777D6" w:rsidP="007B5E10">
            <w:pPr>
              <w:rPr>
                <w:rFonts w:ascii="Arial" w:hAnsi="Arial" w:cs="Arial"/>
                <w:sz w:val="18"/>
                <w:szCs w:val="18"/>
              </w:rPr>
            </w:pPr>
            <w:r w:rsidRPr="007777D6">
              <w:rPr>
                <w:rFonts w:ascii="Arial" w:hAnsi="Arial" w:cs="Arial"/>
                <w:sz w:val="18"/>
                <w:szCs w:val="18"/>
              </w:rPr>
              <w:t xml:space="preserve">PDCCH starts at </w:t>
            </w:r>
            <w:r>
              <w:rPr>
                <w:rFonts w:ascii="Arial" w:hAnsi="Arial" w:cs="Arial"/>
                <w:sz w:val="18"/>
                <w:szCs w:val="18"/>
              </w:rPr>
              <w:t xml:space="preserve">the first </w:t>
            </w:r>
            <w:r w:rsidRPr="007777D6">
              <w:rPr>
                <w:rFonts w:ascii="Arial" w:hAnsi="Arial" w:cs="Arial"/>
                <w:sz w:val="18"/>
                <w:szCs w:val="18"/>
              </w:rPr>
              <w:t>symbol</w:t>
            </w:r>
          </w:p>
        </w:tc>
      </w:tr>
    </w:tbl>
    <w:p w14:paraId="20EC6FF5" w14:textId="77777777" w:rsidR="003853DD" w:rsidRPr="003853DD" w:rsidRDefault="003853DD">
      <w:pPr>
        <w:rPr>
          <w:rFonts w:ascii="Arial" w:hAnsi="Arial" w:cs="Arial"/>
        </w:rPr>
      </w:pPr>
    </w:p>
    <w:p w14:paraId="799E8E14" w14:textId="6189CC78" w:rsidR="00A919A4" w:rsidRPr="003853DD" w:rsidRDefault="00A919A4" w:rsidP="00A919A4">
      <w:pPr>
        <w:rPr>
          <w:rFonts w:ascii="Arial" w:hAnsi="Arial" w:cs="Arial"/>
        </w:rPr>
      </w:pPr>
      <w:r w:rsidRPr="007B5E10">
        <w:rPr>
          <w:rFonts w:ascii="Arial" w:hAnsi="Arial" w:cs="Arial"/>
        </w:rPr>
        <w:t>R5-</w:t>
      </w:r>
      <w:r w:rsidRPr="00A919A4">
        <w:t xml:space="preserve"> </w:t>
      </w:r>
      <w:r w:rsidRPr="00A919A4">
        <w:rPr>
          <w:rFonts w:ascii="Arial" w:hAnsi="Arial" w:cs="Arial"/>
        </w:rPr>
        <w:t>183216</w:t>
      </w:r>
      <w:r>
        <w:rPr>
          <w:rFonts w:ascii="Arial" w:hAnsi="Arial" w:cs="Arial"/>
        </w:rPr>
        <w:t xml:space="preserve">: </w:t>
      </w:r>
      <w:r w:rsidRPr="00A919A4">
        <w:rPr>
          <w:rFonts w:ascii="Arial" w:hAnsi="Arial" w:cs="Arial"/>
        </w:rPr>
        <w:t>PDSCH-</w:t>
      </w:r>
      <w:proofErr w:type="spellStart"/>
      <w:r w:rsidRPr="00A919A4">
        <w:rPr>
          <w:rFonts w:ascii="Arial" w:hAnsi="Arial" w:cs="Arial"/>
        </w:rPr>
        <w:t>TimeDomainResourceAllocationList</w:t>
      </w:r>
      <w:proofErr w:type="spellEnd"/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2122"/>
        <w:gridCol w:w="3116"/>
        <w:gridCol w:w="2004"/>
        <w:gridCol w:w="3385"/>
      </w:tblGrid>
      <w:tr w:rsidR="00A919A4" w:rsidRPr="007B5E10" w14:paraId="6A45C1BE" w14:textId="77777777" w:rsidTr="004F270C">
        <w:tc>
          <w:tcPr>
            <w:tcW w:w="2122" w:type="dxa"/>
            <w:shd w:val="clear" w:color="auto" w:fill="B4C6E7" w:themeFill="accent1" w:themeFillTint="66"/>
          </w:tcPr>
          <w:p w14:paraId="52BDA068" w14:textId="534093E6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Entry</w:t>
            </w:r>
          </w:p>
        </w:tc>
        <w:tc>
          <w:tcPr>
            <w:tcW w:w="3116" w:type="dxa"/>
            <w:shd w:val="clear" w:color="auto" w:fill="B4C6E7" w:themeFill="accent1" w:themeFillTint="66"/>
          </w:tcPr>
          <w:p w14:paraId="4FBF9B75" w14:textId="77777777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Field</w:t>
            </w:r>
          </w:p>
        </w:tc>
        <w:tc>
          <w:tcPr>
            <w:tcW w:w="2004" w:type="dxa"/>
            <w:shd w:val="clear" w:color="auto" w:fill="B4C6E7" w:themeFill="accent1" w:themeFillTint="66"/>
          </w:tcPr>
          <w:p w14:paraId="04BBC401" w14:textId="77777777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Value</w:t>
            </w:r>
          </w:p>
        </w:tc>
        <w:tc>
          <w:tcPr>
            <w:tcW w:w="3385" w:type="dxa"/>
            <w:shd w:val="clear" w:color="auto" w:fill="B4C6E7" w:themeFill="accent1" w:themeFillTint="66"/>
          </w:tcPr>
          <w:p w14:paraId="325B0E71" w14:textId="77777777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Comment</w:t>
            </w:r>
          </w:p>
        </w:tc>
      </w:tr>
      <w:tr w:rsidR="00A919A4" w:rsidRPr="007B5E10" w14:paraId="6F4F137A" w14:textId="77777777" w:rsidTr="004F270C">
        <w:tc>
          <w:tcPr>
            <w:tcW w:w="2122" w:type="dxa"/>
            <w:vMerge w:val="restart"/>
          </w:tcPr>
          <w:p w14:paraId="112674D0" w14:textId="09B23490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First entry</w:t>
            </w:r>
          </w:p>
        </w:tc>
        <w:tc>
          <w:tcPr>
            <w:tcW w:w="3116" w:type="dxa"/>
          </w:tcPr>
          <w:p w14:paraId="0B5BFA6D" w14:textId="1DB87484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 w:rsidRPr="00A919A4">
              <w:rPr>
                <w:rFonts w:ascii="Arial" w:hAnsi="Arial" w:cs="Arial"/>
                <w:sz w:val="18"/>
                <w:szCs w:val="18"/>
              </w:rPr>
              <w:t>k0</w:t>
            </w:r>
          </w:p>
        </w:tc>
        <w:tc>
          <w:tcPr>
            <w:tcW w:w="2004" w:type="dxa"/>
          </w:tcPr>
          <w:p w14:paraId="62A2D72D" w14:textId="28D0B920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385" w:type="dxa"/>
          </w:tcPr>
          <w:p w14:paraId="1C25C04D" w14:textId="6DE4B0AA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PDCCH and corresponding PDSCH transmission are in the same slot</w:t>
            </w:r>
          </w:p>
        </w:tc>
      </w:tr>
      <w:tr w:rsidR="00A919A4" w:rsidRPr="007B5E10" w14:paraId="0837E2F7" w14:textId="77777777" w:rsidTr="004F270C">
        <w:tc>
          <w:tcPr>
            <w:tcW w:w="2122" w:type="dxa"/>
            <w:vMerge/>
          </w:tcPr>
          <w:p w14:paraId="47AB106D" w14:textId="1DA34E08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</w:tcPr>
          <w:p w14:paraId="08A20F07" w14:textId="4915FF5A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19A4">
              <w:rPr>
                <w:rFonts w:ascii="Arial" w:hAnsi="Arial" w:cs="Arial"/>
                <w:sz w:val="18"/>
                <w:szCs w:val="18"/>
              </w:rPr>
              <w:t>mappingType</w:t>
            </w:r>
            <w:proofErr w:type="spellEnd"/>
          </w:p>
        </w:tc>
        <w:tc>
          <w:tcPr>
            <w:tcW w:w="2004" w:type="dxa"/>
          </w:tcPr>
          <w:p w14:paraId="4C272276" w14:textId="719C84B8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19A4">
              <w:rPr>
                <w:rFonts w:ascii="Arial" w:hAnsi="Arial" w:cs="Arial"/>
                <w:sz w:val="18"/>
                <w:szCs w:val="18"/>
              </w:rPr>
              <w:t>typeA</w:t>
            </w:r>
            <w:proofErr w:type="spellEnd"/>
          </w:p>
        </w:tc>
        <w:tc>
          <w:tcPr>
            <w:tcW w:w="3385" w:type="dxa"/>
          </w:tcPr>
          <w:p w14:paraId="1461D512" w14:textId="0C63BE9A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9A4" w:rsidRPr="007B5E10" w14:paraId="34DD9FD0" w14:textId="77777777" w:rsidTr="004F270C">
        <w:tc>
          <w:tcPr>
            <w:tcW w:w="2122" w:type="dxa"/>
            <w:vMerge/>
          </w:tcPr>
          <w:p w14:paraId="630AE5E2" w14:textId="4C4D1039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</w:tcPr>
          <w:p w14:paraId="34220C3C" w14:textId="02B65B14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19A4">
              <w:rPr>
                <w:rFonts w:ascii="Arial" w:hAnsi="Arial" w:cs="Arial"/>
                <w:sz w:val="18"/>
                <w:szCs w:val="18"/>
              </w:rPr>
              <w:t>startSymbolAndLength</w:t>
            </w:r>
            <w:proofErr w:type="spellEnd"/>
          </w:p>
        </w:tc>
        <w:tc>
          <w:tcPr>
            <w:tcW w:w="2004" w:type="dxa"/>
          </w:tcPr>
          <w:p w14:paraId="193C1A50" w14:textId="0C056574" w:rsidR="00A919A4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 w:rsidRPr="00A919A4">
              <w:rPr>
                <w:rFonts w:ascii="Arial" w:hAnsi="Arial" w:cs="Arial"/>
                <w:sz w:val="18"/>
                <w:szCs w:val="18"/>
              </w:rPr>
              <w:t>001 1011</w:t>
            </w:r>
          </w:p>
        </w:tc>
        <w:tc>
          <w:tcPr>
            <w:tcW w:w="3385" w:type="dxa"/>
          </w:tcPr>
          <w:p w14:paraId="31CA319A" w14:textId="67B163B5" w:rsidR="00A919A4" w:rsidRPr="007B5E10" w:rsidRDefault="00A919A4" w:rsidP="004F2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SLIV=</w:t>
            </w:r>
            <w:r w:rsidR="006A54F4">
              <w:rPr>
                <w:rFonts w:ascii="Arial" w:hAnsi="Arial" w:cs="Arial"/>
                <w:sz w:val="18"/>
                <w:szCs w:val="18"/>
              </w:rPr>
              <w:t xml:space="preserve">27 </w:t>
            </w:r>
            <w:r w:rsidR="006A54F4">
              <w:rPr>
                <w:rFonts w:ascii="Arial" w:hAnsi="Arial" w:cs="Arial"/>
                <w:sz w:val="18"/>
                <w:szCs w:val="18"/>
              </w:rPr>
              <w:sym w:font="Symbol" w:char="F0DE"/>
            </w:r>
            <w:r w:rsidR="006A54F4">
              <w:rPr>
                <w:rFonts w:ascii="Arial" w:hAnsi="Arial" w:cs="Arial"/>
                <w:sz w:val="18"/>
                <w:szCs w:val="18"/>
              </w:rPr>
              <w:t xml:space="preserve"> S=0, L=14</w:t>
            </w:r>
          </w:p>
        </w:tc>
      </w:tr>
      <w:tr w:rsidR="00A919A4" w:rsidRPr="007B5E10" w14:paraId="519D66C4" w14:textId="77777777" w:rsidTr="004F270C">
        <w:tc>
          <w:tcPr>
            <w:tcW w:w="2122" w:type="dxa"/>
            <w:vMerge w:val="restart"/>
          </w:tcPr>
          <w:p w14:paraId="3548B140" w14:textId="5969E8F3" w:rsidR="00A919A4" w:rsidRPr="007B5E10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Second entry</w:t>
            </w:r>
          </w:p>
        </w:tc>
        <w:tc>
          <w:tcPr>
            <w:tcW w:w="3116" w:type="dxa"/>
          </w:tcPr>
          <w:p w14:paraId="40C4B10D" w14:textId="1B0E1F5C" w:rsidR="00A919A4" w:rsidRPr="007B5E10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  <w:r w:rsidRPr="00A919A4">
              <w:rPr>
                <w:rFonts w:ascii="Arial" w:hAnsi="Arial" w:cs="Arial"/>
                <w:sz w:val="18"/>
                <w:szCs w:val="18"/>
              </w:rPr>
              <w:t>k0</w:t>
            </w:r>
          </w:p>
        </w:tc>
        <w:tc>
          <w:tcPr>
            <w:tcW w:w="2004" w:type="dxa"/>
          </w:tcPr>
          <w:p w14:paraId="54C92087" w14:textId="07D5C1B3" w:rsidR="00A919A4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385" w:type="dxa"/>
          </w:tcPr>
          <w:p w14:paraId="42F1CEF5" w14:textId="0A437EC5" w:rsidR="00A919A4" w:rsidRPr="007B5E10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PDCCH and corresponding PDSCH transmission are in the same slot</w:t>
            </w:r>
          </w:p>
        </w:tc>
      </w:tr>
      <w:tr w:rsidR="00A919A4" w:rsidRPr="007B5E10" w14:paraId="296AC364" w14:textId="77777777" w:rsidTr="004F270C">
        <w:tc>
          <w:tcPr>
            <w:tcW w:w="2122" w:type="dxa"/>
            <w:vMerge/>
          </w:tcPr>
          <w:p w14:paraId="3515CAB1" w14:textId="77777777" w:rsidR="00A919A4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</w:tcPr>
          <w:p w14:paraId="200DA96A" w14:textId="7FD6AA51" w:rsidR="00A919A4" w:rsidRPr="00A919A4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19A4">
              <w:rPr>
                <w:rFonts w:ascii="Arial" w:hAnsi="Arial" w:cs="Arial"/>
                <w:sz w:val="18"/>
                <w:szCs w:val="18"/>
              </w:rPr>
              <w:t>mappingType</w:t>
            </w:r>
            <w:proofErr w:type="spellEnd"/>
          </w:p>
        </w:tc>
        <w:tc>
          <w:tcPr>
            <w:tcW w:w="2004" w:type="dxa"/>
          </w:tcPr>
          <w:p w14:paraId="47291B6D" w14:textId="6950E135" w:rsidR="00A919A4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19A4">
              <w:rPr>
                <w:rFonts w:ascii="Arial" w:hAnsi="Arial" w:cs="Arial"/>
                <w:sz w:val="18"/>
                <w:szCs w:val="18"/>
              </w:rPr>
              <w:t>typeA</w:t>
            </w:r>
            <w:proofErr w:type="spellEnd"/>
          </w:p>
        </w:tc>
        <w:tc>
          <w:tcPr>
            <w:tcW w:w="3385" w:type="dxa"/>
          </w:tcPr>
          <w:p w14:paraId="0F0E0F39" w14:textId="77777777" w:rsidR="00A919A4" w:rsidRPr="007B5E10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9A4" w:rsidRPr="007B5E10" w14:paraId="4EF8EC3D" w14:textId="77777777" w:rsidTr="004F270C">
        <w:tc>
          <w:tcPr>
            <w:tcW w:w="2122" w:type="dxa"/>
            <w:vMerge/>
          </w:tcPr>
          <w:p w14:paraId="0ABF5B94" w14:textId="77777777" w:rsidR="00A919A4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</w:tcPr>
          <w:p w14:paraId="6A28FBDA" w14:textId="3E8BC982" w:rsidR="00A919A4" w:rsidRPr="00A919A4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19A4">
              <w:rPr>
                <w:rFonts w:ascii="Arial" w:hAnsi="Arial" w:cs="Arial"/>
                <w:sz w:val="18"/>
                <w:szCs w:val="18"/>
              </w:rPr>
              <w:t>startSymbolAndLength</w:t>
            </w:r>
            <w:proofErr w:type="spellEnd"/>
          </w:p>
        </w:tc>
        <w:tc>
          <w:tcPr>
            <w:tcW w:w="2004" w:type="dxa"/>
          </w:tcPr>
          <w:p w14:paraId="4152D826" w14:textId="63FCD5ED" w:rsidR="00A919A4" w:rsidRPr="00A919A4" w:rsidRDefault="006A54F4" w:rsidP="00A919A4">
            <w:pPr>
              <w:rPr>
                <w:rFonts w:ascii="Arial" w:hAnsi="Arial" w:cs="Arial"/>
                <w:sz w:val="18"/>
                <w:szCs w:val="18"/>
              </w:rPr>
            </w:pPr>
            <w:r w:rsidRPr="006A54F4">
              <w:rPr>
                <w:rFonts w:ascii="Arial" w:hAnsi="Arial" w:cs="Arial"/>
                <w:sz w:val="18"/>
                <w:szCs w:val="18"/>
              </w:rPr>
              <w:t>100 0110</w:t>
            </w:r>
          </w:p>
        </w:tc>
        <w:tc>
          <w:tcPr>
            <w:tcW w:w="3385" w:type="dxa"/>
          </w:tcPr>
          <w:p w14:paraId="223B109C" w14:textId="13EFE094" w:rsidR="00A919A4" w:rsidRPr="007B5E10" w:rsidRDefault="00A919A4" w:rsidP="00A919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SLIV=</w:t>
            </w:r>
            <w:r w:rsidR="006A54F4">
              <w:rPr>
                <w:rFonts w:ascii="Arial" w:hAnsi="Arial" w:cs="Arial"/>
                <w:sz w:val="18"/>
                <w:szCs w:val="18"/>
              </w:rPr>
              <w:t xml:space="preserve">70 </w:t>
            </w:r>
            <w:r w:rsidR="006A54F4">
              <w:rPr>
                <w:rFonts w:ascii="Arial" w:hAnsi="Arial" w:cs="Arial"/>
                <w:sz w:val="18"/>
                <w:szCs w:val="18"/>
              </w:rPr>
              <w:sym w:font="Symbol" w:char="F0DE"/>
            </w:r>
            <w:r w:rsidR="006A54F4">
              <w:rPr>
                <w:rFonts w:ascii="Arial" w:hAnsi="Arial" w:cs="Arial"/>
                <w:sz w:val="18"/>
                <w:szCs w:val="18"/>
              </w:rPr>
              <w:t xml:space="preserve"> S=0, L=6</w:t>
            </w:r>
          </w:p>
        </w:tc>
      </w:tr>
    </w:tbl>
    <w:p w14:paraId="092FA63E" w14:textId="77777777" w:rsidR="00A919A4" w:rsidRDefault="00A919A4">
      <w:pPr>
        <w:rPr>
          <w:rFonts w:ascii="Arial" w:hAnsi="Arial" w:cs="Arial"/>
        </w:rPr>
      </w:pPr>
    </w:p>
    <w:p w14:paraId="63783D46" w14:textId="601466A5" w:rsidR="003853DD" w:rsidRPr="003853DD" w:rsidRDefault="00A919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the above parameters the </w:t>
      </w:r>
      <w:r w:rsidR="006A54F4">
        <w:rPr>
          <w:rFonts w:ascii="Arial" w:hAnsi="Arial" w:cs="Arial"/>
        </w:rPr>
        <w:t xml:space="preserve">possible </w:t>
      </w:r>
      <w:r>
        <w:rPr>
          <w:rFonts w:ascii="Arial" w:hAnsi="Arial" w:cs="Arial"/>
        </w:rPr>
        <w:t xml:space="preserve">resource allocation can been illustrated </w:t>
      </w:r>
      <w:r w:rsidR="00BB274F">
        <w:rPr>
          <w:rFonts w:ascii="Arial" w:hAnsi="Arial" w:cs="Arial"/>
        </w:rPr>
        <w:t>as shown below.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17"/>
        <w:gridCol w:w="815"/>
        <w:gridCol w:w="423"/>
        <w:gridCol w:w="424"/>
        <w:gridCol w:w="424"/>
        <w:gridCol w:w="423"/>
        <w:gridCol w:w="423"/>
        <w:gridCol w:w="423"/>
        <w:gridCol w:w="423"/>
        <w:gridCol w:w="423"/>
        <w:gridCol w:w="423"/>
        <w:gridCol w:w="423"/>
        <w:gridCol w:w="435"/>
        <w:gridCol w:w="435"/>
        <w:gridCol w:w="435"/>
        <w:gridCol w:w="435"/>
        <w:gridCol w:w="671"/>
        <w:gridCol w:w="1418"/>
      </w:tblGrid>
      <w:tr w:rsidR="00B76109" w:rsidRPr="003853DD" w14:paraId="2141ABDF" w14:textId="77777777" w:rsidTr="00220D95">
        <w:tc>
          <w:tcPr>
            <w:tcW w:w="617" w:type="dxa"/>
            <w:vMerge w:val="restart"/>
            <w:vAlign w:val="center"/>
          </w:tcPr>
          <w:p w14:paraId="16D398EC" w14:textId="6AF19E34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815" w:type="dxa"/>
            <w:vMerge w:val="restart"/>
            <w:vAlign w:val="center"/>
          </w:tcPr>
          <w:p w14:paraId="4E9E5E31" w14:textId="77777777" w:rsidR="00B76109" w:rsidRPr="003853DD" w:rsidRDefault="00B76109" w:rsidP="00A17B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423" w:type="dxa"/>
            <w:shd w:val="clear" w:color="auto" w:fill="92D050"/>
          </w:tcPr>
          <w:p w14:paraId="2C904A1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3676B7A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0370926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10AE5D1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0C3691C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248439C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7FA8FB4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10BDB6C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5919C93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4D49CD9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236064E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440AFBD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746BEA0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6AFDEB9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1CB7E4F0" w14:textId="09CCC655" w:rsidR="00B76109" w:rsidRPr="003853DD" w:rsidRDefault="00B76109" w:rsidP="00B761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418" w:type="dxa"/>
            <w:vMerge w:val="restart"/>
            <w:vAlign w:val="center"/>
          </w:tcPr>
          <w:p w14:paraId="55D681E2" w14:textId="52230947" w:rsidR="00B76109" w:rsidRPr="003853DD" w:rsidRDefault="00220D95" w:rsidP="003853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&gt; 5MHz</w:t>
            </w:r>
          </w:p>
        </w:tc>
      </w:tr>
      <w:tr w:rsidR="00B76109" w:rsidRPr="003853DD" w14:paraId="3BF3A584" w14:textId="77777777" w:rsidTr="00220D95">
        <w:tc>
          <w:tcPr>
            <w:tcW w:w="617" w:type="dxa"/>
            <w:vMerge/>
            <w:vAlign w:val="center"/>
          </w:tcPr>
          <w:p w14:paraId="6F6B4BA5" w14:textId="1EBD9B0A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14:paraId="0241FDA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38AC4A6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44B02D3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35C44E6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46FFDB8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60964A7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00B2E74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6A5F964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701471C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5B5D40F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23916E8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1D4A69D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4ACA4DE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4E1C05C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2416F2E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749F22B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1802BC0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0C0073D0" w14:textId="77777777" w:rsidTr="00220D95">
        <w:tc>
          <w:tcPr>
            <w:tcW w:w="617" w:type="dxa"/>
            <w:vMerge/>
            <w:vAlign w:val="center"/>
          </w:tcPr>
          <w:p w14:paraId="0D219E69" w14:textId="176C7344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14:paraId="5DC6D35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2FA7CA5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530940F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250F39A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5422717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4866A60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24FB902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61D580C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56B9577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1F5E150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775A67D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624F88D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2040736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6397CFB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520994F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7B955E4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2C4FC9E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62ED82AA" w14:textId="77777777" w:rsidTr="00220D95">
        <w:tc>
          <w:tcPr>
            <w:tcW w:w="617" w:type="dxa"/>
            <w:vAlign w:val="center"/>
          </w:tcPr>
          <w:p w14:paraId="0867B973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15" w:type="dxa"/>
            <w:vMerge/>
          </w:tcPr>
          <w:p w14:paraId="0E421DD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197E6E6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225E6E5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1BBAC76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6781B50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760AC73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1689D55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40C91E6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7EA1168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04EB596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53D2463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44DDB9B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0929E79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27A5497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0B0139D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67E5F6F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7C40F46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4FC76649" w14:textId="77777777" w:rsidTr="00220D95">
        <w:tc>
          <w:tcPr>
            <w:tcW w:w="617" w:type="dxa"/>
            <w:vAlign w:val="center"/>
          </w:tcPr>
          <w:p w14:paraId="4CBA8CD9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15" w:type="dxa"/>
            <w:vMerge/>
          </w:tcPr>
          <w:p w14:paraId="2BBA398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223E8C1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5491658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92D050"/>
          </w:tcPr>
          <w:p w14:paraId="68F20DE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290CCA9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6AC4AAA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15D340B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6466EFA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5C0553A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53661F8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92D050"/>
          </w:tcPr>
          <w:p w14:paraId="0FD4684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62B1CE7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5A49FD6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638A1F6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92D050"/>
          </w:tcPr>
          <w:p w14:paraId="44E43A0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4A219F2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14:paraId="06E30F1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6379F099" w14:textId="77777777" w:rsidTr="00220D95">
        <w:tc>
          <w:tcPr>
            <w:tcW w:w="617" w:type="dxa"/>
            <w:vAlign w:val="center"/>
          </w:tcPr>
          <w:p w14:paraId="2FABD271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15" w:type="dxa"/>
            <w:vMerge/>
          </w:tcPr>
          <w:p w14:paraId="6DB4FD4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00B050"/>
          </w:tcPr>
          <w:p w14:paraId="5366ABBF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00B050"/>
          </w:tcPr>
          <w:p w14:paraId="24D7958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00B050"/>
          </w:tcPr>
          <w:p w14:paraId="7D903F6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00B050"/>
          </w:tcPr>
          <w:p w14:paraId="21DD005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00B050"/>
          </w:tcPr>
          <w:p w14:paraId="36633D8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00B050"/>
          </w:tcPr>
          <w:p w14:paraId="183B82A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00B050"/>
          </w:tcPr>
          <w:p w14:paraId="3E0F7BF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00B050"/>
          </w:tcPr>
          <w:p w14:paraId="7313508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00B050"/>
          </w:tcPr>
          <w:p w14:paraId="4706164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00B050"/>
          </w:tcPr>
          <w:p w14:paraId="4F92632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00B050"/>
          </w:tcPr>
          <w:p w14:paraId="3DF2F7E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00B050"/>
          </w:tcPr>
          <w:p w14:paraId="2D1D5B3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00B050"/>
          </w:tcPr>
          <w:p w14:paraId="5A41485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00B050"/>
          </w:tcPr>
          <w:p w14:paraId="157FFE2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191D185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  <w:shd w:val="clear" w:color="auto" w:fill="FFFF99"/>
            <w:vAlign w:val="center"/>
          </w:tcPr>
          <w:p w14:paraId="0C3B8C16" w14:textId="2260EAD2" w:rsidR="00B76109" w:rsidRPr="003853DD" w:rsidRDefault="00B76109" w:rsidP="003853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5MHz</w:t>
            </w:r>
          </w:p>
        </w:tc>
      </w:tr>
      <w:tr w:rsidR="00B76109" w:rsidRPr="003853DD" w14:paraId="5DA394E1" w14:textId="77777777" w:rsidTr="00220D95">
        <w:tc>
          <w:tcPr>
            <w:tcW w:w="617" w:type="dxa"/>
            <w:vAlign w:val="center"/>
          </w:tcPr>
          <w:p w14:paraId="580FF7CB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15" w:type="dxa"/>
            <w:vMerge/>
          </w:tcPr>
          <w:p w14:paraId="77A21B4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20FC9E20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164B01E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693B67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BCB764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78652F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729DC9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C01822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0EAC31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94B611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BD85C0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64EC2D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694C32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40EEF2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BFA8CE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6F2B485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6A83CED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1D876A46" w14:textId="77777777" w:rsidTr="00220D95">
        <w:tc>
          <w:tcPr>
            <w:tcW w:w="617" w:type="dxa"/>
            <w:vAlign w:val="center"/>
          </w:tcPr>
          <w:p w14:paraId="6793561A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15" w:type="dxa"/>
            <w:vMerge/>
          </w:tcPr>
          <w:p w14:paraId="1A5AFF8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3009E750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06FBB8E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01F19C1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CFEB35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233E4C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BDCB00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C59376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5AE91B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5187DD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7A02D3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46F48DB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2EECCE4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4DB1D00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987A29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130F49B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4C8B780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5488E646" w14:textId="77777777" w:rsidTr="00220D95">
        <w:tc>
          <w:tcPr>
            <w:tcW w:w="617" w:type="dxa"/>
            <w:vAlign w:val="center"/>
          </w:tcPr>
          <w:p w14:paraId="6F04C3D6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15" w:type="dxa"/>
            <w:vMerge/>
          </w:tcPr>
          <w:p w14:paraId="24D9E2B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55DBC852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6BA0C7F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1223D78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40F06B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F8183A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6A584F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6EA36D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246CAC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0DDBA4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54070B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7431E3E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9017F5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98020A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3706E0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6F4B477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3600B76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3CE53710" w14:textId="77777777" w:rsidTr="00220D95">
        <w:tc>
          <w:tcPr>
            <w:tcW w:w="617" w:type="dxa"/>
            <w:vAlign w:val="center"/>
          </w:tcPr>
          <w:p w14:paraId="22F6EEF0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15" w:type="dxa"/>
            <w:vMerge/>
          </w:tcPr>
          <w:p w14:paraId="7639290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09E8DCF3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4571084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1C56856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E476C9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51DF05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89918E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45C7E8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B6FC92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A84C68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2C09EA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229256D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319389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99DAAB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0AAF37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3FF9A1A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66BB5CD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6747A940" w14:textId="77777777" w:rsidTr="00220D95">
        <w:tc>
          <w:tcPr>
            <w:tcW w:w="617" w:type="dxa"/>
            <w:vAlign w:val="center"/>
          </w:tcPr>
          <w:p w14:paraId="407E38EE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15" w:type="dxa"/>
            <w:vMerge/>
          </w:tcPr>
          <w:p w14:paraId="455ACD5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47836182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1640A43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48E8088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89CE2C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5B42F0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C7BFCD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BA0EA1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741C14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0A0DF4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6A2141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2E873E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AB3CA8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E6C58F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D9D7B4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5DEB984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323CF31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27CADF80" w14:textId="77777777" w:rsidTr="00220D95">
        <w:tc>
          <w:tcPr>
            <w:tcW w:w="617" w:type="dxa"/>
            <w:vAlign w:val="center"/>
          </w:tcPr>
          <w:p w14:paraId="4334F6E8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15" w:type="dxa"/>
            <w:vMerge/>
          </w:tcPr>
          <w:p w14:paraId="61F1096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7701CC0A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1AFD9AD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0E2AD44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C1D451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9EF37E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941530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A1AAB1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C21E3F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B32B84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3D4047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7BCE59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74C06B7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4E82C2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29F3496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33CA87A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7BC3F64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77285F79" w14:textId="77777777" w:rsidTr="00220D95">
        <w:tc>
          <w:tcPr>
            <w:tcW w:w="617" w:type="dxa"/>
            <w:vAlign w:val="center"/>
          </w:tcPr>
          <w:p w14:paraId="2CECFADB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15" w:type="dxa"/>
            <w:vMerge/>
          </w:tcPr>
          <w:p w14:paraId="1A6076B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01B7AF3E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7ECA7FB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39917C8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D63F02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E002A0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75A55E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F9E00D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B9413D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ACA457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CD7098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095FF4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56E075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91CDE0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237E080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5812DFE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6724504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3184520C" w14:textId="77777777" w:rsidTr="00220D95">
        <w:tc>
          <w:tcPr>
            <w:tcW w:w="617" w:type="dxa"/>
            <w:vAlign w:val="center"/>
          </w:tcPr>
          <w:p w14:paraId="62E3A130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15" w:type="dxa"/>
            <w:vMerge/>
          </w:tcPr>
          <w:p w14:paraId="51AB8E9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3D89529A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832B66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2C8DAE0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259CCA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A0D36E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7FF142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FB501C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E11C81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B361F4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65AC9A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3F5C90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72D08F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5BD271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491B53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15178A9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432D077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622C3803" w14:textId="77777777" w:rsidTr="00220D95">
        <w:tc>
          <w:tcPr>
            <w:tcW w:w="617" w:type="dxa"/>
            <w:vAlign w:val="center"/>
          </w:tcPr>
          <w:p w14:paraId="3C4C6CD4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15" w:type="dxa"/>
            <w:vMerge/>
          </w:tcPr>
          <w:p w14:paraId="5AF7CC0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6F5AAED6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04F22B7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97A91C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E38654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493102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8E0094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5CFCEF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043B72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0D6B38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7B12F4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436ED72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E42089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650F6A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B1438E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354EF98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31C809C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333561FA" w14:textId="77777777" w:rsidTr="00220D95">
        <w:tc>
          <w:tcPr>
            <w:tcW w:w="617" w:type="dxa"/>
            <w:vAlign w:val="center"/>
          </w:tcPr>
          <w:p w14:paraId="556DBCAE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15" w:type="dxa"/>
            <w:vMerge/>
          </w:tcPr>
          <w:p w14:paraId="6DEC472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1C71E115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7D4B4A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162426B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3EE1A7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07A14D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67EF64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FBB61D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2A4DFE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A2E6B4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1D530E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7AC289D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42E576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0DC6FC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3B8D8D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6C419A7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2BCEAFA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0BC5C6C1" w14:textId="77777777" w:rsidTr="00220D95">
        <w:tc>
          <w:tcPr>
            <w:tcW w:w="617" w:type="dxa"/>
            <w:vAlign w:val="center"/>
          </w:tcPr>
          <w:p w14:paraId="21FC722A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15" w:type="dxa"/>
            <w:vMerge/>
          </w:tcPr>
          <w:p w14:paraId="6CB46D8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60DABDB1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42AC0DA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D93F3F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0041F9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93C557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AA7BB3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FC689B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E9E360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68B90B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33CBFE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C9C17C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B4912F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D69A09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78429B4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4556BBE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2B73927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261DDBC7" w14:textId="77777777" w:rsidTr="00220D95">
        <w:tc>
          <w:tcPr>
            <w:tcW w:w="617" w:type="dxa"/>
            <w:vAlign w:val="center"/>
          </w:tcPr>
          <w:p w14:paraId="3D669B74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15" w:type="dxa"/>
            <w:vMerge/>
          </w:tcPr>
          <w:p w14:paraId="2466739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096DB935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166ED0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74A14B3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AD0477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35368A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1E23A8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EEB92C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E699D7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4CA2C7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B192D2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2FE5C2B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C6B3A3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8A482F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A40AEF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394B692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1D0D666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13B2B4CC" w14:textId="77777777" w:rsidTr="00220D95">
        <w:tc>
          <w:tcPr>
            <w:tcW w:w="617" w:type="dxa"/>
            <w:vAlign w:val="center"/>
          </w:tcPr>
          <w:p w14:paraId="628525C7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15" w:type="dxa"/>
            <w:vMerge/>
          </w:tcPr>
          <w:p w14:paraId="29071DE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111231BC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020AA97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6E147F4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3642F2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571998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21C7A6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990CCD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30FEF0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552185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97BB26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4978885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0143B4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333681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62DFF6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5BD4B8E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0AC71D1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1003D814" w14:textId="77777777" w:rsidTr="00220D95">
        <w:tc>
          <w:tcPr>
            <w:tcW w:w="617" w:type="dxa"/>
            <w:vAlign w:val="center"/>
          </w:tcPr>
          <w:p w14:paraId="49CEC29C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15" w:type="dxa"/>
            <w:vMerge/>
          </w:tcPr>
          <w:p w14:paraId="1C0CC5F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31139921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7E65F4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3BE1196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598679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2CC2B7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DACFD0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073CC3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56F10B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0E0D3B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C26AC6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2B1E47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D9636F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6C69E9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CBF7F1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63DACF7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5C56FBB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2B96F43A" w14:textId="77777777" w:rsidTr="00220D95">
        <w:tc>
          <w:tcPr>
            <w:tcW w:w="617" w:type="dxa"/>
            <w:vAlign w:val="center"/>
          </w:tcPr>
          <w:p w14:paraId="7E853202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15" w:type="dxa"/>
            <w:vMerge/>
          </w:tcPr>
          <w:p w14:paraId="56DC602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5F618185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3AB2C4D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7736AA7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737B90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FC23B2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964197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030C89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A8CEA3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B02A01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EC4773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721E18D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7AB381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4E92766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3D46CC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7FCE8FD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3270C73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10F65DCE" w14:textId="77777777" w:rsidTr="00220D95">
        <w:tc>
          <w:tcPr>
            <w:tcW w:w="617" w:type="dxa"/>
            <w:vAlign w:val="center"/>
          </w:tcPr>
          <w:p w14:paraId="592422D8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15" w:type="dxa"/>
            <w:vMerge/>
          </w:tcPr>
          <w:p w14:paraId="5A59A72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3C6DCE6B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B94BD8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7436E78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95C6AC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979143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5090CD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73EA14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8BDB60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0FBE0F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9F30C3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C28B70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71027CF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7808EC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9F1748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5E7C8F9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6B9D69F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6F9BC70D" w14:textId="77777777" w:rsidTr="00220D95">
        <w:tc>
          <w:tcPr>
            <w:tcW w:w="617" w:type="dxa"/>
            <w:vAlign w:val="center"/>
          </w:tcPr>
          <w:p w14:paraId="56796919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15" w:type="dxa"/>
            <w:vMerge/>
          </w:tcPr>
          <w:p w14:paraId="0AC1C5F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46D36A91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37AC297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62BFD6E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4A454D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F580F7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056A4E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700BC6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248CC1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DCAF7F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E983FA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1CF0A5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7ECB89A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16DEA9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0CEC3D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33EACD4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51D1905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28375637" w14:textId="77777777" w:rsidTr="00220D95">
        <w:tc>
          <w:tcPr>
            <w:tcW w:w="617" w:type="dxa"/>
            <w:vAlign w:val="center"/>
          </w:tcPr>
          <w:p w14:paraId="46302F50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15" w:type="dxa"/>
            <w:vMerge/>
          </w:tcPr>
          <w:p w14:paraId="4193F7F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649D7C46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08B581B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363D2B3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3B05EA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02C464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D90ACD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243A3E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7F3971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6F7C31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A04279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7C709F3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79880A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08D778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4E2FCB4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21956CB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7C78252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7C5E725E" w14:textId="77777777" w:rsidTr="00220D95">
        <w:tc>
          <w:tcPr>
            <w:tcW w:w="617" w:type="dxa"/>
            <w:vAlign w:val="center"/>
          </w:tcPr>
          <w:p w14:paraId="6DF3433C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15" w:type="dxa"/>
            <w:vMerge/>
          </w:tcPr>
          <w:p w14:paraId="28674B0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1DB66406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7928062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0F810D6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4EC701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D95720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945706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7F6202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83C078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1F9A8F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1D3432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0C2FC1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34DEA8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F2C082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74198D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0424341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7BEE346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66B0CF59" w14:textId="77777777" w:rsidTr="00220D95">
        <w:tc>
          <w:tcPr>
            <w:tcW w:w="617" w:type="dxa"/>
            <w:vAlign w:val="center"/>
          </w:tcPr>
          <w:p w14:paraId="4E567DA7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vMerge/>
          </w:tcPr>
          <w:p w14:paraId="671F531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37C3C158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6BDD2FF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1F85551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91E4F1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ACBEE6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C84E9B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206C94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965754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44FEFC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9AE120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25F6C95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79637E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28EBDFC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7BF4B1F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010FE06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59211F0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2B645EEF" w14:textId="77777777" w:rsidTr="00220D95">
        <w:tc>
          <w:tcPr>
            <w:tcW w:w="617" w:type="dxa"/>
            <w:vAlign w:val="center"/>
          </w:tcPr>
          <w:p w14:paraId="280F7348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15" w:type="dxa"/>
            <w:vMerge/>
          </w:tcPr>
          <w:p w14:paraId="73C664D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1D17D4EA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364FE70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325FD9F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23945A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A30D8C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0EF81E7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FB641A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E009B5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8557C3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28AB7E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4EBEBB31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620145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7B99A7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46676B9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1526F81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1307C02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3C251318" w14:textId="77777777" w:rsidTr="00220D95">
        <w:tc>
          <w:tcPr>
            <w:tcW w:w="617" w:type="dxa"/>
            <w:vAlign w:val="center"/>
          </w:tcPr>
          <w:p w14:paraId="449AAF78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15" w:type="dxa"/>
            <w:vMerge/>
          </w:tcPr>
          <w:p w14:paraId="7D4A74B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2C6CA6CA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F47553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4E9E1EC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30F069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27DA4D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7929332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3C9C4CB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5337D18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F6E526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65D21B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1DE489C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3869EFC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3E8E27E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6E9C9FA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365E374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577B9C39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6C77A830" w14:textId="77777777" w:rsidTr="00220D95">
        <w:tc>
          <w:tcPr>
            <w:tcW w:w="617" w:type="dxa"/>
            <w:vAlign w:val="center"/>
          </w:tcPr>
          <w:p w14:paraId="755A5822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lastRenderedPageBreak/>
              <w:t>RB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15" w:type="dxa"/>
            <w:vMerge/>
          </w:tcPr>
          <w:p w14:paraId="25F3F71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C000"/>
          </w:tcPr>
          <w:p w14:paraId="1B5A954E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0000"/>
          </w:tcPr>
          <w:p w14:paraId="7D1E9F6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0000"/>
          </w:tcPr>
          <w:p w14:paraId="1AD6635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0000"/>
          </w:tcPr>
          <w:p w14:paraId="2DAD3B7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0000"/>
          </w:tcPr>
          <w:p w14:paraId="69CE6B8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0000"/>
          </w:tcPr>
          <w:p w14:paraId="2EFF7E6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0000"/>
          </w:tcPr>
          <w:p w14:paraId="1AA0C18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0000"/>
          </w:tcPr>
          <w:p w14:paraId="242E4EC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0000"/>
          </w:tcPr>
          <w:p w14:paraId="1F905114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0000"/>
          </w:tcPr>
          <w:p w14:paraId="7E83359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0000"/>
          </w:tcPr>
          <w:p w14:paraId="0AACE7F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0000"/>
          </w:tcPr>
          <w:p w14:paraId="264A8747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0000"/>
          </w:tcPr>
          <w:p w14:paraId="1434854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0000"/>
          </w:tcPr>
          <w:p w14:paraId="3DE9265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670E5DA3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2D2B2D5A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20C00B07" w14:textId="77777777" w:rsidTr="00220D95"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14:paraId="457C391E" w14:textId="77777777" w:rsidR="00B76109" w:rsidRPr="003853DD" w:rsidRDefault="00B76109" w:rsidP="003853DD">
            <w:pPr>
              <w:rPr>
                <w:rFonts w:ascii="Arial" w:hAnsi="Arial" w:cs="Arial"/>
                <w:sz w:val="16"/>
                <w:szCs w:val="16"/>
              </w:rPr>
            </w:pPr>
            <w:r w:rsidRPr="003853DD">
              <w:rPr>
                <w:rFonts w:ascii="Arial" w:hAnsi="Arial" w:cs="Arial"/>
                <w:sz w:val="16"/>
                <w:szCs w:val="16"/>
              </w:rPr>
              <w:t>RB0</w:t>
            </w:r>
          </w:p>
        </w:tc>
        <w:tc>
          <w:tcPr>
            <w:tcW w:w="815" w:type="dxa"/>
            <w:vMerge/>
            <w:tcBorders>
              <w:bottom w:val="single" w:sz="4" w:space="0" w:color="auto"/>
            </w:tcBorders>
          </w:tcPr>
          <w:p w14:paraId="49A7FB28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C000"/>
          </w:tcPr>
          <w:p w14:paraId="4C5AFD68" w14:textId="77777777" w:rsidR="00B76109" w:rsidRPr="00A17BCE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59B84A6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4" w:type="dxa"/>
            <w:shd w:val="clear" w:color="auto" w:fill="FF0000"/>
          </w:tcPr>
          <w:p w14:paraId="0E0A760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425DED7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86CA82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B7CC96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D471BFB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1C09426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2A462C10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  <w:shd w:val="clear" w:color="auto" w:fill="FF0000"/>
          </w:tcPr>
          <w:p w14:paraId="61151AD5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1B33FF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54AA81E2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2C45A50E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435" w:type="dxa"/>
            <w:shd w:val="clear" w:color="auto" w:fill="FF0000"/>
          </w:tcPr>
          <w:p w14:paraId="06D9CE6D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671" w:type="dxa"/>
            <w:vMerge/>
          </w:tcPr>
          <w:p w14:paraId="2210C456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14:paraId="7848ED2F" w14:textId="77777777" w:rsidR="00B76109" w:rsidRPr="003853DD" w:rsidRDefault="00B76109" w:rsidP="003853DD">
            <w:pPr>
              <w:rPr>
                <w:rFonts w:ascii="Arial" w:hAnsi="Arial" w:cs="Arial"/>
              </w:rPr>
            </w:pPr>
          </w:p>
        </w:tc>
      </w:tr>
      <w:tr w:rsidR="00B76109" w:rsidRPr="003853DD" w14:paraId="1A2D66E7" w14:textId="77777777" w:rsidTr="00220D95">
        <w:tc>
          <w:tcPr>
            <w:tcW w:w="143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0273D534" w14:textId="77777777" w:rsidR="00B76109" w:rsidRPr="003853DD" w:rsidRDefault="00B76109" w:rsidP="00B76109">
            <w:pPr>
              <w:rPr>
                <w:rFonts w:ascii="Arial" w:hAnsi="Arial" w:cs="Arial"/>
              </w:rPr>
            </w:pPr>
          </w:p>
        </w:tc>
        <w:tc>
          <w:tcPr>
            <w:tcW w:w="423" w:type="dxa"/>
          </w:tcPr>
          <w:p w14:paraId="30C6CE36" w14:textId="646BAC82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4" w:type="dxa"/>
          </w:tcPr>
          <w:p w14:paraId="55E1A870" w14:textId="11C5F509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4" w:type="dxa"/>
          </w:tcPr>
          <w:p w14:paraId="4D07B1B8" w14:textId="72560CC5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3" w:type="dxa"/>
          </w:tcPr>
          <w:p w14:paraId="3B39C24D" w14:textId="6A34CBBD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3" w:type="dxa"/>
          </w:tcPr>
          <w:p w14:paraId="31DFD160" w14:textId="0678FA57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3" w:type="dxa"/>
          </w:tcPr>
          <w:p w14:paraId="72701BB3" w14:textId="6A288590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3" w:type="dxa"/>
          </w:tcPr>
          <w:p w14:paraId="51E39B56" w14:textId="2F98DABA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3" w:type="dxa"/>
          </w:tcPr>
          <w:p w14:paraId="23CB0F15" w14:textId="160BDD40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3" w:type="dxa"/>
          </w:tcPr>
          <w:p w14:paraId="400E4E21" w14:textId="6033A542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3" w:type="dxa"/>
          </w:tcPr>
          <w:p w14:paraId="7FD815FC" w14:textId="3857B9FB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5" w:type="dxa"/>
          </w:tcPr>
          <w:p w14:paraId="1FD06820" w14:textId="1886A655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5" w:type="dxa"/>
          </w:tcPr>
          <w:p w14:paraId="1937459B" w14:textId="00A7BDAF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5" w:type="dxa"/>
          </w:tcPr>
          <w:p w14:paraId="787604B3" w14:textId="3E249BE5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5" w:type="dxa"/>
          </w:tcPr>
          <w:p w14:paraId="629F4C79" w14:textId="1D7D7850" w:rsidR="00B76109" w:rsidRPr="003853DD" w:rsidRDefault="00B7610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089" w:type="dxa"/>
            <w:gridSpan w:val="2"/>
            <w:vMerge w:val="restart"/>
          </w:tcPr>
          <w:p w14:paraId="01B50FD7" w14:textId="77777777" w:rsidR="00B76109" w:rsidRPr="003853DD" w:rsidRDefault="00B76109" w:rsidP="00B76109">
            <w:pPr>
              <w:rPr>
                <w:rFonts w:ascii="Arial" w:hAnsi="Arial" w:cs="Arial"/>
              </w:rPr>
            </w:pPr>
          </w:p>
        </w:tc>
      </w:tr>
      <w:tr w:rsidR="00B76109" w:rsidRPr="003853DD" w14:paraId="2CCF3C76" w14:textId="77777777" w:rsidTr="00220D95">
        <w:tc>
          <w:tcPr>
            <w:tcW w:w="1432" w:type="dxa"/>
            <w:gridSpan w:val="2"/>
            <w:vMerge/>
            <w:vAlign w:val="center"/>
          </w:tcPr>
          <w:p w14:paraId="5AD15D72" w14:textId="77777777" w:rsidR="00B76109" w:rsidRPr="003853DD" w:rsidRDefault="00B76109" w:rsidP="00B7610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2" w:type="dxa"/>
            <w:gridSpan w:val="14"/>
          </w:tcPr>
          <w:p w14:paraId="64663C3F" w14:textId="4CBD431D" w:rsidR="00B76109" w:rsidRPr="003853DD" w:rsidRDefault="00B76109" w:rsidP="00B761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slot n</w:t>
            </w:r>
          </w:p>
        </w:tc>
        <w:tc>
          <w:tcPr>
            <w:tcW w:w="2089" w:type="dxa"/>
            <w:gridSpan w:val="2"/>
            <w:vMerge/>
          </w:tcPr>
          <w:p w14:paraId="11816A14" w14:textId="77777777" w:rsidR="00B76109" w:rsidRPr="003853DD" w:rsidRDefault="00B76109" w:rsidP="00B76109">
            <w:pPr>
              <w:rPr>
                <w:rFonts w:ascii="Arial" w:hAnsi="Arial" w:cs="Arial"/>
              </w:rPr>
            </w:pPr>
          </w:p>
        </w:tc>
      </w:tr>
      <w:tr w:rsidR="006D0A0E" w:rsidRPr="003853DD" w14:paraId="2DDBC288" w14:textId="77777777" w:rsidTr="00220D95">
        <w:tc>
          <w:tcPr>
            <w:tcW w:w="9493" w:type="dxa"/>
            <w:gridSpan w:val="18"/>
            <w:vAlign w:val="center"/>
          </w:tcPr>
          <w:p w14:paraId="5F968E3E" w14:textId="77777777" w:rsidR="006D0A0E" w:rsidRPr="003853DD" w:rsidRDefault="006D0A0E" w:rsidP="00B76109">
            <w:pPr>
              <w:rPr>
                <w:rFonts w:ascii="Arial" w:hAnsi="Arial" w:cs="Arial"/>
              </w:rPr>
            </w:pPr>
          </w:p>
        </w:tc>
      </w:tr>
      <w:tr w:rsidR="00A24579" w:rsidRPr="003853DD" w14:paraId="74A8AA85" w14:textId="77777777" w:rsidTr="00220D95">
        <w:tc>
          <w:tcPr>
            <w:tcW w:w="617" w:type="dxa"/>
            <w:shd w:val="clear" w:color="auto" w:fill="FFC000"/>
          </w:tcPr>
          <w:p w14:paraId="7D4E92D7" w14:textId="77777777" w:rsidR="00A24579" w:rsidRPr="003853DD" w:rsidRDefault="00A24579" w:rsidP="00A2457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76" w:type="dxa"/>
            <w:gridSpan w:val="17"/>
          </w:tcPr>
          <w:p w14:paraId="03DA9C3E" w14:textId="1B37D053" w:rsidR="00A24579" w:rsidRPr="003853DD" w:rsidRDefault="00A24579" w:rsidP="00A245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D0500D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s allocated to CORESET and search spaces </w:t>
            </w:r>
          </w:p>
        </w:tc>
      </w:tr>
      <w:tr w:rsidR="006D0A0E" w:rsidRPr="003853DD" w14:paraId="4E101CC6" w14:textId="77777777" w:rsidTr="00220D95">
        <w:tc>
          <w:tcPr>
            <w:tcW w:w="617" w:type="dxa"/>
            <w:shd w:val="clear" w:color="auto" w:fill="FF0000"/>
            <w:vAlign w:val="center"/>
          </w:tcPr>
          <w:p w14:paraId="1719662D" w14:textId="77777777" w:rsidR="006D0A0E" w:rsidRPr="003853DD" w:rsidRDefault="006D0A0E" w:rsidP="00B7610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76" w:type="dxa"/>
            <w:gridSpan w:val="17"/>
          </w:tcPr>
          <w:p w14:paraId="509DBAB2" w14:textId="7630873D" w:rsidR="006D0A0E" w:rsidRPr="003853DD" w:rsidRDefault="00A2457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D0500D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s which cannot be used for PDSCH allocation with time domain allocation starting at symbol 0 (S=0 according to TS 38.214 clause 5.1.2.1)</w:t>
            </w:r>
          </w:p>
        </w:tc>
      </w:tr>
      <w:tr w:rsidR="006D0A0E" w:rsidRPr="003853DD" w14:paraId="58CF7FC1" w14:textId="77777777" w:rsidTr="00220D95">
        <w:tc>
          <w:tcPr>
            <w:tcW w:w="617" w:type="dxa"/>
            <w:shd w:val="clear" w:color="auto" w:fill="00B050"/>
            <w:vAlign w:val="center"/>
          </w:tcPr>
          <w:p w14:paraId="37C42B0C" w14:textId="77777777" w:rsidR="006D0A0E" w:rsidRPr="003853DD" w:rsidRDefault="006D0A0E" w:rsidP="00B7610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76" w:type="dxa"/>
            <w:gridSpan w:val="17"/>
          </w:tcPr>
          <w:p w14:paraId="4DF205A6" w14:textId="19F604EB" w:rsidR="006D0A0E" w:rsidRPr="003853DD" w:rsidRDefault="00A2457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D0500D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s which may be used for PDSCH allocation in </w:t>
            </w:r>
            <w:r w:rsidR="00BB274F">
              <w:rPr>
                <w:rFonts w:ascii="Arial" w:hAnsi="Arial" w:cs="Arial"/>
              </w:rPr>
              <w:t xml:space="preserve">BWP ≥ 5MHz </w:t>
            </w:r>
            <w:r>
              <w:rPr>
                <w:rFonts w:ascii="Arial" w:hAnsi="Arial" w:cs="Arial"/>
              </w:rPr>
              <w:t>with time domain allocation starting at symbol 0 (S=0 according to TS 38.214 clause 5.1.2.1)</w:t>
            </w:r>
          </w:p>
        </w:tc>
      </w:tr>
      <w:tr w:rsidR="00A24579" w:rsidRPr="003853DD" w14:paraId="6A007166" w14:textId="77777777" w:rsidTr="00220D95">
        <w:tc>
          <w:tcPr>
            <w:tcW w:w="617" w:type="dxa"/>
            <w:shd w:val="clear" w:color="auto" w:fill="92D050"/>
            <w:vAlign w:val="center"/>
          </w:tcPr>
          <w:p w14:paraId="553E87BD" w14:textId="77777777" w:rsidR="00A24579" w:rsidRPr="003853DD" w:rsidRDefault="00A24579" w:rsidP="00B7610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76" w:type="dxa"/>
            <w:gridSpan w:val="17"/>
          </w:tcPr>
          <w:p w14:paraId="5AEA4FB3" w14:textId="2C24C8D5" w:rsidR="00A24579" w:rsidRPr="003853DD" w:rsidRDefault="00A24579" w:rsidP="00B761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D0500D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s which may be used for PDSCH allocation in BWP &gt; 5MHz with time domain allocation starting at symbol 0 (S=0 according to TS 38.214 clause 5.1.2.1)</w:t>
            </w:r>
          </w:p>
        </w:tc>
      </w:tr>
    </w:tbl>
    <w:p w14:paraId="254F4160" w14:textId="7FDC143E" w:rsidR="003853DD" w:rsidRDefault="003853DD">
      <w:pPr>
        <w:rPr>
          <w:rFonts w:ascii="Arial" w:hAnsi="Arial" w:cs="Arial"/>
        </w:rPr>
      </w:pPr>
    </w:p>
    <w:p w14:paraId="39017BC5" w14:textId="08F6081D" w:rsidR="00A24579" w:rsidRDefault="00A24579">
      <w:pPr>
        <w:rPr>
          <w:rFonts w:ascii="Arial" w:hAnsi="Arial" w:cs="Arial"/>
        </w:rPr>
      </w:pPr>
    </w:p>
    <w:p w14:paraId="348D956B" w14:textId="3ADDD089" w:rsidR="00A24579" w:rsidRDefault="00A24579">
      <w:pPr>
        <w:rPr>
          <w:rFonts w:ascii="Arial" w:hAnsi="Arial" w:cs="Arial"/>
        </w:rPr>
      </w:pPr>
      <w:r>
        <w:rPr>
          <w:rFonts w:ascii="Arial" w:hAnsi="Arial" w:cs="Arial"/>
        </w:rPr>
        <w:t>Conclusion:</w:t>
      </w:r>
      <w:r w:rsidR="00D0500D">
        <w:rPr>
          <w:rFonts w:ascii="Arial" w:hAnsi="Arial" w:cs="Arial"/>
        </w:rPr>
        <w:br/>
      </w:r>
      <w:r>
        <w:rPr>
          <w:rFonts w:ascii="Arial" w:hAnsi="Arial" w:cs="Arial"/>
        </w:rPr>
        <w:t xml:space="preserve">With time domain allocation starting at symbol 0 the lower 24 </w:t>
      </w:r>
      <w:r w:rsidR="00D0500D">
        <w:rPr>
          <w:rFonts w:ascii="Arial" w:hAnsi="Arial" w:cs="Arial"/>
        </w:rPr>
        <w:t>RBs of a BWP cannot be used for PDSCH as otherwise PDCCH and PDSCH would overlap.</w:t>
      </w:r>
      <w:r w:rsidR="00D0500D">
        <w:rPr>
          <w:rFonts w:ascii="Arial" w:hAnsi="Arial" w:cs="Arial"/>
        </w:rPr>
        <w:br/>
      </w:r>
      <w:r w:rsidR="00D0500D">
        <w:rPr>
          <w:rFonts w:ascii="Arial" w:hAnsi="Arial" w:cs="Arial"/>
        </w:rPr>
        <w:sym w:font="Symbol" w:char="F0DE"/>
      </w:r>
      <w:r w:rsidR="00D0500D">
        <w:rPr>
          <w:rFonts w:ascii="Arial" w:hAnsi="Arial" w:cs="Arial"/>
        </w:rPr>
        <w:t xml:space="preserve"> </w:t>
      </w:r>
      <w:r w:rsidR="00807FF7">
        <w:rPr>
          <w:rFonts w:ascii="Arial" w:hAnsi="Arial" w:cs="Arial"/>
        </w:rPr>
        <w:t xml:space="preserve">for a BWP of 5MHz </w:t>
      </w:r>
      <w:r w:rsidR="007B5E10">
        <w:rPr>
          <w:rFonts w:ascii="Arial" w:hAnsi="Arial" w:cs="Arial"/>
        </w:rPr>
        <w:t>(N</w:t>
      </w:r>
      <w:r w:rsidR="007B5E10" w:rsidRPr="007B5E10">
        <w:rPr>
          <w:rFonts w:ascii="Arial" w:hAnsi="Arial" w:cs="Arial"/>
          <w:vertAlign w:val="subscript"/>
        </w:rPr>
        <w:t>BWP</w:t>
      </w:r>
      <w:r w:rsidR="007B5E10">
        <w:rPr>
          <w:rFonts w:ascii="Arial" w:hAnsi="Arial" w:cs="Arial"/>
        </w:rPr>
        <w:t xml:space="preserve">=25) </w:t>
      </w:r>
      <w:r w:rsidR="00807FF7">
        <w:rPr>
          <w:rFonts w:ascii="Arial" w:hAnsi="Arial" w:cs="Arial"/>
        </w:rPr>
        <w:t>the TBS would be limited to use of one RB only</w:t>
      </w:r>
      <w:r w:rsidR="0009463D">
        <w:rPr>
          <w:rFonts w:ascii="Arial" w:hAnsi="Arial" w:cs="Arial"/>
        </w:rPr>
        <w:t xml:space="preserve">; there seems to be no useful allocation scheme for frequency domain. </w:t>
      </w:r>
      <w:proofErr w:type="gramStart"/>
      <w:r w:rsidR="0009463D">
        <w:rPr>
          <w:rFonts w:ascii="Arial" w:hAnsi="Arial" w:cs="Arial"/>
        </w:rPr>
        <w:t>Furthermore</w:t>
      </w:r>
      <w:proofErr w:type="gramEnd"/>
      <w:r w:rsidR="0009463D">
        <w:rPr>
          <w:rFonts w:ascii="Arial" w:hAnsi="Arial" w:cs="Arial"/>
        </w:rPr>
        <w:t xml:space="preserve"> the frequency domain allocation scheme does not fit to the </w:t>
      </w:r>
      <w:r w:rsidR="0009463D" w:rsidRPr="0009463D">
        <w:rPr>
          <w:rFonts w:ascii="Arial" w:hAnsi="Arial" w:cs="Arial"/>
        </w:rPr>
        <w:t>DL scheduling scheme</w:t>
      </w:r>
      <w:r w:rsidR="0009463D">
        <w:rPr>
          <w:rFonts w:ascii="Arial" w:hAnsi="Arial" w:cs="Arial"/>
        </w:rPr>
        <w:t xml:space="preserve"> as described in clause </w:t>
      </w:r>
      <w:r w:rsidR="0009463D" w:rsidRPr="0009463D">
        <w:rPr>
          <w:rFonts w:ascii="Arial" w:hAnsi="Arial" w:cs="Arial"/>
        </w:rPr>
        <w:t>7.1.2.2.3.1</w:t>
      </w:r>
      <w:r w:rsidR="0009463D">
        <w:rPr>
          <w:rFonts w:ascii="Arial" w:hAnsi="Arial" w:cs="Arial"/>
        </w:rPr>
        <w:t xml:space="preserve"> of TS 38.523-3.</w:t>
      </w:r>
    </w:p>
    <w:p w14:paraId="67400A07" w14:textId="2AFE7AC6" w:rsidR="00D0500D" w:rsidRDefault="00D050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NOTE: </w:t>
      </w:r>
      <w:r>
        <w:rPr>
          <w:rFonts w:ascii="Arial" w:hAnsi="Arial" w:cs="Arial"/>
        </w:rPr>
        <w:br/>
        <w:t xml:space="preserve">Independent of </w:t>
      </w:r>
      <w:proofErr w:type="gramStart"/>
      <w:r>
        <w:rPr>
          <w:rFonts w:ascii="Arial" w:hAnsi="Arial" w:cs="Arial"/>
        </w:rPr>
        <w:t>whether or not</w:t>
      </w:r>
      <w:proofErr w:type="gramEnd"/>
      <w:r>
        <w:rPr>
          <w:rFonts w:ascii="Arial" w:hAnsi="Arial" w:cs="Arial"/>
        </w:rPr>
        <w:t xml:space="preserve"> there may be corner cases allowing overlapping of PDSCH and PDCCH there is no reason to consider such corner cases from a test model’s point of view as long as the potential corner case is not part of a </w:t>
      </w:r>
      <w:r w:rsidR="00220D95">
        <w:rPr>
          <w:rFonts w:ascii="Arial" w:hAnsi="Arial" w:cs="Arial"/>
        </w:rPr>
        <w:t xml:space="preserve">particular </w:t>
      </w:r>
      <w:r>
        <w:rPr>
          <w:rFonts w:ascii="Arial" w:hAnsi="Arial" w:cs="Arial"/>
        </w:rPr>
        <w:t>test purpose.</w:t>
      </w:r>
    </w:p>
    <w:p w14:paraId="7FB8BF7D" w14:textId="77777777" w:rsidR="00DA0F06" w:rsidRDefault="00DA0F06">
      <w:pPr>
        <w:rPr>
          <w:rFonts w:ascii="Arial" w:hAnsi="Arial" w:cs="Arial"/>
        </w:rPr>
      </w:pPr>
    </w:p>
    <w:p w14:paraId="459AF956" w14:textId="6D971C23" w:rsidR="0009463D" w:rsidRPr="003853DD" w:rsidRDefault="0009463D">
      <w:pPr>
        <w:rPr>
          <w:rFonts w:ascii="Arial" w:hAnsi="Arial" w:cs="Arial"/>
        </w:rPr>
      </w:pPr>
      <w:r w:rsidRPr="00DA0F06">
        <w:rPr>
          <w:rFonts w:ascii="Arial" w:hAnsi="Arial" w:cs="Arial"/>
          <w:b/>
        </w:rPr>
        <w:t>Proposal:</w:t>
      </w:r>
      <w:r w:rsidRPr="00DA0F06">
        <w:rPr>
          <w:rFonts w:ascii="Arial" w:hAnsi="Arial" w:cs="Arial"/>
          <w:b/>
        </w:rPr>
        <w:br/>
      </w:r>
      <w:r>
        <w:rPr>
          <w:rFonts w:ascii="Arial" w:hAnsi="Arial" w:cs="Arial"/>
        </w:rPr>
        <w:t>At least one entry in the PDSCH-</w:t>
      </w:r>
      <w:proofErr w:type="spellStart"/>
      <w:r w:rsidRPr="0009463D">
        <w:rPr>
          <w:rFonts w:ascii="Arial" w:hAnsi="Arial" w:cs="Arial"/>
        </w:rPr>
        <w:t>TimeDomainResourceAllocationList</w:t>
      </w:r>
      <w:proofErr w:type="spellEnd"/>
      <w:r>
        <w:rPr>
          <w:rFonts w:ascii="Arial" w:hAnsi="Arial" w:cs="Arial"/>
        </w:rPr>
        <w:t xml:space="preserve"> should start with S&gt;0, e.g. S=1, L=13 (SLIV=</w:t>
      </w:r>
      <w:r w:rsidR="00220D95">
        <w:rPr>
          <w:rFonts w:ascii="Arial" w:hAnsi="Arial" w:cs="Arial"/>
        </w:rPr>
        <w:t xml:space="preserve">40, </w:t>
      </w:r>
      <w:r w:rsidR="004E0CF8">
        <w:rPr>
          <w:rFonts w:ascii="Arial" w:hAnsi="Arial" w:cs="Arial"/>
        </w:rPr>
        <w:t xml:space="preserve">corresponding to </w:t>
      </w:r>
      <w:r>
        <w:rPr>
          <w:rFonts w:ascii="Arial" w:hAnsi="Arial" w:cs="Arial"/>
        </w:rPr>
        <w:t>’0101000’B)</w:t>
      </w:r>
      <w:r w:rsidR="00DA0F06">
        <w:rPr>
          <w:rFonts w:ascii="Arial" w:hAnsi="Arial" w:cs="Arial"/>
        </w:rPr>
        <w:t>.</w:t>
      </w:r>
      <w:bookmarkStart w:id="0" w:name="_GoBack"/>
      <w:bookmarkEnd w:id="0"/>
    </w:p>
    <w:sectPr w:rsidR="0009463D" w:rsidRPr="003853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3DD"/>
    <w:rsid w:val="0009463D"/>
    <w:rsid w:val="00220D95"/>
    <w:rsid w:val="00230407"/>
    <w:rsid w:val="003853DD"/>
    <w:rsid w:val="004E0CF8"/>
    <w:rsid w:val="006A54F4"/>
    <w:rsid w:val="006D0A0E"/>
    <w:rsid w:val="007777D6"/>
    <w:rsid w:val="007B5E10"/>
    <w:rsid w:val="00807FF7"/>
    <w:rsid w:val="00A17BCE"/>
    <w:rsid w:val="00A24579"/>
    <w:rsid w:val="00A919A4"/>
    <w:rsid w:val="00B76109"/>
    <w:rsid w:val="00BB274F"/>
    <w:rsid w:val="00D0500D"/>
    <w:rsid w:val="00D202FF"/>
    <w:rsid w:val="00DA0F06"/>
    <w:rsid w:val="00F6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BF832"/>
  <w15:chartTrackingRefBased/>
  <w15:docId w15:val="{542C18B7-C21C-425C-9BEB-9F5E931D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5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</dc:creator>
  <cp:keywords/>
  <dc:description/>
  <cp:lastModifiedBy>MCC TF160</cp:lastModifiedBy>
  <cp:revision>10</cp:revision>
  <dcterms:created xsi:type="dcterms:W3CDTF">2018-05-27T11:42:00Z</dcterms:created>
  <dcterms:modified xsi:type="dcterms:W3CDTF">2018-06-20T15:23:00Z</dcterms:modified>
</cp:coreProperties>
</file>