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99930" w14:textId="1B8ABC52" w:rsidR="00EB382F" w:rsidRPr="00366205" w:rsidRDefault="00EB382F" w:rsidP="00E76123">
      <w:pPr>
        <w:tabs>
          <w:tab w:val="right" w:pos="9356"/>
        </w:tabs>
        <w:rPr>
          <w:b/>
          <w:color w:val="000000" w:themeColor="text1"/>
          <w:lang w:val="en-GB"/>
        </w:rPr>
      </w:pPr>
      <w:r w:rsidRPr="00366205">
        <w:rPr>
          <w:b/>
          <w:color w:val="000000" w:themeColor="text1"/>
          <w:lang w:val="en-GB"/>
        </w:rPr>
        <w:t>3GPP TSG</w:t>
      </w:r>
      <w:r w:rsidR="00E76123" w:rsidRPr="00366205">
        <w:rPr>
          <w:b/>
          <w:color w:val="000000" w:themeColor="text1"/>
          <w:lang w:val="en-GB"/>
        </w:rPr>
        <w:t>-</w:t>
      </w:r>
      <w:r w:rsidRPr="00366205">
        <w:rPr>
          <w:b/>
          <w:color w:val="000000" w:themeColor="text1"/>
          <w:lang w:val="en-GB"/>
        </w:rPr>
        <w:t>RAN WG4</w:t>
      </w:r>
      <w:r w:rsidR="005E384D" w:rsidRPr="00366205">
        <w:rPr>
          <w:b/>
          <w:color w:val="000000" w:themeColor="text1"/>
          <w:lang w:val="en-GB"/>
        </w:rPr>
        <w:t>-NR#3</w:t>
      </w:r>
      <w:r w:rsidRPr="00366205">
        <w:rPr>
          <w:b/>
          <w:color w:val="000000" w:themeColor="text1"/>
          <w:lang w:val="en-GB"/>
        </w:rPr>
        <w:tab/>
      </w:r>
      <w:r w:rsidR="004C4301" w:rsidRPr="004C4301">
        <w:rPr>
          <w:b/>
          <w:color w:val="000000" w:themeColor="text1"/>
          <w:lang w:val="en-GB"/>
        </w:rPr>
        <w:t>R4-1709775</w:t>
      </w:r>
      <w:r w:rsidRPr="00366205">
        <w:rPr>
          <w:b/>
          <w:color w:val="000000" w:themeColor="text1"/>
          <w:lang w:val="en-GB"/>
        </w:rPr>
        <w:br/>
      </w:r>
      <w:r w:rsidR="005E384D" w:rsidRPr="00366205">
        <w:rPr>
          <w:b/>
          <w:color w:val="000000" w:themeColor="text1"/>
          <w:lang w:val="en-GB"/>
        </w:rPr>
        <w:t>Nagoya</w:t>
      </w:r>
      <w:r w:rsidRPr="00366205">
        <w:rPr>
          <w:b/>
          <w:color w:val="000000" w:themeColor="text1"/>
          <w:lang w:val="en-GB"/>
        </w:rPr>
        <w:t xml:space="preserve">, </w:t>
      </w:r>
      <w:r w:rsidR="005E384D" w:rsidRPr="00366205">
        <w:rPr>
          <w:b/>
          <w:color w:val="000000" w:themeColor="text1"/>
          <w:lang w:val="en-GB"/>
        </w:rPr>
        <w:t>Japan</w:t>
      </w:r>
      <w:r w:rsidR="00E76123" w:rsidRPr="00366205">
        <w:rPr>
          <w:b/>
          <w:color w:val="000000" w:themeColor="text1"/>
          <w:lang w:val="en-GB"/>
        </w:rPr>
        <w:t xml:space="preserve">, </w:t>
      </w:r>
      <w:r w:rsidR="005E384D" w:rsidRPr="00366205">
        <w:rPr>
          <w:b/>
          <w:color w:val="000000" w:themeColor="text1"/>
          <w:lang w:val="en-GB"/>
        </w:rPr>
        <w:t>18</w:t>
      </w:r>
      <w:r w:rsidR="00E76123" w:rsidRPr="00366205">
        <w:rPr>
          <w:b/>
          <w:color w:val="000000" w:themeColor="text1"/>
          <w:lang w:val="en-GB"/>
        </w:rPr>
        <w:t xml:space="preserve"> – </w:t>
      </w:r>
      <w:r w:rsidR="005E384D" w:rsidRPr="00366205">
        <w:rPr>
          <w:b/>
          <w:color w:val="000000" w:themeColor="text1"/>
          <w:lang w:val="en-GB"/>
        </w:rPr>
        <w:t>21</w:t>
      </w:r>
      <w:r w:rsidR="00E76123" w:rsidRPr="00366205">
        <w:rPr>
          <w:b/>
          <w:color w:val="000000" w:themeColor="text1"/>
          <w:lang w:val="en-GB"/>
        </w:rPr>
        <w:t xml:space="preserve"> </w:t>
      </w:r>
      <w:r w:rsidR="005E384D" w:rsidRPr="00366205">
        <w:rPr>
          <w:b/>
          <w:color w:val="000000" w:themeColor="text1"/>
          <w:lang w:val="en-GB"/>
        </w:rPr>
        <w:t>September</w:t>
      </w:r>
      <w:r w:rsidR="00E76123" w:rsidRPr="00366205">
        <w:rPr>
          <w:b/>
          <w:color w:val="000000" w:themeColor="text1"/>
          <w:lang w:val="en-GB"/>
        </w:rPr>
        <w:t xml:space="preserve"> 2017</w:t>
      </w:r>
    </w:p>
    <w:p w14:paraId="4FDE59B4" w14:textId="0308B35B" w:rsidR="00E76123" w:rsidRPr="00366205" w:rsidRDefault="00E76123" w:rsidP="00E76123">
      <w:pPr>
        <w:rPr>
          <w:bCs/>
          <w:color w:val="000000" w:themeColor="text1"/>
          <w:lang w:val="en-GB" w:eastAsia="ja-JP"/>
        </w:rPr>
      </w:pPr>
      <w:r w:rsidRPr="00366205">
        <w:rPr>
          <w:b/>
          <w:color w:val="000000" w:themeColor="text1"/>
          <w:lang w:val="en-GB"/>
        </w:rPr>
        <w:t>Agenda Item:</w:t>
      </w:r>
      <w:r w:rsidRPr="00366205">
        <w:rPr>
          <w:b/>
          <w:color w:val="000000" w:themeColor="text1"/>
          <w:lang w:val="en-GB"/>
        </w:rPr>
        <w:tab/>
      </w:r>
      <w:r w:rsidRPr="00366205">
        <w:rPr>
          <w:color w:val="000000" w:themeColor="text1"/>
          <w:lang w:val="en-GB"/>
        </w:rPr>
        <w:tab/>
      </w:r>
      <w:r w:rsidR="00E567A9">
        <w:rPr>
          <w:color w:val="000000" w:themeColor="text1"/>
          <w:lang w:val="en-GB"/>
        </w:rPr>
        <w:t>3.6.1</w:t>
      </w:r>
    </w:p>
    <w:p w14:paraId="6EB61789" w14:textId="4B39A19E" w:rsidR="00E76123" w:rsidRPr="00366205" w:rsidRDefault="00E76123" w:rsidP="000E38FE">
      <w:pPr>
        <w:rPr>
          <w:color w:val="000000" w:themeColor="text1"/>
          <w:lang w:val="en-GB"/>
        </w:rPr>
      </w:pPr>
      <w:r w:rsidRPr="00366205">
        <w:rPr>
          <w:b/>
          <w:color w:val="000000" w:themeColor="text1"/>
          <w:lang w:val="en-GB"/>
        </w:rPr>
        <w:t>Title:</w:t>
      </w:r>
      <w:r w:rsidRPr="00366205">
        <w:rPr>
          <w:b/>
          <w:color w:val="000000" w:themeColor="text1"/>
          <w:lang w:val="en-GB"/>
        </w:rPr>
        <w:tab/>
      </w:r>
      <w:r w:rsidR="000E38FE" w:rsidRPr="00366205">
        <w:rPr>
          <w:b/>
          <w:color w:val="000000" w:themeColor="text1"/>
          <w:lang w:val="en-GB"/>
        </w:rPr>
        <w:tab/>
      </w:r>
      <w:r w:rsidR="000E38FE" w:rsidRPr="00366205">
        <w:rPr>
          <w:b/>
          <w:color w:val="000000" w:themeColor="text1"/>
          <w:lang w:val="en-GB"/>
        </w:rPr>
        <w:tab/>
      </w:r>
      <w:r w:rsidR="004C4301">
        <w:rPr>
          <w:color w:val="000000" w:themeColor="text1"/>
          <w:lang w:val="en-GB"/>
        </w:rPr>
        <w:t>Beam Locking C</w:t>
      </w:r>
      <w:r w:rsidR="005E384D" w:rsidRPr="00366205">
        <w:rPr>
          <w:color w:val="000000" w:themeColor="text1"/>
          <w:lang w:val="en-GB"/>
        </w:rPr>
        <w:t xml:space="preserve">ommand </w:t>
      </w:r>
      <w:r w:rsidR="004C4301">
        <w:rPr>
          <w:color w:val="000000" w:themeColor="text1"/>
          <w:lang w:val="en-GB"/>
        </w:rPr>
        <w:t>and Function for T</w:t>
      </w:r>
      <w:bookmarkStart w:id="0" w:name="_GoBack"/>
      <w:bookmarkEnd w:id="0"/>
      <w:r w:rsidR="008F7383">
        <w:rPr>
          <w:color w:val="000000" w:themeColor="text1"/>
          <w:lang w:val="en-GB"/>
        </w:rPr>
        <w:t>esting</w:t>
      </w:r>
    </w:p>
    <w:p w14:paraId="6B96976F" w14:textId="7AE781AB" w:rsidR="00EB382F" w:rsidRPr="00366205" w:rsidRDefault="00EB382F" w:rsidP="00D23B1E">
      <w:pPr>
        <w:rPr>
          <w:bCs/>
          <w:color w:val="000000" w:themeColor="text1"/>
          <w:lang w:val="en-GB"/>
        </w:rPr>
      </w:pPr>
      <w:r w:rsidRPr="00366205">
        <w:rPr>
          <w:b/>
          <w:color w:val="000000" w:themeColor="text1"/>
          <w:lang w:val="en-GB"/>
        </w:rPr>
        <w:t>Source:</w:t>
      </w:r>
      <w:r w:rsidRPr="00366205">
        <w:rPr>
          <w:b/>
          <w:color w:val="000000" w:themeColor="text1"/>
          <w:lang w:val="en-GB"/>
        </w:rPr>
        <w:tab/>
      </w:r>
      <w:r w:rsidRPr="00366205">
        <w:rPr>
          <w:b/>
          <w:color w:val="000000" w:themeColor="text1"/>
          <w:lang w:val="en-GB"/>
        </w:rPr>
        <w:tab/>
      </w:r>
      <w:r w:rsidR="00980DEA" w:rsidRPr="00366205">
        <w:rPr>
          <w:color w:val="000000" w:themeColor="text1"/>
          <w:lang w:val="en-GB"/>
        </w:rPr>
        <w:t>Fraunhofer</w:t>
      </w:r>
      <w:r w:rsidR="00E76123" w:rsidRPr="00366205">
        <w:rPr>
          <w:color w:val="000000" w:themeColor="text1"/>
          <w:lang w:val="en-GB"/>
        </w:rPr>
        <w:t xml:space="preserve"> </w:t>
      </w:r>
      <w:r w:rsidR="00980DEA" w:rsidRPr="00366205">
        <w:rPr>
          <w:color w:val="000000" w:themeColor="text1"/>
          <w:lang w:val="en-GB"/>
        </w:rPr>
        <w:t>HHI</w:t>
      </w:r>
    </w:p>
    <w:p w14:paraId="06ADDD10" w14:textId="495E3C3E" w:rsidR="00EB382F" w:rsidRPr="00366205" w:rsidRDefault="00EB382F" w:rsidP="00D23B1E">
      <w:pPr>
        <w:rPr>
          <w:color w:val="000000" w:themeColor="text1"/>
          <w:sz w:val="18"/>
          <w:szCs w:val="18"/>
          <w:lang w:val="en-GB"/>
        </w:rPr>
      </w:pPr>
      <w:r w:rsidRPr="00366205">
        <w:rPr>
          <w:b/>
          <w:color w:val="000000" w:themeColor="text1"/>
          <w:lang w:val="en-GB"/>
        </w:rPr>
        <w:t>Document for:</w:t>
      </w:r>
      <w:r w:rsidRPr="00366205">
        <w:rPr>
          <w:b/>
          <w:color w:val="000000" w:themeColor="text1"/>
          <w:lang w:val="en-GB"/>
        </w:rPr>
        <w:tab/>
      </w:r>
      <w:r w:rsidRPr="00366205">
        <w:rPr>
          <w:color w:val="000000" w:themeColor="text1"/>
          <w:lang w:val="en-GB"/>
        </w:rPr>
        <w:t>Discussion</w:t>
      </w:r>
    </w:p>
    <w:p w14:paraId="5706741F" w14:textId="77247483" w:rsidR="00EB382F" w:rsidRPr="00366205" w:rsidRDefault="00EB382F" w:rsidP="00EB382F">
      <w:pPr>
        <w:pStyle w:val="Heading1"/>
        <w:rPr>
          <w:rFonts w:cs="Arial"/>
          <w:color w:val="000000" w:themeColor="text1"/>
        </w:rPr>
      </w:pPr>
      <w:r w:rsidRPr="00366205">
        <w:rPr>
          <w:rFonts w:cs="Arial"/>
          <w:color w:val="000000" w:themeColor="text1"/>
        </w:rPr>
        <w:t>Introduction</w:t>
      </w:r>
    </w:p>
    <w:p w14:paraId="4864C8F3" w14:textId="52F89EA9" w:rsidR="00172EB4" w:rsidRPr="00366205" w:rsidRDefault="004D302C" w:rsidP="00D23B1E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In the last Testability Ad-hoc Meeting, (</w:t>
      </w:r>
      <w:r w:rsidR="008F7383">
        <w:rPr>
          <w:color w:val="000000" w:themeColor="text1"/>
          <w:lang w:val="en-GB"/>
        </w:rPr>
        <w:t xml:space="preserve">part of </w:t>
      </w:r>
      <w:r>
        <w:rPr>
          <w:color w:val="000000" w:themeColor="text1"/>
          <w:lang w:val="en-GB"/>
        </w:rPr>
        <w:t xml:space="preserve">3GPP TSG-RAN WG4#84 </w:t>
      </w:r>
      <w:r>
        <w:rPr>
          <w:color w:val="000000" w:themeColor="text1"/>
          <w:lang w:val="en-GB"/>
        </w:rPr>
        <w:fldChar w:fldCharType="begin"/>
      </w:r>
      <w:r>
        <w:rPr>
          <w:color w:val="000000" w:themeColor="text1"/>
          <w:lang w:val="en-GB"/>
        </w:rPr>
        <w:instrText xml:space="preserve"> REF _Ref492452762 \r \h </w:instrText>
      </w:r>
      <w:r>
        <w:rPr>
          <w:color w:val="000000" w:themeColor="text1"/>
          <w:lang w:val="en-GB"/>
        </w:rPr>
      </w:r>
      <w:r>
        <w:rPr>
          <w:color w:val="000000" w:themeColor="text1"/>
          <w:lang w:val="en-GB"/>
        </w:rPr>
        <w:fldChar w:fldCharType="separate"/>
      </w:r>
      <w:r>
        <w:rPr>
          <w:color w:val="000000" w:themeColor="text1"/>
          <w:lang w:val="en-GB"/>
        </w:rPr>
        <w:t>[1]</w:t>
      </w:r>
      <w:r>
        <w:rPr>
          <w:color w:val="000000" w:themeColor="text1"/>
          <w:lang w:val="en-GB"/>
        </w:rPr>
        <w:fldChar w:fldCharType="end"/>
      </w:r>
      <w:r>
        <w:rPr>
          <w:color w:val="000000" w:themeColor="text1"/>
          <w:lang w:val="en-GB"/>
        </w:rPr>
        <w:t>) it was agreed “to have a beam locking command/function for testing”</w:t>
      </w:r>
      <w:r w:rsidR="000601F8">
        <w:rPr>
          <w:color w:val="000000" w:themeColor="text1"/>
          <w:lang w:val="en-GB"/>
        </w:rPr>
        <w:t xml:space="preserve">, </w:t>
      </w:r>
      <w:r w:rsidR="008F7383">
        <w:rPr>
          <w:color w:val="000000" w:themeColor="text1"/>
          <w:lang w:val="en-GB"/>
        </w:rPr>
        <w:t xml:space="preserve">the requirements of </w:t>
      </w:r>
      <w:r w:rsidR="000601F8">
        <w:rPr>
          <w:color w:val="000000" w:themeColor="text1"/>
          <w:lang w:val="en-GB"/>
        </w:rPr>
        <w:t xml:space="preserve">which are the subject of </w:t>
      </w:r>
      <w:r w:rsidR="008F7383">
        <w:rPr>
          <w:color w:val="000000" w:themeColor="text1"/>
          <w:lang w:val="en-GB"/>
        </w:rPr>
        <w:t xml:space="preserve">further discussion. </w:t>
      </w:r>
      <w:r w:rsidR="008F2A55">
        <w:rPr>
          <w:color w:val="000000" w:themeColor="text1"/>
          <w:lang w:val="en-GB"/>
        </w:rPr>
        <w:t>To progress the discussion, t</w:t>
      </w:r>
      <w:r w:rsidR="008F7383">
        <w:rPr>
          <w:color w:val="000000" w:themeColor="text1"/>
          <w:lang w:val="en-GB"/>
        </w:rPr>
        <w:t xml:space="preserve">his document cites previous RAN4 submission papers that are relevant to </w:t>
      </w:r>
      <w:r w:rsidR="000601F8">
        <w:rPr>
          <w:color w:val="000000" w:themeColor="text1"/>
          <w:lang w:val="en-GB"/>
        </w:rPr>
        <w:t>this topic</w:t>
      </w:r>
      <w:r w:rsidR="008F7383">
        <w:rPr>
          <w:color w:val="000000" w:themeColor="text1"/>
          <w:lang w:val="en-GB"/>
        </w:rPr>
        <w:t>.</w:t>
      </w:r>
    </w:p>
    <w:p w14:paraId="1207874F" w14:textId="77777777" w:rsidR="00EB382F" w:rsidRPr="00366205" w:rsidRDefault="00EB382F" w:rsidP="00EB382F">
      <w:pPr>
        <w:pStyle w:val="Heading1"/>
        <w:rPr>
          <w:rFonts w:cs="Arial"/>
          <w:color w:val="000000" w:themeColor="text1"/>
        </w:rPr>
      </w:pPr>
      <w:r w:rsidRPr="00366205">
        <w:rPr>
          <w:rFonts w:cs="Arial"/>
          <w:color w:val="000000" w:themeColor="text1"/>
        </w:rPr>
        <w:t>Rationale</w:t>
      </w:r>
    </w:p>
    <w:p w14:paraId="49B65E71" w14:textId="1CC4D9F3" w:rsidR="003349BD" w:rsidRPr="00366205" w:rsidRDefault="000601F8" w:rsidP="00932179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The need for a beam locking command and function has been agreed and shall be used for the purpose of UE testability. However, the details of the command and function require discussion</w:t>
      </w:r>
      <w:r w:rsidR="00B65D41">
        <w:rPr>
          <w:color w:val="000000" w:themeColor="text1"/>
          <w:lang w:val="en-GB"/>
        </w:rPr>
        <w:t xml:space="preserve"> with</w:t>
      </w:r>
      <w:r w:rsidR="00C9060E">
        <w:rPr>
          <w:color w:val="000000" w:themeColor="text1"/>
          <w:lang w:val="en-GB"/>
        </w:rPr>
        <w:t>in</w:t>
      </w:r>
      <w:r w:rsidR="00B65D41">
        <w:rPr>
          <w:color w:val="000000" w:themeColor="text1"/>
          <w:lang w:val="en-GB"/>
        </w:rPr>
        <w:t xml:space="preserve"> RAN4 and/or RAN5.</w:t>
      </w:r>
      <w:r w:rsidR="00D541CC">
        <w:rPr>
          <w:color w:val="000000" w:themeColor="text1"/>
          <w:lang w:val="en-GB"/>
        </w:rPr>
        <w:t xml:space="preserve"> To assist the discussion process, this document cites two papers that were noted at 3GPP TSG-RAN WG4-NR#2. The first of these two papers </w:t>
      </w:r>
      <w:r w:rsidR="00D541CC">
        <w:rPr>
          <w:color w:val="000000" w:themeColor="text1"/>
          <w:lang w:val="en-GB"/>
        </w:rPr>
        <w:fldChar w:fldCharType="begin"/>
      </w:r>
      <w:r w:rsidR="00D541CC">
        <w:rPr>
          <w:color w:val="000000" w:themeColor="text1"/>
          <w:lang w:val="en-GB"/>
        </w:rPr>
        <w:instrText xml:space="preserve"> REF _Ref492460619 \r \h </w:instrText>
      </w:r>
      <w:r w:rsidR="00D541CC">
        <w:rPr>
          <w:color w:val="000000" w:themeColor="text1"/>
          <w:lang w:val="en-GB"/>
        </w:rPr>
      </w:r>
      <w:r w:rsidR="00D541CC">
        <w:rPr>
          <w:color w:val="000000" w:themeColor="text1"/>
          <w:lang w:val="en-GB"/>
        </w:rPr>
        <w:fldChar w:fldCharType="separate"/>
      </w:r>
      <w:r w:rsidR="00D541CC">
        <w:rPr>
          <w:color w:val="000000" w:themeColor="text1"/>
          <w:lang w:val="en-GB"/>
        </w:rPr>
        <w:t>[2]</w:t>
      </w:r>
      <w:r w:rsidR="00D541CC">
        <w:rPr>
          <w:color w:val="000000" w:themeColor="text1"/>
          <w:lang w:val="en-GB"/>
        </w:rPr>
        <w:fldChar w:fldCharType="end"/>
      </w:r>
      <w:r w:rsidR="00D541CC">
        <w:rPr>
          <w:color w:val="000000" w:themeColor="text1"/>
          <w:lang w:val="en-GB"/>
        </w:rPr>
        <w:t xml:space="preserve"> describes a measurement and control channel </w:t>
      </w:r>
      <w:r w:rsidR="00C9060E">
        <w:rPr>
          <w:color w:val="000000" w:themeColor="text1"/>
          <w:lang w:val="en-GB"/>
        </w:rPr>
        <w:t xml:space="preserve">as well as </w:t>
      </w:r>
      <w:r w:rsidR="00D541CC">
        <w:rPr>
          <w:color w:val="000000" w:themeColor="text1"/>
          <w:lang w:val="en-GB"/>
        </w:rPr>
        <w:t xml:space="preserve">an associated message space </w:t>
      </w:r>
      <w:r w:rsidR="00C9060E">
        <w:rPr>
          <w:color w:val="000000" w:themeColor="text1"/>
          <w:lang w:val="en-GB"/>
        </w:rPr>
        <w:t xml:space="preserve">that </w:t>
      </w:r>
      <w:r w:rsidR="00D541CC">
        <w:rPr>
          <w:color w:val="000000" w:themeColor="text1"/>
          <w:lang w:val="en-GB"/>
        </w:rPr>
        <w:t>would not only support the requirements of a beam locking command/function</w:t>
      </w:r>
      <w:r w:rsidR="00C9060E">
        <w:rPr>
          <w:color w:val="000000" w:themeColor="text1"/>
          <w:lang w:val="en-GB"/>
        </w:rPr>
        <w:t>,</w:t>
      </w:r>
      <w:r w:rsidR="00D541CC">
        <w:rPr>
          <w:color w:val="000000" w:themeColor="text1"/>
          <w:lang w:val="en-GB"/>
        </w:rPr>
        <w:t xml:space="preserve"> but </w:t>
      </w:r>
      <w:r w:rsidR="00C9060E">
        <w:rPr>
          <w:color w:val="000000" w:themeColor="text1"/>
          <w:lang w:val="en-GB"/>
        </w:rPr>
        <w:t xml:space="preserve">also </w:t>
      </w:r>
      <w:r w:rsidR="00D541CC">
        <w:rPr>
          <w:color w:val="000000" w:themeColor="text1"/>
          <w:lang w:val="en-GB"/>
        </w:rPr>
        <w:t>other test-related utilities</w:t>
      </w:r>
      <w:r w:rsidR="00C9060E">
        <w:rPr>
          <w:color w:val="000000" w:themeColor="text1"/>
          <w:lang w:val="en-GB"/>
        </w:rPr>
        <w:t>,</w:t>
      </w:r>
      <w:r w:rsidR="00D541CC">
        <w:rPr>
          <w:color w:val="000000" w:themeColor="text1"/>
          <w:lang w:val="en-GB"/>
        </w:rPr>
        <w:t xml:space="preserve"> which are likely to </w:t>
      </w:r>
      <w:r w:rsidR="00C9060E">
        <w:rPr>
          <w:color w:val="000000" w:themeColor="text1"/>
          <w:lang w:val="en-GB"/>
        </w:rPr>
        <w:t xml:space="preserve">become a </w:t>
      </w:r>
      <w:r w:rsidR="00D541CC">
        <w:rPr>
          <w:color w:val="000000" w:themeColor="text1"/>
          <w:lang w:val="en-GB"/>
        </w:rPr>
        <w:t xml:space="preserve">part of future testability topics. Similarly, the second paper </w:t>
      </w:r>
      <w:r w:rsidR="00D541CC">
        <w:rPr>
          <w:color w:val="000000" w:themeColor="text1"/>
          <w:lang w:val="en-GB"/>
        </w:rPr>
        <w:fldChar w:fldCharType="begin"/>
      </w:r>
      <w:r w:rsidR="00D541CC">
        <w:rPr>
          <w:color w:val="000000" w:themeColor="text1"/>
          <w:lang w:val="en-GB"/>
        </w:rPr>
        <w:instrText xml:space="preserve"> REF _Ref492460624 \r \h </w:instrText>
      </w:r>
      <w:r w:rsidR="00D541CC">
        <w:rPr>
          <w:color w:val="000000" w:themeColor="text1"/>
          <w:lang w:val="en-GB"/>
        </w:rPr>
      </w:r>
      <w:r w:rsidR="00D541CC">
        <w:rPr>
          <w:color w:val="000000" w:themeColor="text1"/>
          <w:lang w:val="en-GB"/>
        </w:rPr>
        <w:fldChar w:fldCharType="separate"/>
      </w:r>
      <w:r w:rsidR="00D541CC">
        <w:rPr>
          <w:color w:val="000000" w:themeColor="text1"/>
          <w:lang w:val="en-GB"/>
        </w:rPr>
        <w:t>[3]</w:t>
      </w:r>
      <w:r w:rsidR="00D541CC">
        <w:rPr>
          <w:color w:val="000000" w:themeColor="text1"/>
          <w:lang w:val="en-GB"/>
        </w:rPr>
        <w:fldChar w:fldCharType="end"/>
      </w:r>
      <w:r w:rsidR="00D541CC">
        <w:rPr>
          <w:color w:val="000000" w:themeColor="text1"/>
          <w:lang w:val="en-GB"/>
        </w:rPr>
        <w:t xml:space="preserve"> describes test interface parameters</w:t>
      </w:r>
      <w:r w:rsidR="005D191F">
        <w:rPr>
          <w:color w:val="000000" w:themeColor="text1"/>
          <w:lang w:val="en-GB"/>
        </w:rPr>
        <w:t>,</w:t>
      </w:r>
      <w:r w:rsidR="00D541CC">
        <w:rPr>
          <w:color w:val="000000" w:themeColor="text1"/>
          <w:lang w:val="en-GB"/>
        </w:rPr>
        <w:t xml:space="preserve"> which are also relevant to the beam locking discussion.</w:t>
      </w:r>
    </w:p>
    <w:p w14:paraId="20DF4E9D" w14:textId="6F1AEF65" w:rsidR="00EB382F" w:rsidRPr="00366205" w:rsidRDefault="00EB382F" w:rsidP="00EB382F">
      <w:pPr>
        <w:pStyle w:val="Heading1"/>
        <w:rPr>
          <w:rFonts w:cs="Arial"/>
          <w:color w:val="000000" w:themeColor="text1"/>
        </w:rPr>
      </w:pPr>
      <w:r w:rsidRPr="00366205">
        <w:rPr>
          <w:rFonts w:cs="Arial"/>
          <w:color w:val="000000" w:themeColor="text1"/>
        </w:rPr>
        <w:t>Conclusion</w:t>
      </w:r>
    </w:p>
    <w:p w14:paraId="298D5522" w14:textId="0FCA0DF0" w:rsidR="00B86D96" w:rsidRPr="005D191F" w:rsidRDefault="00B86D96" w:rsidP="00B86D96">
      <w:pPr>
        <w:pStyle w:val="Bullet1"/>
        <w:numPr>
          <w:ilvl w:val="0"/>
          <w:numId w:val="0"/>
        </w:numPr>
        <w:rPr>
          <w:b/>
          <w:color w:val="000000" w:themeColor="text1"/>
        </w:rPr>
      </w:pPr>
      <w:r w:rsidRPr="00E0468E">
        <w:rPr>
          <w:b/>
          <w:color w:val="000000" w:themeColor="text1"/>
        </w:rPr>
        <w:t>Observation</w:t>
      </w:r>
      <w:r w:rsidRPr="005D191F">
        <w:rPr>
          <w:b/>
          <w:color w:val="000000" w:themeColor="text1"/>
        </w:rPr>
        <w:t xml:space="preserve">: </w:t>
      </w:r>
      <w:r w:rsidR="00D541CC" w:rsidRPr="005D191F">
        <w:rPr>
          <w:b/>
          <w:color w:val="000000" w:themeColor="text1"/>
        </w:rPr>
        <w:t xml:space="preserve">The requirement for a </w:t>
      </w:r>
      <w:r w:rsidR="0010201F" w:rsidRPr="005D191F">
        <w:rPr>
          <w:b/>
          <w:color w:val="000000" w:themeColor="text1"/>
        </w:rPr>
        <w:t>beam</w:t>
      </w:r>
      <w:r w:rsidR="0010201F">
        <w:rPr>
          <w:b/>
          <w:color w:val="000000" w:themeColor="text1"/>
        </w:rPr>
        <w:t>-</w:t>
      </w:r>
      <w:r w:rsidR="00D541CC" w:rsidRPr="005D191F">
        <w:rPr>
          <w:b/>
          <w:color w:val="000000" w:themeColor="text1"/>
        </w:rPr>
        <w:t>locking command/function was agreed in RAN4</w:t>
      </w:r>
      <w:r w:rsidR="0010201F">
        <w:rPr>
          <w:b/>
          <w:color w:val="000000" w:themeColor="text1"/>
        </w:rPr>
        <w:t> </w:t>
      </w:r>
      <w:r w:rsidR="00D541CC" w:rsidRPr="005D191F">
        <w:rPr>
          <w:b/>
          <w:color w:val="000000" w:themeColor="text1"/>
        </w:rPr>
        <w:t>#84</w:t>
      </w:r>
      <w:r w:rsidRPr="005D191F">
        <w:rPr>
          <w:b/>
          <w:color w:val="000000" w:themeColor="text1"/>
        </w:rPr>
        <w:t>.</w:t>
      </w:r>
    </w:p>
    <w:p w14:paraId="2E07C089" w14:textId="0DF0334F" w:rsidR="00B86D96" w:rsidRPr="005D191F" w:rsidRDefault="00B86D96" w:rsidP="00B86D96">
      <w:pPr>
        <w:pStyle w:val="Bullet1"/>
        <w:numPr>
          <w:ilvl w:val="0"/>
          <w:numId w:val="0"/>
        </w:numPr>
        <w:rPr>
          <w:b/>
          <w:color w:val="000000" w:themeColor="text1"/>
        </w:rPr>
      </w:pPr>
      <w:r w:rsidRPr="00E0468E">
        <w:rPr>
          <w:b/>
          <w:color w:val="000000" w:themeColor="text1"/>
        </w:rPr>
        <w:t>Proposal</w:t>
      </w:r>
      <w:r w:rsidRPr="005D191F">
        <w:rPr>
          <w:b/>
          <w:color w:val="000000" w:themeColor="text1"/>
        </w:rPr>
        <w:t xml:space="preserve">: </w:t>
      </w:r>
      <w:r w:rsidR="00BE697D" w:rsidRPr="005D191F">
        <w:rPr>
          <w:b/>
          <w:color w:val="000000" w:themeColor="text1"/>
        </w:rPr>
        <w:t xml:space="preserve">To progress the discussion and conclusion of the </w:t>
      </w:r>
      <w:r w:rsidR="005D191F" w:rsidRPr="005D191F">
        <w:rPr>
          <w:b/>
          <w:color w:val="000000" w:themeColor="text1"/>
        </w:rPr>
        <w:t>beam</w:t>
      </w:r>
      <w:r w:rsidR="005D191F">
        <w:rPr>
          <w:b/>
          <w:color w:val="000000" w:themeColor="text1"/>
          <w:lang w:val="en-US"/>
        </w:rPr>
        <w:t>-</w:t>
      </w:r>
      <w:r w:rsidR="00BE697D" w:rsidRPr="005D191F">
        <w:rPr>
          <w:b/>
          <w:color w:val="000000" w:themeColor="text1"/>
        </w:rPr>
        <w:t xml:space="preserve">locking command/function, the proposals made in R4-1706618 </w:t>
      </w:r>
      <w:r w:rsidR="00BE697D" w:rsidRPr="005D191F">
        <w:rPr>
          <w:b/>
          <w:color w:val="000000" w:themeColor="text1"/>
        </w:rPr>
        <w:fldChar w:fldCharType="begin"/>
      </w:r>
      <w:r w:rsidR="00BE697D" w:rsidRPr="005D191F">
        <w:rPr>
          <w:b/>
          <w:color w:val="000000" w:themeColor="text1"/>
        </w:rPr>
        <w:instrText xml:space="preserve"> REF _Ref492460619 \r \h </w:instrText>
      </w:r>
      <w:r w:rsidR="00E0468E" w:rsidRPr="005D191F">
        <w:rPr>
          <w:b/>
          <w:color w:val="000000" w:themeColor="text1"/>
        </w:rPr>
        <w:instrText xml:space="preserve"> \* MERGEFORMAT </w:instrText>
      </w:r>
      <w:r w:rsidR="00BE697D" w:rsidRPr="005D191F">
        <w:rPr>
          <w:b/>
          <w:color w:val="000000" w:themeColor="text1"/>
        </w:rPr>
      </w:r>
      <w:r w:rsidR="00BE697D" w:rsidRPr="005D191F">
        <w:rPr>
          <w:b/>
          <w:color w:val="000000" w:themeColor="text1"/>
        </w:rPr>
        <w:fldChar w:fldCharType="separate"/>
      </w:r>
      <w:r w:rsidR="00BE697D" w:rsidRPr="005D191F">
        <w:rPr>
          <w:b/>
          <w:color w:val="000000" w:themeColor="text1"/>
        </w:rPr>
        <w:t>[2]</w:t>
      </w:r>
      <w:r w:rsidR="00BE697D" w:rsidRPr="005D191F">
        <w:rPr>
          <w:b/>
          <w:color w:val="000000" w:themeColor="text1"/>
        </w:rPr>
        <w:fldChar w:fldCharType="end"/>
      </w:r>
      <w:r w:rsidR="00BE697D" w:rsidRPr="005D191F">
        <w:rPr>
          <w:b/>
          <w:color w:val="000000" w:themeColor="text1"/>
        </w:rPr>
        <w:t xml:space="preserve">  and R4-1706510 </w:t>
      </w:r>
      <w:r w:rsidR="00BE697D" w:rsidRPr="005D191F">
        <w:rPr>
          <w:b/>
          <w:color w:val="000000" w:themeColor="text1"/>
        </w:rPr>
        <w:fldChar w:fldCharType="begin"/>
      </w:r>
      <w:r w:rsidR="00BE697D" w:rsidRPr="005D191F">
        <w:rPr>
          <w:b/>
          <w:color w:val="000000" w:themeColor="text1"/>
        </w:rPr>
        <w:instrText xml:space="preserve"> REF _Ref492460624 \r \h </w:instrText>
      </w:r>
      <w:r w:rsidR="00E0468E" w:rsidRPr="005D191F">
        <w:rPr>
          <w:b/>
          <w:color w:val="000000" w:themeColor="text1"/>
        </w:rPr>
        <w:instrText xml:space="preserve"> \* MERGEFORMAT </w:instrText>
      </w:r>
      <w:r w:rsidR="00BE697D" w:rsidRPr="005D191F">
        <w:rPr>
          <w:b/>
          <w:color w:val="000000" w:themeColor="text1"/>
        </w:rPr>
      </w:r>
      <w:r w:rsidR="00BE697D" w:rsidRPr="005D191F">
        <w:rPr>
          <w:b/>
          <w:color w:val="000000" w:themeColor="text1"/>
        </w:rPr>
        <w:fldChar w:fldCharType="separate"/>
      </w:r>
      <w:r w:rsidR="00BE697D" w:rsidRPr="005D191F">
        <w:rPr>
          <w:b/>
          <w:color w:val="000000" w:themeColor="text1"/>
        </w:rPr>
        <w:t>[3]</w:t>
      </w:r>
      <w:r w:rsidR="00BE697D" w:rsidRPr="005D191F">
        <w:rPr>
          <w:b/>
          <w:color w:val="000000" w:themeColor="text1"/>
        </w:rPr>
        <w:fldChar w:fldCharType="end"/>
      </w:r>
      <w:r w:rsidR="00BE697D" w:rsidRPr="005D191F">
        <w:rPr>
          <w:b/>
          <w:color w:val="000000" w:themeColor="text1"/>
        </w:rPr>
        <w:t xml:space="preserve"> should be revisited.</w:t>
      </w:r>
    </w:p>
    <w:p w14:paraId="3964BA02" w14:textId="0549095C" w:rsidR="00EB382F" w:rsidRPr="00366205" w:rsidRDefault="00EB382F" w:rsidP="000E38FE">
      <w:pPr>
        <w:pStyle w:val="Heading1"/>
      </w:pPr>
      <w:r w:rsidRPr="00366205">
        <w:t>References</w:t>
      </w:r>
    </w:p>
    <w:p w14:paraId="56FA8E4B" w14:textId="2E336DBF" w:rsidR="00715A67" w:rsidRPr="00366205" w:rsidRDefault="00715A67" w:rsidP="0055227D">
      <w:pPr>
        <w:pStyle w:val="References"/>
        <w:numPr>
          <w:ilvl w:val="0"/>
          <w:numId w:val="14"/>
        </w:numPr>
        <w:ind w:left="364"/>
        <w:rPr>
          <w:color w:val="000000" w:themeColor="text1"/>
          <w:lang w:val="en-GB"/>
        </w:rPr>
      </w:pPr>
      <w:bookmarkStart w:id="1" w:name="_Ref492452762"/>
      <w:r w:rsidRPr="00366205">
        <w:rPr>
          <w:color w:val="000000" w:themeColor="text1"/>
          <w:lang w:val="en-GB"/>
        </w:rPr>
        <w:t>R4-1708991, “Testability Ad-hoc Meeting Notes”, Chaired by Intel, 3GPP RAN4 #84, August 2017</w:t>
      </w:r>
      <w:bookmarkEnd w:id="1"/>
      <w:r w:rsidR="00274380">
        <w:rPr>
          <w:color w:val="000000" w:themeColor="text1"/>
          <w:lang w:val="en-GB"/>
        </w:rPr>
        <w:t>.</w:t>
      </w:r>
    </w:p>
    <w:p w14:paraId="2B52800B" w14:textId="53A7109A" w:rsidR="005E384D" w:rsidRPr="00366205" w:rsidRDefault="006862A8" w:rsidP="006B1986">
      <w:pPr>
        <w:pStyle w:val="References"/>
        <w:numPr>
          <w:ilvl w:val="0"/>
          <w:numId w:val="14"/>
        </w:numPr>
        <w:ind w:left="364"/>
        <w:rPr>
          <w:color w:val="000000" w:themeColor="text1"/>
          <w:lang w:val="en-GB"/>
        </w:rPr>
      </w:pPr>
      <w:bookmarkStart w:id="2" w:name="_Ref492460619"/>
      <w:r w:rsidRPr="00366205">
        <w:rPr>
          <w:color w:val="000000" w:themeColor="text1"/>
          <w:lang w:val="en-GB"/>
        </w:rPr>
        <w:t>R4</w:t>
      </w:r>
      <w:r w:rsidR="006B1986" w:rsidRPr="00366205">
        <w:rPr>
          <w:color w:val="000000" w:themeColor="text1"/>
          <w:lang w:val="en-GB"/>
        </w:rPr>
        <w:t>-1706618</w:t>
      </w:r>
      <w:r w:rsidR="00C05AAA" w:rsidRPr="00366205">
        <w:rPr>
          <w:color w:val="000000" w:themeColor="text1"/>
          <w:lang w:val="en-GB"/>
        </w:rPr>
        <w:t>, “</w:t>
      </w:r>
      <w:r w:rsidR="006B1986" w:rsidRPr="00366205">
        <w:rPr>
          <w:color w:val="000000" w:themeColor="text1"/>
          <w:lang w:val="en-GB"/>
        </w:rPr>
        <w:t>Measurement Control Channel and Associated Message Space</w:t>
      </w:r>
      <w:r w:rsidR="00C05AAA" w:rsidRPr="00366205">
        <w:rPr>
          <w:color w:val="000000" w:themeColor="text1"/>
          <w:lang w:val="en-GB"/>
        </w:rPr>
        <w:t>”,</w:t>
      </w:r>
      <w:r w:rsidRPr="00366205">
        <w:rPr>
          <w:color w:val="000000" w:themeColor="text1"/>
          <w:lang w:val="en-GB"/>
        </w:rPr>
        <w:t xml:space="preserve"> </w:t>
      </w:r>
      <w:r w:rsidR="006B1986" w:rsidRPr="00366205">
        <w:rPr>
          <w:color w:val="000000" w:themeColor="text1"/>
          <w:lang w:val="en-GB"/>
        </w:rPr>
        <w:t>Fraunhofer</w:t>
      </w:r>
      <w:r w:rsidR="006B1986" w:rsidRPr="00366205">
        <w:rPr>
          <w:color w:val="000000" w:themeColor="text1"/>
          <w:lang w:val="en-GB"/>
        </w:rPr>
        <w:noBreakHyphen/>
      </w:r>
      <w:r w:rsidRPr="00366205">
        <w:rPr>
          <w:color w:val="000000" w:themeColor="text1"/>
          <w:lang w:val="en-GB"/>
        </w:rPr>
        <w:t>HHI</w:t>
      </w:r>
      <w:r w:rsidR="00C05AAA" w:rsidRPr="00366205">
        <w:rPr>
          <w:color w:val="000000" w:themeColor="text1"/>
          <w:lang w:val="en-GB"/>
        </w:rPr>
        <w:t>,</w:t>
      </w:r>
      <w:r w:rsidRPr="00366205">
        <w:rPr>
          <w:color w:val="000000" w:themeColor="text1"/>
          <w:lang w:val="en-GB"/>
        </w:rPr>
        <w:t xml:space="preserve"> </w:t>
      </w:r>
      <w:r w:rsidR="00C05AAA" w:rsidRPr="00366205">
        <w:rPr>
          <w:color w:val="000000" w:themeColor="text1"/>
          <w:lang w:val="en-GB"/>
        </w:rPr>
        <w:t>3GPP RAN4 NR</w:t>
      </w:r>
      <w:r w:rsidR="006B1986" w:rsidRPr="00366205">
        <w:rPr>
          <w:color w:val="000000" w:themeColor="text1"/>
          <w:lang w:val="en-GB"/>
        </w:rPr>
        <w:t>#</w:t>
      </w:r>
      <w:r w:rsidR="00C05AAA" w:rsidRPr="00366205">
        <w:rPr>
          <w:color w:val="000000" w:themeColor="text1"/>
          <w:lang w:val="en-GB"/>
        </w:rPr>
        <w:t>2, June 2017</w:t>
      </w:r>
      <w:bookmarkEnd w:id="2"/>
    </w:p>
    <w:p w14:paraId="0AA97053" w14:textId="0FEBCB66" w:rsidR="00C329AA" w:rsidRPr="005D191F" w:rsidRDefault="006862A8" w:rsidP="005D191F">
      <w:pPr>
        <w:pStyle w:val="References"/>
        <w:numPr>
          <w:ilvl w:val="0"/>
          <w:numId w:val="14"/>
        </w:numPr>
        <w:ind w:left="364"/>
        <w:rPr>
          <w:color w:val="000000" w:themeColor="text1"/>
          <w:lang w:val="en-GB"/>
        </w:rPr>
      </w:pPr>
      <w:bookmarkStart w:id="3" w:name="_Ref492460624"/>
      <w:r w:rsidRPr="00366205">
        <w:rPr>
          <w:color w:val="000000" w:themeColor="text1"/>
          <w:lang w:val="en-GB"/>
        </w:rPr>
        <w:t>R4-1706510</w:t>
      </w:r>
      <w:r w:rsidR="00C05AAA" w:rsidRPr="00366205">
        <w:rPr>
          <w:color w:val="000000" w:themeColor="text1"/>
          <w:lang w:val="en-GB"/>
        </w:rPr>
        <w:t xml:space="preserve">, “On test interface parameters”, </w:t>
      </w:r>
      <w:r w:rsidRPr="00366205">
        <w:rPr>
          <w:color w:val="000000" w:themeColor="text1"/>
          <w:lang w:val="en-GB"/>
        </w:rPr>
        <w:t>Intel</w:t>
      </w:r>
      <w:r w:rsidR="00C05AAA" w:rsidRPr="00366205">
        <w:rPr>
          <w:color w:val="000000" w:themeColor="text1"/>
          <w:lang w:val="en-GB"/>
        </w:rPr>
        <w:t xml:space="preserve"> Corporation, 3GPP RAN4 NR</w:t>
      </w:r>
      <w:r w:rsidR="006B1986" w:rsidRPr="00366205">
        <w:rPr>
          <w:color w:val="000000" w:themeColor="text1"/>
          <w:lang w:val="en-GB"/>
        </w:rPr>
        <w:t>#</w:t>
      </w:r>
      <w:r w:rsidR="00C05AAA" w:rsidRPr="00366205">
        <w:rPr>
          <w:color w:val="000000" w:themeColor="text1"/>
          <w:lang w:val="en-GB"/>
        </w:rPr>
        <w:t>2, June 2017</w:t>
      </w:r>
      <w:bookmarkEnd w:id="3"/>
      <w:r w:rsidR="00274380">
        <w:rPr>
          <w:color w:val="000000" w:themeColor="text1"/>
          <w:lang w:val="en-GB"/>
        </w:rPr>
        <w:t>.</w:t>
      </w:r>
    </w:p>
    <w:sectPr w:rsidR="00C329AA" w:rsidRPr="005D191F" w:rsidSect="00EB38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707F5" w14:textId="77777777" w:rsidR="00D0076F" w:rsidRDefault="00D0076F" w:rsidP="00D23B1E">
      <w:r>
        <w:separator/>
      </w:r>
    </w:p>
  </w:endnote>
  <w:endnote w:type="continuationSeparator" w:id="0">
    <w:p w14:paraId="729C7973" w14:textId="77777777" w:rsidR="00D0076F" w:rsidRDefault="00D0076F" w:rsidP="00D2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999B7" w14:textId="77777777" w:rsidR="0005069D" w:rsidRPr="00E97BD0" w:rsidRDefault="0005069D" w:rsidP="00E97BD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95DE5" w14:textId="4ABC98EC" w:rsidR="003B6518" w:rsidRPr="00E97BD0" w:rsidRDefault="00D0076F" w:rsidP="00E97BD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1D382" w14:textId="77777777" w:rsidR="00E97BD0" w:rsidRDefault="00E97BD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D5372" w14:textId="77777777" w:rsidR="00D0076F" w:rsidRDefault="00D0076F" w:rsidP="00D23B1E">
      <w:r>
        <w:separator/>
      </w:r>
    </w:p>
  </w:footnote>
  <w:footnote w:type="continuationSeparator" w:id="0">
    <w:p w14:paraId="09B87FD7" w14:textId="77777777" w:rsidR="00D0076F" w:rsidRDefault="00D0076F" w:rsidP="00D23B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DCB77" w14:textId="77777777" w:rsidR="00E97BD0" w:rsidRDefault="00E97BD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218CA" w14:textId="77777777" w:rsidR="00E97BD0" w:rsidRDefault="00E97BD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9E430" w14:textId="77777777" w:rsidR="00E97BD0" w:rsidRDefault="00E97BD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35423"/>
    <w:multiLevelType w:val="hybridMultilevel"/>
    <w:tmpl w:val="4A12F57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404F2"/>
    <w:multiLevelType w:val="hybridMultilevel"/>
    <w:tmpl w:val="E60ACE0A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1B11"/>
    <w:multiLevelType w:val="hybridMultilevel"/>
    <w:tmpl w:val="737AACAC"/>
    <w:lvl w:ilvl="0" w:tplc="8766DB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87FE7"/>
    <w:multiLevelType w:val="hybridMultilevel"/>
    <w:tmpl w:val="7C3C7A7C"/>
    <w:lvl w:ilvl="0" w:tplc="3960A946">
      <w:start w:val="1"/>
      <w:numFmt w:val="bullet"/>
      <w:pStyle w:val="ListParagraph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12B8D"/>
    <w:multiLevelType w:val="hybridMultilevel"/>
    <w:tmpl w:val="F44A7712"/>
    <w:lvl w:ilvl="0" w:tplc="6B0634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AE08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A69C7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8B4E8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9C0A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444A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8C0BE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DEC9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7AF2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>
    <w:nsid w:val="2A234136"/>
    <w:multiLevelType w:val="hybridMultilevel"/>
    <w:tmpl w:val="E460D036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A4488"/>
    <w:multiLevelType w:val="hybridMultilevel"/>
    <w:tmpl w:val="44DAE392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578FE"/>
    <w:multiLevelType w:val="hybridMultilevel"/>
    <w:tmpl w:val="DBAAC37E"/>
    <w:lvl w:ilvl="0" w:tplc="8766DB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415D7"/>
    <w:multiLevelType w:val="hybridMultilevel"/>
    <w:tmpl w:val="0B1A258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827E6"/>
    <w:multiLevelType w:val="hybridMultilevel"/>
    <w:tmpl w:val="D772F194"/>
    <w:lvl w:ilvl="0" w:tplc="6E34400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9CB8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7C53A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CC27EA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981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E6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066816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BC0F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D643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444F59F0"/>
    <w:multiLevelType w:val="multilevel"/>
    <w:tmpl w:val="3E2ECA6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>
    <w:nsid w:val="526A72F8"/>
    <w:multiLevelType w:val="hybridMultilevel"/>
    <w:tmpl w:val="9C5C0CBE"/>
    <w:lvl w:ilvl="0" w:tplc="E68C3C9C">
      <w:numFmt w:val="bullet"/>
      <w:pStyle w:val="Bullet1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53D0B428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555A5"/>
    <w:multiLevelType w:val="hybridMultilevel"/>
    <w:tmpl w:val="CC20A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71AB1"/>
    <w:multiLevelType w:val="hybridMultilevel"/>
    <w:tmpl w:val="A96E6C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DB70AC"/>
    <w:multiLevelType w:val="hybridMultilevel"/>
    <w:tmpl w:val="8A4867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F55CD7"/>
    <w:multiLevelType w:val="hybridMultilevel"/>
    <w:tmpl w:val="B680D290"/>
    <w:lvl w:ilvl="0" w:tplc="47AABF1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43782C"/>
    <w:multiLevelType w:val="hybridMultilevel"/>
    <w:tmpl w:val="EB9C4AA4"/>
    <w:lvl w:ilvl="0" w:tplc="FACAA1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3E8A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D459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80C46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12870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1055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DAE299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85640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41D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>
    <w:nsid w:val="7FCD30D7"/>
    <w:multiLevelType w:val="hybridMultilevel"/>
    <w:tmpl w:val="2B4A0774"/>
    <w:lvl w:ilvl="0" w:tplc="B6F8BDA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8"/>
  </w:num>
  <w:num w:numId="5">
    <w:abstractNumId w:val="0"/>
  </w:num>
  <w:num w:numId="6">
    <w:abstractNumId w:val="3"/>
  </w:num>
  <w:num w:numId="7">
    <w:abstractNumId w:val="13"/>
  </w:num>
  <w:num w:numId="8">
    <w:abstractNumId w:val="12"/>
  </w:num>
  <w:num w:numId="9">
    <w:abstractNumId w:val="6"/>
  </w:num>
  <w:num w:numId="10">
    <w:abstractNumId w:val="15"/>
  </w:num>
  <w:num w:numId="11">
    <w:abstractNumId w:val="5"/>
  </w:num>
  <w:num w:numId="12">
    <w:abstractNumId w:val="1"/>
  </w:num>
  <w:num w:numId="13">
    <w:abstractNumId w:val="11"/>
  </w:num>
  <w:num w:numId="14">
    <w:abstractNumId w:val="2"/>
  </w:num>
  <w:num w:numId="15">
    <w:abstractNumId w:val="14"/>
  </w:num>
  <w:num w:numId="16">
    <w:abstractNumId w:val="11"/>
  </w:num>
  <w:num w:numId="17">
    <w:abstractNumId w:val="16"/>
  </w:num>
  <w:num w:numId="18">
    <w:abstractNumId w:val="4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2F"/>
    <w:rsid w:val="00001BAC"/>
    <w:rsid w:val="000453BB"/>
    <w:rsid w:val="0004573B"/>
    <w:rsid w:val="000463D5"/>
    <w:rsid w:val="0005069D"/>
    <w:rsid w:val="00056882"/>
    <w:rsid w:val="000601F8"/>
    <w:rsid w:val="0006168F"/>
    <w:rsid w:val="00072E22"/>
    <w:rsid w:val="00097BFA"/>
    <w:rsid w:val="000B186F"/>
    <w:rsid w:val="000C0271"/>
    <w:rsid w:val="000C410A"/>
    <w:rsid w:val="000C4C08"/>
    <w:rsid w:val="000D1568"/>
    <w:rsid w:val="000E38FE"/>
    <w:rsid w:val="0010201F"/>
    <w:rsid w:val="00103CE3"/>
    <w:rsid w:val="00115892"/>
    <w:rsid w:val="001263E4"/>
    <w:rsid w:val="00136CA1"/>
    <w:rsid w:val="001627D0"/>
    <w:rsid w:val="00172EB4"/>
    <w:rsid w:val="00172F22"/>
    <w:rsid w:val="00177581"/>
    <w:rsid w:val="001952A0"/>
    <w:rsid w:val="001A6CA2"/>
    <w:rsid w:val="001B756C"/>
    <w:rsid w:val="001F05BF"/>
    <w:rsid w:val="002052FA"/>
    <w:rsid w:val="00210491"/>
    <w:rsid w:val="00210EB7"/>
    <w:rsid w:val="00212372"/>
    <w:rsid w:val="00215F07"/>
    <w:rsid w:val="00227455"/>
    <w:rsid w:val="00227609"/>
    <w:rsid w:val="00272A5A"/>
    <w:rsid w:val="00274380"/>
    <w:rsid w:val="00277804"/>
    <w:rsid w:val="00281C1F"/>
    <w:rsid w:val="002A77B4"/>
    <w:rsid w:val="002B726B"/>
    <w:rsid w:val="002C49F2"/>
    <w:rsid w:val="002D5B0F"/>
    <w:rsid w:val="002D7F3A"/>
    <w:rsid w:val="002E3C03"/>
    <w:rsid w:val="002F50E0"/>
    <w:rsid w:val="0030589F"/>
    <w:rsid w:val="0032609C"/>
    <w:rsid w:val="003349BD"/>
    <w:rsid w:val="003369F3"/>
    <w:rsid w:val="00361C28"/>
    <w:rsid w:val="00366205"/>
    <w:rsid w:val="003757AB"/>
    <w:rsid w:val="00387B48"/>
    <w:rsid w:val="00395940"/>
    <w:rsid w:val="003B7E4D"/>
    <w:rsid w:val="003C7C9A"/>
    <w:rsid w:val="003E00E7"/>
    <w:rsid w:val="004236B7"/>
    <w:rsid w:val="00425EC3"/>
    <w:rsid w:val="00431CFC"/>
    <w:rsid w:val="00433796"/>
    <w:rsid w:val="00444545"/>
    <w:rsid w:val="00447CCF"/>
    <w:rsid w:val="00455F83"/>
    <w:rsid w:val="00467545"/>
    <w:rsid w:val="004850D6"/>
    <w:rsid w:val="004872FC"/>
    <w:rsid w:val="0048748A"/>
    <w:rsid w:val="004B44A5"/>
    <w:rsid w:val="004B6896"/>
    <w:rsid w:val="004C4301"/>
    <w:rsid w:val="004D2360"/>
    <w:rsid w:val="004D302C"/>
    <w:rsid w:val="004E79AB"/>
    <w:rsid w:val="005016C4"/>
    <w:rsid w:val="00501BE3"/>
    <w:rsid w:val="00503642"/>
    <w:rsid w:val="00506957"/>
    <w:rsid w:val="00541541"/>
    <w:rsid w:val="00547720"/>
    <w:rsid w:val="00550CAB"/>
    <w:rsid w:val="005642E1"/>
    <w:rsid w:val="00566B8F"/>
    <w:rsid w:val="00570CDA"/>
    <w:rsid w:val="00577E73"/>
    <w:rsid w:val="00583766"/>
    <w:rsid w:val="00591FF1"/>
    <w:rsid w:val="005B2ABD"/>
    <w:rsid w:val="005C0354"/>
    <w:rsid w:val="005C61AB"/>
    <w:rsid w:val="005C753F"/>
    <w:rsid w:val="005D191F"/>
    <w:rsid w:val="005D2621"/>
    <w:rsid w:val="005E384D"/>
    <w:rsid w:val="005E7B53"/>
    <w:rsid w:val="00610C45"/>
    <w:rsid w:val="006329AA"/>
    <w:rsid w:val="006360C0"/>
    <w:rsid w:val="00640371"/>
    <w:rsid w:val="00672926"/>
    <w:rsid w:val="00672AD3"/>
    <w:rsid w:val="00680C70"/>
    <w:rsid w:val="00684CBA"/>
    <w:rsid w:val="006862A8"/>
    <w:rsid w:val="00690B4B"/>
    <w:rsid w:val="006A3824"/>
    <w:rsid w:val="006A6C0A"/>
    <w:rsid w:val="006B1986"/>
    <w:rsid w:val="006C25AC"/>
    <w:rsid w:val="006E38F5"/>
    <w:rsid w:val="006E4FE1"/>
    <w:rsid w:val="006F6FFA"/>
    <w:rsid w:val="00715A67"/>
    <w:rsid w:val="007266D6"/>
    <w:rsid w:val="00743694"/>
    <w:rsid w:val="0074517D"/>
    <w:rsid w:val="00747DA2"/>
    <w:rsid w:val="00750218"/>
    <w:rsid w:val="007A47FC"/>
    <w:rsid w:val="007A697B"/>
    <w:rsid w:val="007E75E0"/>
    <w:rsid w:val="007F4A60"/>
    <w:rsid w:val="00822887"/>
    <w:rsid w:val="0082738E"/>
    <w:rsid w:val="0082766A"/>
    <w:rsid w:val="00830BC6"/>
    <w:rsid w:val="00834319"/>
    <w:rsid w:val="00834C84"/>
    <w:rsid w:val="00845970"/>
    <w:rsid w:val="0087093A"/>
    <w:rsid w:val="008724B3"/>
    <w:rsid w:val="00880A49"/>
    <w:rsid w:val="00886661"/>
    <w:rsid w:val="00890D87"/>
    <w:rsid w:val="008F176A"/>
    <w:rsid w:val="008F2A55"/>
    <w:rsid w:val="008F7383"/>
    <w:rsid w:val="00903771"/>
    <w:rsid w:val="00907BC0"/>
    <w:rsid w:val="00910E83"/>
    <w:rsid w:val="009176BF"/>
    <w:rsid w:val="00923999"/>
    <w:rsid w:val="00932179"/>
    <w:rsid w:val="00932D08"/>
    <w:rsid w:val="00940E5A"/>
    <w:rsid w:val="00947456"/>
    <w:rsid w:val="0095029F"/>
    <w:rsid w:val="00956F03"/>
    <w:rsid w:val="00962F5F"/>
    <w:rsid w:val="00980DEA"/>
    <w:rsid w:val="009814DB"/>
    <w:rsid w:val="00996EFC"/>
    <w:rsid w:val="009A09C8"/>
    <w:rsid w:val="009A5ACE"/>
    <w:rsid w:val="009D4EFD"/>
    <w:rsid w:val="009E679F"/>
    <w:rsid w:val="00A07D75"/>
    <w:rsid w:val="00A1268C"/>
    <w:rsid w:val="00A63235"/>
    <w:rsid w:val="00A67CA1"/>
    <w:rsid w:val="00A736A2"/>
    <w:rsid w:val="00AA1C46"/>
    <w:rsid w:val="00AA242F"/>
    <w:rsid w:val="00AA4D37"/>
    <w:rsid w:val="00AC0737"/>
    <w:rsid w:val="00AC3E14"/>
    <w:rsid w:val="00AC6A12"/>
    <w:rsid w:val="00B20AF1"/>
    <w:rsid w:val="00B23C5A"/>
    <w:rsid w:val="00B3742C"/>
    <w:rsid w:val="00B3760D"/>
    <w:rsid w:val="00B44C17"/>
    <w:rsid w:val="00B46A2A"/>
    <w:rsid w:val="00B65D41"/>
    <w:rsid w:val="00B72565"/>
    <w:rsid w:val="00B812C4"/>
    <w:rsid w:val="00B86D96"/>
    <w:rsid w:val="00BB6CC1"/>
    <w:rsid w:val="00BC1700"/>
    <w:rsid w:val="00BE697D"/>
    <w:rsid w:val="00C05AAA"/>
    <w:rsid w:val="00C23901"/>
    <w:rsid w:val="00C30CEB"/>
    <w:rsid w:val="00C329AA"/>
    <w:rsid w:val="00C375F4"/>
    <w:rsid w:val="00C42C56"/>
    <w:rsid w:val="00C51448"/>
    <w:rsid w:val="00C56232"/>
    <w:rsid w:val="00C57605"/>
    <w:rsid w:val="00C66C86"/>
    <w:rsid w:val="00C73D3D"/>
    <w:rsid w:val="00C81253"/>
    <w:rsid w:val="00C9060E"/>
    <w:rsid w:val="00C92439"/>
    <w:rsid w:val="00C93197"/>
    <w:rsid w:val="00CC12DB"/>
    <w:rsid w:val="00CD682A"/>
    <w:rsid w:val="00CE48EC"/>
    <w:rsid w:val="00CE49A8"/>
    <w:rsid w:val="00D0076F"/>
    <w:rsid w:val="00D06B43"/>
    <w:rsid w:val="00D23B1E"/>
    <w:rsid w:val="00D541CC"/>
    <w:rsid w:val="00D83ECC"/>
    <w:rsid w:val="00D86762"/>
    <w:rsid w:val="00DA3F49"/>
    <w:rsid w:val="00DB5713"/>
    <w:rsid w:val="00DC2B14"/>
    <w:rsid w:val="00DD3341"/>
    <w:rsid w:val="00DE1E2F"/>
    <w:rsid w:val="00DE268E"/>
    <w:rsid w:val="00DE70D3"/>
    <w:rsid w:val="00DF0BF0"/>
    <w:rsid w:val="00DF169D"/>
    <w:rsid w:val="00E0468E"/>
    <w:rsid w:val="00E17666"/>
    <w:rsid w:val="00E2182A"/>
    <w:rsid w:val="00E2760A"/>
    <w:rsid w:val="00E567A9"/>
    <w:rsid w:val="00E70EC4"/>
    <w:rsid w:val="00E76123"/>
    <w:rsid w:val="00E95328"/>
    <w:rsid w:val="00E97BD0"/>
    <w:rsid w:val="00EB382F"/>
    <w:rsid w:val="00ED13F0"/>
    <w:rsid w:val="00F05847"/>
    <w:rsid w:val="00F11E05"/>
    <w:rsid w:val="00F13647"/>
    <w:rsid w:val="00F17111"/>
    <w:rsid w:val="00F22487"/>
    <w:rsid w:val="00F258C8"/>
    <w:rsid w:val="00F278A9"/>
    <w:rsid w:val="00F81890"/>
    <w:rsid w:val="00F827CA"/>
    <w:rsid w:val="00F82F57"/>
    <w:rsid w:val="00F974AD"/>
    <w:rsid w:val="00FC30BA"/>
    <w:rsid w:val="00FC7F97"/>
    <w:rsid w:val="00FD2696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B00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329AA"/>
    <w:pPr>
      <w:spacing w:after="200" w:line="276" w:lineRule="auto"/>
      <w:jc w:val="both"/>
    </w:pPr>
    <w:rPr>
      <w:rFonts w:ascii="Arial" w:eastAsia="SimSun" w:hAnsi="Arial" w:cs="Arial"/>
    </w:rPr>
  </w:style>
  <w:style w:type="paragraph" w:styleId="Heading1">
    <w:name w:val="heading 1"/>
    <w:aliases w:val="H1"/>
    <w:next w:val="Normal"/>
    <w:link w:val="Heading1Char"/>
    <w:qFormat/>
    <w:rsid w:val="00EB382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b/>
      <w:sz w:val="28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EB38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EB382F"/>
    <w:pPr>
      <w:numPr>
        <w:ilvl w:val="2"/>
      </w:numPr>
      <w:spacing w:before="120"/>
      <w:outlineLvl w:val="2"/>
    </w:pPr>
    <w:rPr>
      <w:b w:val="0"/>
    </w:rPr>
  </w:style>
  <w:style w:type="paragraph" w:styleId="Heading4">
    <w:name w:val="heading 4"/>
    <w:aliases w:val="h4"/>
    <w:basedOn w:val="Heading3"/>
    <w:next w:val="Normal"/>
    <w:link w:val="Heading4Char"/>
    <w:qFormat/>
    <w:rsid w:val="00EB382F"/>
    <w:pPr>
      <w:numPr>
        <w:ilvl w:val="3"/>
      </w:numPr>
      <w:outlineLvl w:val="3"/>
    </w:pPr>
    <w:rPr>
      <w:szCs w:val="20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382F"/>
    <w:pPr>
      <w:numPr>
        <w:ilvl w:val="5"/>
      </w:numPr>
      <w:outlineLvl w:val="4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EB382F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B382F"/>
    <w:pPr>
      <w:numPr>
        <w:ilvl w:val="7"/>
      </w:numPr>
      <w:outlineLvl w:val="7"/>
    </w:pPr>
    <w:rPr>
      <w:b w:val="0"/>
      <w:sz w:val="36"/>
    </w:rPr>
  </w:style>
  <w:style w:type="paragraph" w:styleId="Heading9">
    <w:name w:val="heading 9"/>
    <w:basedOn w:val="Heading8"/>
    <w:next w:val="Normal"/>
    <w:link w:val="Heading9Char"/>
    <w:qFormat/>
    <w:rsid w:val="00EB382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82F"/>
    <w:rPr>
      <w:rFonts w:ascii="Arial" w:eastAsia="SimSun" w:hAnsi="Arial" w:cs="Times New Roman"/>
      <w:b/>
      <w:sz w:val="28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B382F"/>
    <w:rPr>
      <w:rFonts w:ascii="Arial" w:eastAsia="SimSun" w:hAnsi="Arial" w:cs="Times New Roman"/>
      <w:b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EB382F"/>
    <w:rPr>
      <w:rFonts w:ascii="Arial" w:eastAsia="SimSun" w:hAnsi="Arial" w:cs="Times New Roman"/>
      <w:sz w:val="24"/>
      <w:szCs w:val="24"/>
      <w:lang w:val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EB382F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B382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B382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B382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B382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EB382F"/>
    <w:pPr>
      <w:spacing w:after="0" w:line="240" w:lineRule="auto"/>
    </w:pPr>
    <w:rPr>
      <w:rFonts w:ascii="Calibri" w:eastAsia="SimSun" w:hAnsi="Calibri" w:cs="Times New Roman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Header"/>
    <w:link w:val="FooterChar"/>
    <w:uiPriority w:val="99"/>
    <w:rsid w:val="00EB382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B382F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ListParagraph">
    <w:name w:val="List Paragraph"/>
    <w:basedOn w:val="Normal"/>
    <w:uiPriority w:val="34"/>
    <w:unhideWhenUsed/>
    <w:qFormat/>
    <w:rsid w:val="00EB382F"/>
    <w:pPr>
      <w:numPr>
        <w:numId w:val="3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sz w:val="20"/>
      <w:szCs w:val="2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B38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82F"/>
    <w:rPr>
      <w:rFonts w:ascii="Arial" w:eastAsia="SimSun" w:hAnsi="Arial" w:cs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BFA"/>
    <w:rPr>
      <w:rFonts w:ascii="Segoe UI" w:eastAsia="SimSun" w:hAnsi="Segoe UI" w:cs="Segoe UI"/>
      <w:sz w:val="18"/>
      <w:szCs w:val="18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C753F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0453BB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Bullet1">
    <w:name w:val="Bullet 1"/>
    <w:basedOn w:val="Normal"/>
    <w:link w:val="Bullet1Char"/>
    <w:qFormat/>
    <w:rsid w:val="00AC0737"/>
    <w:pPr>
      <w:numPr>
        <w:numId w:val="13"/>
      </w:numPr>
    </w:pPr>
    <w:rPr>
      <w:lang w:val="en-GB" w:eastAsia="zh-CN"/>
    </w:rPr>
  </w:style>
  <w:style w:type="paragraph" w:customStyle="1" w:styleId="Bullet2">
    <w:name w:val="Bullet 2"/>
    <w:basedOn w:val="Bullet1"/>
    <w:link w:val="Bullet2Char"/>
    <w:qFormat/>
    <w:rsid w:val="00AC0737"/>
    <w:pPr>
      <w:numPr>
        <w:ilvl w:val="1"/>
      </w:numPr>
    </w:pPr>
  </w:style>
  <w:style w:type="character" w:customStyle="1" w:styleId="Bullet1Char">
    <w:name w:val="Bullet 1 Char"/>
    <w:basedOn w:val="DefaultParagraphFont"/>
    <w:link w:val="Bullet1"/>
    <w:rsid w:val="00AC0737"/>
    <w:rPr>
      <w:rFonts w:ascii="Arial" w:eastAsia="SimSun" w:hAnsi="Arial" w:cs="Arial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672926"/>
  </w:style>
  <w:style w:type="character" w:customStyle="1" w:styleId="Bullet2Char">
    <w:name w:val="Bullet 2 Char"/>
    <w:basedOn w:val="Bullet1Char"/>
    <w:link w:val="Bullet2"/>
    <w:rsid w:val="00AC0737"/>
    <w:rPr>
      <w:rFonts w:ascii="Arial" w:eastAsia="SimSun" w:hAnsi="Arial" w:cs="Arial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672926"/>
    <w:rPr>
      <w:rFonts w:ascii="Arial" w:eastAsia="SimSun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974A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4A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4AD"/>
    <w:rPr>
      <w:rFonts w:ascii="Arial" w:eastAsia="SimSun" w:hAnsi="Arial" w:cs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4A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4AD"/>
    <w:rPr>
      <w:rFonts w:ascii="Arial" w:eastAsia="SimSun" w:hAnsi="Arial" w:cs="Arial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32609C"/>
  </w:style>
  <w:style w:type="character" w:styleId="Hyperlink">
    <w:name w:val="Hyperlink"/>
    <w:uiPriority w:val="99"/>
    <w:semiHidden/>
    <w:unhideWhenUsed/>
    <w:rsid w:val="00715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0002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81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4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068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9D71AD5-6C85-9E4E-A227-3CE47E77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2017-09-11T17:30:00Z</dcterms:created>
  <dcterms:modified xsi:type="dcterms:W3CDTF">2017-09-11T17:30:00Z</dcterms:modified>
</cp:coreProperties>
</file>