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81D8F" w14:textId="08B3075F" w:rsidR="00653215" w:rsidRPr="00653215" w:rsidRDefault="00653215" w:rsidP="00653215">
      <w:pPr>
        <w:widowControl w:val="0"/>
        <w:tabs>
          <w:tab w:val="right" w:pos="9865"/>
          <w:tab w:val="right" w:pos="10206"/>
        </w:tabs>
        <w:spacing w:after="0" w:line="240" w:lineRule="auto"/>
        <w:rPr>
          <w:rFonts w:eastAsia="Times New Roman"/>
          <w:b/>
          <w:noProof/>
          <w:sz w:val="24"/>
          <w:szCs w:val="20"/>
          <w:lang w:val="en-GB" w:eastAsia="en-US"/>
        </w:rPr>
      </w:pPr>
      <w:r w:rsidRPr="00653215">
        <w:rPr>
          <w:rFonts w:eastAsia="Times New Roman"/>
          <w:b/>
          <w:noProof/>
          <w:sz w:val="24"/>
          <w:szCs w:val="20"/>
          <w:lang w:val="en-GB" w:eastAsia="en-US"/>
        </w:rPr>
        <w:t>3GPP TSG-RAN WG4 NR Ad Hoc #3</w:t>
      </w:r>
      <w:r w:rsidRPr="00653215">
        <w:rPr>
          <w:rFonts w:eastAsia="Times New Roman"/>
          <w:b/>
          <w:noProof/>
          <w:sz w:val="24"/>
          <w:szCs w:val="20"/>
          <w:lang w:val="en-GB" w:eastAsia="en-US"/>
        </w:rPr>
        <w:tab/>
      </w:r>
      <w:r w:rsidR="006F3AD1" w:rsidRPr="006F3AD1">
        <w:rPr>
          <w:rFonts w:eastAsia="Times New Roman"/>
          <w:b/>
          <w:bCs/>
          <w:noProof/>
          <w:sz w:val="24"/>
          <w:szCs w:val="20"/>
          <w:lang w:eastAsia="en-US"/>
        </w:rPr>
        <w:t>R4-1709773</w:t>
      </w:r>
    </w:p>
    <w:p w14:paraId="7372FEDE" w14:textId="77777777" w:rsidR="00653215" w:rsidRPr="00653215" w:rsidRDefault="00653215" w:rsidP="00653215">
      <w:pPr>
        <w:spacing w:after="0" w:line="240" w:lineRule="auto"/>
        <w:rPr>
          <w:rFonts w:eastAsia="Times New Roman"/>
          <w:sz w:val="20"/>
          <w:szCs w:val="20"/>
          <w:lang w:val="en-GB" w:eastAsia="en-US"/>
        </w:rPr>
      </w:pPr>
      <w:r w:rsidRPr="00653215">
        <w:rPr>
          <w:rFonts w:eastAsia="Times New Roman"/>
          <w:b/>
          <w:noProof/>
          <w:sz w:val="24"/>
          <w:szCs w:val="20"/>
          <w:lang w:val="en-GB" w:eastAsia="en-US"/>
        </w:rPr>
        <w:t>Nagoya, Japan, 18 – 21 Sept 2017</w:t>
      </w:r>
    </w:p>
    <w:p w14:paraId="5F22E4D6" w14:textId="77777777" w:rsidR="00913D7C" w:rsidRDefault="00913D7C" w:rsidP="00913D7C">
      <w:pPr>
        <w:pStyle w:val="CRCoverPage"/>
        <w:outlineLvl w:val="0"/>
        <w:rPr>
          <w:b/>
          <w:noProof/>
          <w:sz w:val="24"/>
        </w:rPr>
      </w:pPr>
    </w:p>
    <w:p w14:paraId="6FD9BC02" w14:textId="3898F49B" w:rsidR="00B81FC7" w:rsidRPr="00B10725" w:rsidRDefault="00B81FC7" w:rsidP="00B10725">
      <w:pPr>
        <w:autoSpaceDE w:val="0"/>
        <w:autoSpaceDN w:val="0"/>
        <w:adjustRightInd w:val="0"/>
        <w:spacing w:after="0" w:line="240" w:lineRule="auto"/>
        <w:ind w:left="2160" w:hanging="2160"/>
        <w:rPr>
          <w:bCs/>
          <w:lang w:val="en-GB"/>
        </w:rPr>
      </w:pPr>
      <w:r w:rsidRPr="00235C87">
        <w:rPr>
          <w:b/>
          <w:lang w:val="en-GB"/>
        </w:rPr>
        <w:t>Source:</w:t>
      </w:r>
      <w:r w:rsidRPr="00235C87">
        <w:rPr>
          <w:b/>
          <w:lang w:val="en-GB"/>
        </w:rPr>
        <w:tab/>
      </w:r>
      <w:r w:rsidR="00B10725" w:rsidRPr="00B10725">
        <w:rPr>
          <w:lang w:eastAsia="de-DE"/>
        </w:rPr>
        <w:t>Keysight Technologies</w:t>
      </w:r>
    </w:p>
    <w:p w14:paraId="0F0E92A4" w14:textId="2FFFD3D1" w:rsidR="00B81FC7" w:rsidRPr="00235C87" w:rsidRDefault="00B81FC7" w:rsidP="008159B1">
      <w:pPr>
        <w:ind w:left="2160" w:hanging="2160"/>
        <w:rPr>
          <w:b/>
          <w:lang w:val="en-GB"/>
        </w:rPr>
      </w:pPr>
      <w:r w:rsidRPr="00235C87">
        <w:rPr>
          <w:b/>
          <w:lang w:val="en-GB"/>
        </w:rPr>
        <w:t>Title:</w:t>
      </w:r>
      <w:r w:rsidRPr="00106F22">
        <w:rPr>
          <w:lang w:val="en-GB"/>
        </w:rPr>
        <w:tab/>
      </w:r>
      <w:r w:rsidR="00D045F0">
        <w:rPr>
          <w:lang w:val="en-GB"/>
        </w:rPr>
        <w:t xml:space="preserve">Antenna </w:t>
      </w:r>
      <w:r w:rsidR="00B94B7A">
        <w:rPr>
          <w:lang w:val="en-GB"/>
        </w:rPr>
        <w:t xml:space="preserve">gain / </w:t>
      </w:r>
      <w:proofErr w:type="spellStart"/>
      <w:r w:rsidR="00B94B7A">
        <w:rPr>
          <w:lang w:val="en-GB"/>
        </w:rPr>
        <w:t>beamwidth</w:t>
      </w:r>
      <w:proofErr w:type="spellEnd"/>
      <w:r w:rsidR="00B94B7A">
        <w:rPr>
          <w:lang w:val="en-GB"/>
        </w:rPr>
        <w:t xml:space="preserve"> definition</w:t>
      </w:r>
      <w:r w:rsidR="00D85809">
        <w:rPr>
          <w:lang w:val="en-GB"/>
        </w:rPr>
        <w:t xml:space="preserve"> </w:t>
      </w:r>
      <w:r w:rsidR="00D0452A">
        <w:rPr>
          <w:lang w:val="en-GB"/>
        </w:rPr>
        <w:t>for quiet zone calibration</w:t>
      </w:r>
    </w:p>
    <w:p w14:paraId="3D1C5600" w14:textId="6F00AE52" w:rsidR="00B81FC7" w:rsidRPr="00235C87" w:rsidRDefault="00B81FC7" w:rsidP="00B81FC7">
      <w:pPr>
        <w:rPr>
          <w:bCs/>
          <w:lang w:val="en-GB" w:eastAsia="ja-JP"/>
        </w:rPr>
      </w:pPr>
      <w:r w:rsidRPr="00235C87">
        <w:rPr>
          <w:b/>
          <w:lang w:val="en-GB"/>
        </w:rPr>
        <w:t>Agenda Item:</w:t>
      </w:r>
      <w:r w:rsidRPr="00235C87">
        <w:rPr>
          <w:lang w:val="en-GB"/>
        </w:rPr>
        <w:tab/>
      </w:r>
      <w:r w:rsidR="00CC6B35" w:rsidRPr="00235C87">
        <w:rPr>
          <w:lang w:val="en-GB"/>
        </w:rPr>
        <w:tab/>
      </w:r>
      <w:r w:rsidR="006F3AD1">
        <w:t>3.6.2.1</w:t>
      </w:r>
    </w:p>
    <w:p w14:paraId="031C0F3A" w14:textId="77777777" w:rsidR="00B81FC7" w:rsidRPr="00235C87" w:rsidRDefault="00B81FC7" w:rsidP="00B81FC7">
      <w:pPr>
        <w:rPr>
          <w:sz w:val="18"/>
          <w:szCs w:val="18"/>
          <w:lang w:val="en-GB"/>
        </w:rPr>
      </w:pPr>
      <w:r w:rsidRPr="00235C87">
        <w:rPr>
          <w:b/>
          <w:lang w:val="en-GB"/>
        </w:rPr>
        <w:t>Document for:</w:t>
      </w:r>
      <w:r w:rsidRPr="00235C87">
        <w:rPr>
          <w:lang w:val="en-GB"/>
        </w:rPr>
        <w:tab/>
      </w:r>
      <w:r w:rsidR="002A659B" w:rsidRPr="00235C87">
        <w:rPr>
          <w:lang w:val="en-GB"/>
        </w:rPr>
        <w:t>Approval</w:t>
      </w:r>
    </w:p>
    <w:p w14:paraId="6680D3A6" w14:textId="77777777" w:rsidR="00B81FC7" w:rsidRPr="00235C87" w:rsidRDefault="00B81FC7" w:rsidP="00B81FC7">
      <w:pPr>
        <w:pStyle w:val="Heading1"/>
        <w:rPr>
          <w:rFonts w:cs="Arial"/>
        </w:rPr>
      </w:pPr>
      <w:r w:rsidRPr="00235C87">
        <w:rPr>
          <w:rFonts w:cs="Arial"/>
        </w:rPr>
        <w:t>Introduction</w:t>
      </w:r>
      <w:bookmarkStart w:id="0" w:name="_GoBack"/>
      <w:bookmarkEnd w:id="0"/>
    </w:p>
    <w:p w14:paraId="1746BA7D" w14:textId="702F8048" w:rsidR="007C6CC6" w:rsidRPr="00235C87" w:rsidRDefault="006A0645" w:rsidP="008159B1">
      <w:pPr>
        <w:jc w:val="both"/>
        <w:rPr>
          <w:lang w:val="en-GB"/>
        </w:rPr>
      </w:pPr>
      <w:bookmarkStart w:id="1" w:name="OLE_LINK10"/>
      <w:bookmarkStart w:id="2" w:name="OLE_LINK11"/>
      <w:r>
        <w:rPr>
          <w:lang w:val="en-GB"/>
        </w:rPr>
        <w:t xml:space="preserve">IN RAN4 </w:t>
      </w:r>
      <w:r w:rsidR="00653215">
        <w:rPr>
          <w:lang w:val="en-GB"/>
        </w:rPr>
        <w:t xml:space="preserve">#84 </w:t>
      </w:r>
      <w:r>
        <w:rPr>
          <w:lang w:val="en-GB"/>
        </w:rPr>
        <w:t xml:space="preserve">Berlin, it was decided to use </w:t>
      </w:r>
      <w:r w:rsidR="00C46E50">
        <w:rPr>
          <w:lang w:val="en-GB"/>
        </w:rPr>
        <w:t>“</w:t>
      </w:r>
      <w:proofErr w:type="spellStart"/>
      <w:r w:rsidR="00C46E50">
        <w:rPr>
          <w:lang w:val="en-GB"/>
        </w:rPr>
        <w:t>blackbox</w:t>
      </w:r>
      <w:proofErr w:type="spellEnd"/>
      <w:r w:rsidR="00C46E50">
        <w:rPr>
          <w:lang w:val="en-GB"/>
        </w:rPr>
        <w:t xml:space="preserve">” approach </w:t>
      </w:r>
      <w:r w:rsidR="00653215">
        <w:rPr>
          <w:lang w:val="en-GB"/>
        </w:rPr>
        <w:t xml:space="preserve">for RF conformance tests and to use directional antenna for QZ calibration. </w:t>
      </w:r>
      <w:r w:rsidR="00D045F0">
        <w:rPr>
          <w:lang w:val="en-GB"/>
        </w:rPr>
        <w:t>This paper highlights the</w:t>
      </w:r>
      <w:r w:rsidR="005C353E">
        <w:rPr>
          <w:lang w:val="en-GB"/>
        </w:rPr>
        <w:t xml:space="preserve"> factors to be taken into consideration for the quiet zone calibration</w:t>
      </w:r>
      <w:r w:rsidR="00653215">
        <w:rPr>
          <w:lang w:val="en-GB"/>
        </w:rPr>
        <w:t xml:space="preserve"> for the RF Test.</w:t>
      </w:r>
    </w:p>
    <w:p w14:paraId="0F6CFF17" w14:textId="77777777" w:rsidR="00FC45FA" w:rsidRPr="00235C87" w:rsidRDefault="002A659B" w:rsidP="00FC45FA">
      <w:pPr>
        <w:pStyle w:val="Heading1"/>
        <w:rPr>
          <w:rFonts w:cs="Arial"/>
        </w:rPr>
      </w:pPr>
      <w:r w:rsidRPr="00235C87">
        <w:rPr>
          <w:rFonts w:cs="Arial"/>
        </w:rPr>
        <w:t>Discussion</w:t>
      </w:r>
    </w:p>
    <w:p w14:paraId="3040963D" w14:textId="77777777" w:rsidR="008142EB" w:rsidRDefault="008142EB" w:rsidP="007C6CC6">
      <w:pPr>
        <w:jc w:val="both"/>
        <w:rPr>
          <w:lang w:val="en-GB"/>
        </w:rPr>
      </w:pPr>
      <w:bookmarkStart w:id="3" w:name="OLE_LINK20"/>
      <w:bookmarkEnd w:id="1"/>
      <w:bookmarkEnd w:id="2"/>
      <w:r>
        <w:rPr>
          <w:lang w:val="en-GB"/>
        </w:rPr>
        <w:t xml:space="preserve">In 3GPP RAN4 #84 </w:t>
      </w:r>
      <w:r w:rsidR="00973AE4">
        <w:rPr>
          <w:lang w:val="en-GB"/>
        </w:rPr>
        <w:t>[1]</w:t>
      </w:r>
      <w:r>
        <w:rPr>
          <w:lang w:val="en-GB"/>
        </w:rPr>
        <w:t>, an agreement was approved to do the device conformance test using “black box” approach.</w:t>
      </w:r>
      <w:r w:rsidR="00973AE4">
        <w:rPr>
          <w:lang w:val="en-GB"/>
        </w:rPr>
        <w:t xml:space="preserve"> </w:t>
      </w:r>
      <w:r>
        <w:rPr>
          <w:lang w:val="en-GB"/>
        </w:rPr>
        <w:t>Due to this decision new quiet zone characterization procedures need to be studied. Some of the open topics are:</w:t>
      </w:r>
    </w:p>
    <w:p w14:paraId="1722856C" w14:textId="77777777" w:rsidR="008142EB" w:rsidRPr="008142EB" w:rsidRDefault="008142EB" w:rsidP="008142EB">
      <w:pPr>
        <w:pStyle w:val="ListParagraph"/>
        <w:numPr>
          <w:ilvl w:val="0"/>
          <w:numId w:val="39"/>
        </w:numPr>
        <w:jc w:val="both"/>
        <w:rPr>
          <w:rFonts w:ascii="Arial" w:hAnsi="Arial" w:cs="Arial"/>
          <w:sz w:val="22"/>
          <w:lang w:val="en-GB"/>
        </w:rPr>
      </w:pPr>
      <w:r w:rsidRPr="008142EB">
        <w:rPr>
          <w:rFonts w:ascii="Arial" w:hAnsi="Arial" w:cs="Arial"/>
          <w:sz w:val="22"/>
          <w:lang w:val="en-GB"/>
        </w:rPr>
        <w:t>Antenna to be used for quiet zone characterization</w:t>
      </w:r>
    </w:p>
    <w:p w14:paraId="26ACD0D6" w14:textId="77777777" w:rsidR="008142EB" w:rsidRPr="008142EB" w:rsidRDefault="008142EB" w:rsidP="008142EB">
      <w:pPr>
        <w:pStyle w:val="ListParagraph"/>
        <w:numPr>
          <w:ilvl w:val="0"/>
          <w:numId w:val="39"/>
        </w:numPr>
        <w:jc w:val="both"/>
        <w:rPr>
          <w:rFonts w:ascii="Arial" w:hAnsi="Arial" w:cs="Arial"/>
          <w:sz w:val="22"/>
          <w:lang w:val="en-GB"/>
        </w:rPr>
      </w:pPr>
      <w:r w:rsidRPr="008142EB">
        <w:rPr>
          <w:rFonts w:ascii="Arial" w:hAnsi="Arial" w:cs="Arial"/>
          <w:sz w:val="22"/>
          <w:lang w:val="en-GB"/>
        </w:rPr>
        <w:t xml:space="preserve">Effect of positioner </w:t>
      </w:r>
    </w:p>
    <w:p w14:paraId="726094E7" w14:textId="77777777" w:rsidR="008142EB" w:rsidRPr="008142EB" w:rsidRDefault="008142EB" w:rsidP="008142EB">
      <w:pPr>
        <w:pStyle w:val="ListParagraph"/>
        <w:numPr>
          <w:ilvl w:val="0"/>
          <w:numId w:val="39"/>
        </w:numPr>
        <w:jc w:val="both"/>
        <w:rPr>
          <w:rFonts w:ascii="Arial" w:hAnsi="Arial" w:cs="Arial"/>
          <w:sz w:val="22"/>
          <w:lang w:val="en-GB"/>
        </w:rPr>
      </w:pPr>
      <w:r w:rsidRPr="008142EB">
        <w:rPr>
          <w:rFonts w:ascii="Arial" w:hAnsi="Arial" w:cs="Arial"/>
          <w:sz w:val="22"/>
          <w:lang w:val="en-GB"/>
        </w:rPr>
        <w:t>Methodology to of quiet zone calibration</w:t>
      </w:r>
    </w:p>
    <w:p w14:paraId="72276EA2" w14:textId="0028852A" w:rsidR="0074478B" w:rsidRPr="008142EB" w:rsidRDefault="00D045F0" w:rsidP="008142EB">
      <w:pPr>
        <w:jc w:val="both"/>
        <w:rPr>
          <w:lang w:val="en-GB"/>
        </w:rPr>
      </w:pPr>
      <w:r w:rsidRPr="008142EB">
        <w:rPr>
          <w:lang w:val="en-GB"/>
        </w:rPr>
        <w:t xml:space="preserve">It is well known that </w:t>
      </w:r>
      <w:r w:rsidR="008142EB">
        <w:rPr>
          <w:lang w:val="en-GB"/>
        </w:rPr>
        <w:t>at</w:t>
      </w:r>
      <w:r w:rsidR="00BC4BF2" w:rsidRPr="008142EB">
        <w:rPr>
          <w:lang w:val="en-GB"/>
        </w:rPr>
        <w:t xml:space="preserve"> </w:t>
      </w:r>
      <w:proofErr w:type="spellStart"/>
      <w:r w:rsidR="00BC4BF2" w:rsidRPr="008142EB">
        <w:rPr>
          <w:lang w:val="en-GB"/>
        </w:rPr>
        <w:t>mmwave</w:t>
      </w:r>
      <w:proofErr w:type="spellEnd"/>
      <w:r w:rsidR="00BC4BF2" w:rsidRPr="008142EB">
        <w:rPr>
          <w:lang w:val="en-GB"/>
        </w:rPr>
        <w:t xml:space="preserve"> frequencies</w:t>
      </w:r>
      <w:r w:rsidR="008142EB">
        <w:rPr>
          <w:lang w:val="en-GB"/>
        </w:rPr>
        <w:t>, every aspect of the OTA measurement setup has an impact to the quality</w:t>
      </w:r>
      <w:r w:rsidR="0049037C">
        <w:rPr>
          <w:lang w:val="en-GB"/>
        </w:rPr>
        <w:t xml:space="preserve"> of the quiet zone. Hence all the elements that will be used during an actual DUT measurement should be taken into account during quiet zone calibration.</w:t>
      </w:r>
      <w:r w:rsidR="00973AE4" w:rsidRPr="008142EB">
        <w:rPr>
          <w:lang w:val="en-GB"/>
        </w:rPr>
        <w:t xml:space="preserve"> </w:t>
      </w:r>
    </w:p>
    <w:p w14:paraId="16B1EB87" w14:textId="3DAC0453" w:rsidR="00552B7D" w:rsidRPr="00BF09A3" w:rsidRDefault="00552B7D" w:rsidP="007C6CC6">
      <w:pPr>
        <w:jc w:val="both"/>
        <w:rPr>
          <w:b/>
          <w:lang w:val="en-GB"/>
        </w:rPr>
      </w:pPr>
      <w:r w:rsidRPr="00BF09A3">
        <w:rPr>
          <w:b/>
          <w:lang w:val="en-GB"/>
        </w:rPr>
        <w:t>Proposal 1: Include the positioner</w:t>
      </w:r>
      <w:r w:rsidR="00372392">
        <w:rPr>
          <w:b/>
          <w:lang w:val="en-GB"/>
        </w:rPr>
        <w:t>, to be used during DUT measurements,</w:t>
      </w:r>
      <w:r w:rsidRPr="00BF09A3">
        <w:rPr>
          <w:b/>
          <w:lang w:val="en-GB"/>
        </w:rPr>
        <w:t xml:space="preserve"> as pa</w:t>
      </w:r>
      <w:r w:rsidR="00372392">
        <w:rPr>
          <w:b/>
          <w:lang w:val="en-GB"/>
        </w:rPr>
        <w:t>rt of quiet zone calibration</w:t>
      </w:r>
    </w:p>
    <w:p w14:paraId="6E98F58B" w14:textId="6D4F95A3" w:rsidR="00372392" w:rsidRDefault="00372392" w:rsidP="007C6CC6">
      <w:pPr>
        <w:jc w:val="both"/>
        <w:rPr>
          <w:lang w:val="en-GB"/>
        </w:rPr>
      </w:pPr>
      <w:r>
        <w:rPr>
          <w:lang w:val="en-GB"/>
        </w:rPr>
        <w:t xml:space="preserve">In [1] there was also an agreement reached to use </w:t>
      </w:r>
      <w:r w:rsidRPr="0035000B">
        <w:rPr>
          <w:i/>
          <w:lang w:val="en-GB"/>
        </w:rPr>
        <w:t>directional antenna</w:t>
      </w:r>
      <w:r>
        <w:rPr>
          <w:lang w:val="en-GB"/>
        </w:rPr>
        <w:t xml:space="preserve"> for</w:t>
      </w:r>
      <w:r w:rsidR="00CC24FA">
        <w:rPr>
          <w:lang w:val="en-GB"/>
        </w:rPr>
        <w:t xml:space="preserve"> quiet zone calibration and the properties of the antenna were FFS.</w:t>
      </w:r>
    </w:p>
    <w:p w14:paraId="212C6DD3" w14:textId="50D76CC3" w:rsidR="0035000B" w:rsidRDefault="00EA4590" w:rsidP="007C6CC6">
      <w:pPr>
        <w:jc w:val="both"/>
        <w:rPr>
          <w:lang w:val="en-GB"/>
        </w:rPr>
      </w:pPr>
      <w:r>
        <w:rPr>
          <w:lang w:val="en-GB"/>
        </w:rPr>
        <w:t xml:space="preserve">An antenna which is capable of directing / pointing the energy in a particular direction compared to an isotropic radiator is called a directional antenna. The capability of pointing the energy </w:t>
      </w:r>
      <w:r w:rsidR="0015137A">
        <w:rPr>
          <w:lang w:val="en-GB"/>
        </w:rPr>
        <w:t xml:space="preserve">can either be same or vary between the theta / horizontal </w:t>
      </w:r>
      <w:r>
        <w:rPr>
          <w:lang w:val="en-GB"/>
        </w:rPr>
        <w:t>and phi</w:t>
      </w:r>
      <w:r w:rsidR="0015137A">
        <w:rPr>
          <w:lang w:val="en-GB"/>
        </w:rPr>
        <w:t>/vertical</w:t>
      </w:r>
      <w:r>
        <w:rPr>
          <w:lang w:val="en-GB"/>
        </w:rPr>
        <w:t xml:space="preserve"> planes</w:t>
      </w:r>
      <w:r w:rsidR="0015137A">
        <w:rPr>
          <w:lang w:val="en-GB"/>
        </w:rPr>
        <w:t>.</w:t>
      </w:r>
      <w:r w:rsidR="00074F60">
        <w:rPr>
          <w:lang w:val="en-GB"/>
        </w:rPr>
        <w:t xml:space="preserve"> </w:t>
      </w:r>
    </w:p>
    <w:p w14:paraId="73746455" w14:textId="4354B0D2" w:rsidR="00074F60" w:rsidRDefault="00CB65A7" w:rsidP="007C6CC6">
      <w:pPr>
        <w:jc w:val="both"/>
        <w:rPr>
          <w:lang w:val="en-GB"/>
        </w:rPr>
      </w:pPr>
      <w:r>
        <w:rPr>
          <w:lang w:val="en-GB"/>
        </w:rPr>
        <w:t xml:space="preserve">Directional properties of the calibration antenna will define the impact of the interaction with the positioner. </w:t>
      </w:r>
      <w:r w:rsidR="00074F60">
        <w:rPr>
          <w:lang w:val="en-GB"/>
        </w:rPr>
        <w:t>Example of theta and phi cuts of some of the antennas are given below</w:t>
      </w:r>
    </w:p>
    <w:p w14:paraId="54C4F2BF" w14:textId="20255B4B" w:rsidR="00AA7475" w:rsidRDefault="00AA7475" w:rsidP="007C6CC6">
      <w:pPr>
        <w:jc w:val="both"/>
        <w:rPr>
          <w:lang w:val="en-GB"/>
        </w:rPr>
      </w:pPr>
    </w:p>
    <w:tbl>
      <w:tblPr>
        <w:tblStyle w:val="TableGrid"/>
        <w:tblW w:w="0" w:type="auto"/>
        <w:tblLook w:val="04A0" w:firstRow="1" w:lastRow="0" w:firstColumn="1" w:lastColumn="0" w:noHBand="0" w:noVBand="1"/>
      </w:tblPr>
      <w:tblGrid>
        <w:gridCol w:w="4675"/>
        <w:gridCol w:w="4675"/>
      </w:tblGrid>
      <w:tr w:rsidR="00AA7475" w14:paraId="37AB82A1" w14:textId="77777777" w:rsidTr="00AA7475">
        <w:trPr>
          <w:trHeight w:val="3860"/>
        </w:trPr>
        <w:tc>
          <w:tcPr>
            <w:tcW w:w="4675" w:type="dxa"/>
            <w:vAlign w:val="center"/>
          </w:tcPr>
          <w:p w14:paraId="7FFCC801" w14:textId="651C8193" w:rsidR="00AA7475" w:rsidRDefault="00AA7475" w:rsidP="00AA7475">
            <w:pPr>
              <w:jc w:val="center"/>
              <w:rPr>
                <w:lang w:val="en-GB"/>
              </w:rPr>
            </w:pPr>
            <w:r>
              <w:rPr>
                <w:noProof/>
                <w:lang w:eastAsia="en-US"/>
              </w:rPr>
              <w:lastRenderedPageBreak/>
              <w:drawing>
                <wp:inline distT="0" distB="0" distL="0" distR="0" wp14:anchorId="11A3D7CC" wp14:editId="64F34E3C">
                  <wp:extent cx="2449002" cy="2376788"/>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eta Cu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8709" cy="2405619"/>
                          </a:xfrm>
                          <a:prstGeom prst="rect">
                            <a:avLst/>
                          </a:prstGeom>
                        </pic:spPr>
                      </pic:pic>
                    </a:graphicData>
                  </a:graphic>
                </wp:inline>
              </w:drawing>
            </w:r>
          </w:p>
        </w:tc>
        <w:tc>
          <w:tcPr>
            <w:tcW w:w="4675" w:type="dxa"/>
            <w:vAlign w:val="center"/>
          </w:tcPr>
          <w:p w14:paraId="1F91CE7E" w14:textId="21D485C8" w:rsidR="00AA7475" w:rsidRDefault="00AA7475" w:rsidP="00AA7475">
            <w:pPr>
              <w:jc w:val="center"/>
              <w:rPr>
                <w:lang w:val="en-GB"/>
              </w:rPr>
            </w:pPr>
            <w:r>
              <w:rPr>
                <w:noProof/>
                <w:lang w:eastAsia="en-US"/>
              </w:rPr>
              <w:drawing>
                <wp:inline distT="0" distB="0" distL="0" distR="0" wp14:anchorId="711D04C6" wp14:editId="3E8C097B">
                  <wp:extent cx="2449213" cy="2321781"/>
                  <wp:effectExtent l="0" t="0" r="825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i Cu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57094" cy="2329252"/>
                          </a:xfrm>
                          <a:prstGeom prst="rect">
                            <a:avLst/>
                          </a:prstGeom>
                        </pic:spPr>
                      </pic:pic>
                    </a:graphicData>
                  </a:graphic>
                </wp:inline>
              </w:drawing>
            </w:r>
          </w:p>
        </w:tc>
      </w:tr>
      <w:tr w:rsidR="00AA7475" w14:paraId="4312131D" w14:textId="77777777" w:rsidTr="00AA7475">
        <w:tc>
          <w:tcPr>
            <w:tcW w:w="4675" w:type="dxa"/>
            <w:vAlign w:val="center"/>
          </w:tcPr>
          <w:p w14:paraId="49BF1F92" w14:textId="3C03AC8D" w:rsidR="00AA7475" w:rsidRDefault="00AA7475" w:rsidP="00AA7475">
            <w:pPr>
              <w:jc w:val="center"/>
              <w:rPr>
                <w:lang w:val="en-GB"/>
              </w:rPr>
            </w:pPr>
            <w:r>
              <w:rPr>
                <w:noProof/>
                <w:lang w:eastAsia="en-US"/>
              </w:rPr>
              <w:drawing>
                <wp:inline distT="0" distB="0" distL="0" distR="0" wp14:anchorId="73FF7CE7" wp14:editId="3E5C74B6">
                  <wp:extent cx="2083241" cy="5913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eta Cut Legend.PNG"/>
                          <pic:cNvPicPr/>
                        </pic:nvPicPr>
                        <pic:blipFill>
                          <a:blip r:embed="rId10">
                            <a:extLst>
                              <a:ext uri="{28A0092B-C50C-407E-A947-70E740481C1C}">
                                <a14:useLocalDpi xmlns:a14="http://schemas.microsoft.com/office/drawing/2010/main" val="0"/>
                              </a:ext>
                            </a:extLst>
                          </a:blip>
                          <a:stretch>
                            <a:fillRect/>
                          </a:stretch>
                        </pic:blipFill>
                        <pic:spPr>
                          <a:xfrm>
                            <a:off x="0" y="0"/>
                            <a:ext cx="2126605" cy="603681"/>
                          </a:xfrm>
                          <a:prstGeom prst="rect">
                            <a:avLst/>
                          </a:prstGeom>
                        </pic:spPr>
                      </pic:pic>
                    </a:graphicData>
                  </a:graphic>
                </wp:inline>
              </w:drawing>
            </w:r>
          </w:p>
        </w:tc>
        <w:tc>
          <w:tcPr>
            <w:tcW w:w="4675" w:type="dxa"/>
            <w:vAlign w:val="center"/>
          </w:tcPr>
          <w:p w14:paraId="442B1003" w14:textId="5611C83C" w:rsidR="00AA7475" w:rsidRDefault="00AA7475" w:rsidP="00AA7475">
            <w:pPr>
              <w:jc w:val="center"/>
              <w:rPr>
                <w:lang w:val="en-GB"/>
              </w:rPr>
            </w:pPr>
            <w:r>
              <w:rPr>
                <w:noProof/>
                <w:lang w:eastAsia="en-US"/>
              </w:rPr>
              <w:drawing>
                <wp:inline distT="0" distB="0" distL="0" distR="0" wp14:anchorId="033B808A" wp14:editId="180E6A97">
                  <wp:extent cx="1987827" cy="562490"/>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hi Cut Legend.PNG"/>
                          <pic:cNvPicPr/>
                        </pic:nvPicPr>
                        <pic:blipFill>
                          <a:blip r:embed="rId11">
                            <a:extLst>
                              <a:ext uri="{28A0092B-C50C-407E-A947-70E740481C1C}">
                                <a14:useLocalDpi xmlns:a14="http://schemas.microsoft.com/office/drawing/2010/main" val="0"/>
                              </a:ext>
                            </a:extLst>
                          </a:blip>
                          <a:stretch>
                            <a:fillRect/>
                          </a:stretch>
                        </pic:blipFill>
                        <pic:spPr>
                          <a:xfrm>
                            <a:off x="0" y="0"/>
                            <a:ext cx="2027253" cy="573646"/>
                          </a:xfrm>
                          <a:prstGeom prst="rect">
                            <a:avLst/>
                          </a:prstGeom>
                        </pic:spPr>
                      </pic:pic>
                    </a:graphicData>
                  </a:graphic>
                </wp:inline>
              </w:drawing>
            </w:r>
          </w:p>
        </w:tc>
      </w:tr>
    </w:tbl>
    <w:p w14:paraId="542C17FF" w14:textId="11DD502E" w:rsidR="00AA7475" w:rsidRDefault="00B86618" w:rsidP="007C6CC6">
      <w:pPr>
        <w:jc w:val="both"/>
        <w:rPr>
          <w:lang w:val="en-GB"/>
        </w:rPr>
      </w:pPr>
      <w:r>
        <w:rPr>
          <w:lang w:val="en-GB"/>
        </w:rPr>
        <w:t xml:space="preserve">Fig. 1. Radiation pattern plots for </w:t>
      </w:r>
      <w:r w:rsidR="00622AFE">
        <w:rPr>
          <w:lang w:val="en-GB"/>
        </w:rPr>
        <w:t>some typical arrays</w:t>
      </w:r>
    </w:p>
    <w:p w14:paraId="09100E7C" w14:textId="77777777" w:rsidR="00CB65A7" w:rsidRDefault="00622AFE" w:rsidP="007C6CC6">
      <w:pPr>
        <w:jc w:val="both"/>
        <w:rPr>
          <w:lang w:val="en-GB"/>
        </w:rPr>
      </w:pPr>
      <w:r>
        <w:rPr>
          <w:lang w:val="en-GB"/>
        </w:rPr>
        <w:t xml:space="preserve">As can be seen from the plots, an antenna with definition of </w:t>
      </w:r>
      <w:proofErr w:type="spellStart"/>
      <w:r>
        <w:rPr>
          <w:lang w:val="en-GB"/>
        </w:rPr>
        <w:t>of</w:t>
      </w:r>
      <w:proofErr w:type="spellEnd"/>
      <w:r>
        <w:rPr>
          <w:lang w:val="en-GB"/>
        </w:rPr>
        <w:t xml:space="preserve"> gain as 16dBi can either have similar/symmetric radiation patterns (Antenna 1 &amp; 3) in theta and phi cuts or it can have different directional properties. Comparing Antenna 3 &amp; 4, it can be seen that although both antennas will have a gain definition of 16dBi, Antenna 4 has a HPBW of approx. 88deg in theta cut and 8 </w:t>
      </w:r>
      <w:proofErr w:type="spellStart"/>
      <w:r>
        <w:rPr>
          <w:lang w:val="en-GB"/>
        </w:rPr>
        <w:t>deg</w:t>
      </w:r>
      <w:proofErr w:type="spellEnd"/>
      <w:r>
        <w:rPr>
          <w:lang w:val="en-GB"/>
        </w:rPr>
        <w:t xml:space="preserve"> in phi cut.</w:t>
      </w:r>
      <w:r w:rsidR="00ED7545">
        <w:rPr>
          <w:lang w:val="en-GB"/>
        </w:rPr>
        <w:t xml:space="preserve"> Antenna 3’s beam in theta cut will very different interaction with the positioner compared to the Antenna 4’s theta cut.</w:t>
      </w:r>
      <w:r w:rsidR="00F909A8">
        <w:rPr>
          <w:lang w:val="en-GB"/>
        </w:rPr>
        <w:t xml:space="preserve"> </w:t>
      </w:r>
    </w:p>
    <w:p w14:paraId="366749B9" w14:textId="194D4DF3" w:rsidR="00622AFE" w:rsidRDefault="00CB65A7" w:rsidP="007C6CC6">
      <w:pPr>
        <w:jc w:val="both"/>
        <w:rPr>
          <w:lang w:val="en-GB"/>
        </w:rPr>
      </w:pPr>
      <w:r>
        <w:rPr>
          <w:lang w:val="en-GB"/>
        </w:rPr>
        <w:t xml:space="preserve">The directional properties of the calibration antenna will set the minimum limit of the directivity that the DUT can have. Declaring only the gain of the calibration antenna is not sufficient. </w:t>
      </w:r>
      <w:r w:rsidR="00F909A8">
        <w:rPr>
          <w:lang w:val="en-GB"/>
        </w:rPr>
        <w:t xml:space="preserve">In case the </w:t>
      </w:r>
      <w:proofErr w:type="spellStart"/>
      <w:r w:rsidR="00F909A8">
        <w:rPr>
          <w:lang w:val="en-GB"/>
        </w:rPr>
        <w:t>beamwidth</w:t>
      </w:r>
      <w:proofErr w:type="spellEnd"/>
      <w:r w:rsidR="00F909A8">
        <w:rPr>
          <w:lang w:val="en-GB"/>
        </w:rPr>
        <w:t xml:space="preserve"> of the calibration antenna is </w:t>
      </w:r>
      <w:r>
        <w:rPr>
          <w:lang w:val="en-GB"/>
        </w:rPr>
        <w:t xml:space="preserve">narrower than the target DUT’s </w:t>
      </w:r>
      <w:proofErr w:type="spellStart"/>
      <w:r>
        <w:rPr>
          <w:lang w:val="en-GB"/>
        </w:rPr>
        <w:t>beamwidth</w:t>
      </w:r>
      <w:proofErr w:type="spellEnd"/>
      <w:r>
        <w:rPr>
          <w:lang w:val="en-GB"/>
        </w:rPr>
        <w:t xml:space="preserve"> then an alternate procedure to calibrate the interaction with the positioner need to be defined.</w:t>
      </w:r>
    </w:p>
    <w:p w14:paraId="766681C0" w14:textId="6271D5CD" w:rsidR="004C1C23" w:rsidRDefault="00622AFE" w:rsidP="007C6CC6">
      <w:pPr>
        <w:jc w:val="both"/>
        <w:rPr>
          <w:b/>
          <w:lang w:val="en-GB"/>
        </w:rPr>
      </w:pPr>
      <w:r w:rsidRPr="00ED7545">
        <w:rPr>
          <w:b/>
          <w:lang w:val="en-GB"/>
        </w:rPr>
        <w:t xml:space="preserve">Proposal 2: Define directional property of the calibration antenna based on the </w:t>
      </w:r>
      <w:proofErr w:type="spellStart"/>
      <w:r w:rsidR="00ED7545" w:rsidRPr="00ED7545">
        <w:rPr>
          <w:b/>
          <w:lang w:val="en-GB"/>
        </w:rPr>
        <w:t>beamwidth</w:t>
      </w:r>
      <w:proofErr w:type="spellEnd"/>
    </w:p>
    <w:p w14:paraId="44240CA3" w14:textId="0F88F9A9" w:rsidR="00CB65A7" w:rsidRPr="00ED7545" w:rsidRDefault="00CB65A7" w:rsidP="007C6CC6">
      <w:pPr>
        <w:jc w:val="both"/>
        <w:rPr>
          <w:b/>
          <w:lang w:val="en-GB"/>
        </w:rPr>
      </w:pPr>
      <w:r>
        <w:rPr>
          <w:b/>
          <w:lang w:val="en-GB"/>
        </w:rPr>
        <w:t xml:space="preserve">Proposal 3: </w:t>
      </w:r>
      <w:proofErr w:type="spellStart"/>
      <w:r>
        <w:rPr>
          <w:b/>
          <w:lang w:val="en-GB"/>
        </w:rPr>
        <w:t>Beamwidth</w:t>
      </w:r>
      <w:proofErr w:type="spellEnd"/>
      <w:r>
        <w:rPr>
          <w:b/>
          <w:lang w:val="en-GB"/>
        </w:rPr>
        <w:t xml:space="preserve"> of the reference antenna used by the vendor will set the limit for the lowest </w:t>
      </w:r>
      <w:proofErr w:type="spellStart"/>
      <w:r>
        <w:rPr>
          <w:b/>
          <w:lang w:val="en-GB"/>
        </w:rPr>
        <w:t>beamwidth</w:t>
      </w:r>
      <w:proofErr w:type="spellEnd"/>
      <w:r>
        <w:rPr>
          <w:b/>
          <w:lang w:val="en-GB"/>
        </w:rPr>
        <w:t xml:space="preserve"> antenna than can be characterized using that particular OTA system</w:t>
      </w:r>
    </w:p>
    <w:p w14:paraId="3140DC66" w14:textId="23EB4262" w:rsidR="003D21F5" w:rsidRDefault="003D21F5" w:rsidP="007C6CC6">
      <w:pPr>
        <w:jc w:val="both"/>
        <w:rPr>
          <w:lang w:val="en-GB"/>
        </w:rPr>
      </w:pPr>
    </w:p>
    <w:bookmarkEnd w:id="3"/>
    <w:p w14:paraId="6675CAB8" w14:textId="77777777" w:rsidR="00EE0AC3" w:rsidRPr="00235C87" w:rsidRDefault="00FA753F" w:rsidP="00EE0AC3">
      <w:pPr>
        <w:pStyle w:val="Heading1"/>
        <w:rPr>
          <w:rFonts w:cs="Arial"/>
        </w:rPr>
      </w:pPr>
      <w:r w:rsidRPr="00235C87">
        <w:rPr>
          <w:rFonts w:cs="Arial"/>
        </w:rPr>
        <w:t>Proposals</w:t>
      </w:r>
    </w:p>
    <w:p w14:paraId="4FEED1C1" w14:textId="7BE930DA" w:rsidR="00FA753F" w:rsidRPr="00235C87" w:rsidRDefault="00FA753F" w:rsidP="00FA753F">
      <w:pPr>
        <w:rPr>
          <w:lang w:val="en-GB" w:eastAsia="en-US"/>
        </w:rPr>
      </w:pPr>
      <w:r w:rsidRPr="00235C87">
        <w:rPr>
          <w:lang w:val="en-GB" w:eastAsia="en-US"/>
        </w:rPr>
        <w:t xml:space="preserve">The following </w:t>
      </w:r>
      <w:r w:rsidR="00CB65A7">
        <w:rPr>
          <w:lang w:val="en-GB" w:eastAsia="en-US"/>
        </w:rPr>
        <w:t xml:space="preserve">factors contributing to quiet zone dimension </w:t>
      </w:r>
      <w:r w:rsidR="00831E58" w:rsidRPr="00235C87">
        <w:rPr>
          <w:lang w:val="en-GB" w:eastAsia="en-US"/>
        </w:rPr>
        <w:t>are proposed for approval:</w:t>
      </w:r>
    </w:p>
    <w:p w14:paraId="3B61E73D" w14:textId="77777777" w:rsidR="00CB65A7" w:rsidRPr="00BF09A3" w:rsidRDefault="00CB65A7" w:rsidP="00CB65A7">
      <w:pPr>
        <w:jc w:val="both"/>
        <w:rPr>
          <w:b/>
          <w:lang w:val="en-GB"/>
        </w:rPr>
      </w:pPr>
      <w:bookmarkStart w:id="4" w:name="_Ref473660868"/>
      <w:bookmarkStart w:id="5" w:name="_Ref473660708"/>
      <w:bookmarkStart w:id="6" w:name="OLE_LINK6"/>
      <w:bookmarkStart w:id="7" w:name="OLE_LINK7"/>
      <w:r w:rsidRPr="00BF09A3">
        <w:rPr>
          <w:b/>
          <w:lang w:val="en-GB"/>
        </w:rPr>
        <w:t>Proposal 1: Include the positioner</w:t>
      </w:r>
      <w:r>
        <w:rPr>
          <w:b/>
          <w:lang w:val="en-GB"/>
        </w:rPr>
        <w:t>, to be used during DUT measurements,</w:t>
      </w:r>
      <w:r w:rsidRPr="00BF09A3">
        <w:rPr>
          <w:b/>
          <w:lang w:val="en-GB"/>
        </w:rPr>
        <w:t xml:space="preserve"> as pa</w:t>
      </w:r>
      <w:r>
        <w:rPr>
          <w:b/>
          <w:lang w:val="en-GB"/>
        </w:rPr>
        <w:t>rt of quiet zone calibration</w:t>
      </w:r>
    </w:p>
    <w:p w14:paraId="2731B520" w14:textId="72CAA66A" w:rsidR="00CB65A7" w:rsidRDefault="00CB65A7" w:rsidP="00CB65A7">
      <w:pPr>
        <w:jc w:val="both"/>
        <w:rPr>
          <w:b/>
          <w:lang w:val="en-GB"/>
        </w:rPr>
      </w:pPr>
      <w:r w:rsidRPr="00ED7545">
        <w:rPr>
          <w:b/>
          <w:lang w:val="en-GB"/>
        </w:rPr>
        <w:t xml:space="preserve">Proposal 2: Define directional property of the calibration antenna based on the </w:t>
      </w:r>
      <w:proofErr w:type="spellStart"/>
      <w:r w:rsidRPr="00ED7545">
        <w:rPr>
          <w:b/>
          <w:lang w:val="en-GB"/>
        </w:rPr>
        <w:t>beamwidth</w:t>
      </w:r>
      <w:proofErr w:type="spellEnd"/>
    </w:p>
    <w:p w14:paraId="38FE4160" w14:textId="77777777" w:rsidR="00CB65A7" w:rsidRPr="00ED7545" w:rsidRDefault="00CB65A7" w:rsidP="00CB65A7">
      <w:pPr>
        <w:jc w:val="both"/>
        <w:rPr>
          <w:b/>
          <w:lang w:val="en-GB"/>
        </w:rPr>
      </w:pPr>
      <w:r>
        <w:rPr>
          <w:b/>
          <w:lang w:val="en-GB"/>
        </w:rPr>
        <w:lastRenderedPageBreak/>
        <w:t xml:space="preserve">Proposal 3: </w:t>
      </w:r>
      <w:proofErr w:type="spellStart"/>
      <w:r>
        <w:rPr>
          <w:b/>
          <w:lang w:val="en-GB"/>
        </w:rPr>
        <w:t>Beamwidth</w:t>
      </w:r>
      <w:proofErr w:type="spellEnd"/>
      <w:r>
        <w:rPr>
          <w:b/>
          <w:lang w:val="en-GB"/>
        </w:rPr>
        <w:t xml:space="preserve"> of the reference antenna used by the vendor will set the limit for the lowest </w:t>
      </w:r>
      <w:proofErr w:type="spellStart"/>
      <w:r>
        <w:rPr>
          <w:b/>
          <w:lang w:val="en-GB"/>
        </w:rPr>
        <w:t>beamwidth</w:t>
      </w:r>
      <w:proofErr w:type="spellEnd"/>
      <w:r>
        <w:rPr>
          <w:b/>
          <w:lang w:val="en-GB"/>
        </w:rPr>
        <w:t xml:space="preserve"> antenna than can be characterized using that particular OTA system</w:t>
      </w:r>
    </w:p>
    <w:p w14:paraId="7E51D49B" w14:textId="77777777" w:rsidR="00030A7F" w:rsidRPr="00235C87" w:rsidRDefault="00030A7F" w:rsidP="00030A7F">
      <w:pPr>
        <w:pStyle w:val="Heading1"/>
        <w:numPr>
          <w:ilvl w:val="0"/>
          <w:numId w:val="0"/>
        </w:numPr>
        <w:ind w:left="432" w:hanging="432"/>
        <w:rPr>
          <w:rFonts w:cs="Arial"/>
        </w:rPr>
      </w:pPr>
      <w:r w:rsidRPr="00235C87">
        <w:rPr>
          <w:rFonts w:cs="Arial"/>
        </w:rPr>
        <w:t>References</w:t>
      </w:r>
    </w:p>
    <w:p w14:paraId="24563632" w14:textId="3912FB48" w:rsidR="00030A7F" w:rsidRPr="00235C87" w:rsidRDefault="00030A7F" w:rsidP="00973AE4">
      <w:pPr>
        <w:spacing w:after="0" w:line="240" w:lineRule="auto"/>
        <w:ind w:left="432" w:hanging="432"/>
        <w:rPr>
          <w:lang w:val="en-GB"/>
        </w:rPr>
      </w:pPr>
      <w:r w:rsidRPr="00235C87">
        <w:rPr>
          <w:lang w:val="en-GB"/>
        </w:rPr>
        <w:t>[1]</w:t>
      </w:r>
      <w:r w:rsidRPr="00235C87">
        <w:rPr>
          <w:lang w:val="en-GB"/>
        </w:rPr>
        <w:tab/>
      </w:r>
      <w:r w:rsidR="00973AE4" w:rsidRPr="00973AE4">
        <w:rPr>
          <w:lang w:val="en-GB"/>
        </w:rPr>
        <w:t>R4-1707756</w:t>
      </w:r>
      <w:r w:rsidR="00973AE4">
        <w:rPr>
          <w:lang w:val="en-GB"/>
        </w:rPr>
        <w:t xml:space="preserve">, </w:t>
      </w:r>
      <w:r w:rsidR="00973AE4" w:rsidRPr="00973AE4">
        <w:rPr>
          <w:lang w:val="en-GB"/>
        </w:rPr>
        <w:t>WF on NR MU and test tolerance</w:t>
      </w:r>
      <w:r w:rsidR="00973AE4">
        <w:rPr>
          <w:lang w:val="en-GB"/>
        </w:rPr>
        <w:t xml:space="preserve"> </w:t>
      </w:r>
    </w:p>
    <w:bookmarkEnd w:id="4"/>
    <w:bookmarkEnd w:id="5"/>
    <w:bookmarkEnd w:id="6"/>
    <w:bookmarkEnd w:id="7"/>
    <w:p w14:paraId="1A69E79F" w14:textId="620EF320" w:rsidR="00CB65A7" w:rsidRPr="000B309E" w:rsidRDefault="00CB65A7" w:rsidP="00CB65A7">
      <w:pPr>
        <w:spacing w:after="0" w:line="240" w:lineRule="auto"/>
        <w:ind w:left="432" w:hanging="432"/>
        <w:rPr>
          <w:lang w:val="en-GB"/>
        </w:rPr>
      </w:pPr>
    </w:p>
    <w:p w14:paraId="72C10FFD" w14:textId="490CEF9B" w:rsidR="0055483C" w:rsidRPr="000B309E" w:rsidRDefault="0055483C" w:rsidP="000B309E">
      <w:pPr>
        <w:spacing w:after="0" w:line="240" w:lineRule="auto"/>
        <w:ind w:left="432" w:hanging="432"/>
        <w:rPr>
          <w:lang w:val="en-GB"/>
        </w:rPr>
      </w:pPr>
    </w:p>
    <w:sectPr w:rsidR="0055483C" w:rsidRPr="000B309E"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51C7" w14:textId="77777777" w:rsidR="00AB2947" w:rsidRDefault="00AB2947" w:rsidP="00371D7D">
      <w:r>
        <w:separator/>
      </w:r>
    </w:p>
  </w:endnote>
  <w:endnote w:type="continuationSeparator" w:id="0">
    <w:p w14:paraId="789ED162" w14:textId="77777777" w:rsidR="00AB2947" w:rsidRDefault="00AB294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0F366" w14:textId="231AF4C8" w:rsidR="0062570B" w:rsidRPr="000E7B1E" w:rsidRDefault="0062570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6F3AD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424AF" w14:textId="77777777" w:rsidR="00AB2947" w:rsidRDefault="00AB2947" w:rsidP="00371D7D">
      <w:r>
        <w:separator/>
      </w:r>
    </w:p>
  </w:footnote>
  <w:footnote w:type="continuationSeparator" w:id="0">
    <w:p w14:paraId="28C93430" w14:textId="77777777" w:rsidR="00AB2947" w:rsidRDefault="00AB2947"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161D5"/>
    <w:multiLevelType w:val="hybridMultilevel"/>
    <w:tmpl w:val="DB56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5"/>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27"/>
  </w:num>
  <w:num w:numId="14">
    <w:abstractNumId w:val="15"/>
  </w:num>
  <w:num w:numId="15">
    <w:abstractNumId w:val="21"/>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6"/>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0"/>
  </w:num>
  <w:num w:numId="30">
    <w:abstractNumId w:val="24"/>
  </w:num>
  <w:num w:numId="31">
    <w:abstractNumId w:val="23"/>
  </w:num>
  <w:num w:numId="32">
    <w:abstractNumId w:val="5"/>
  </w:num>
  <w:num w:numId="33">
    <w:abstractNumId w:val="30"/>
  </w:num>
  <w:num w:numId="34">
    <w:abstractNumId w:val="1"/>
  </w:num>
  <w:num w:numId="35">
    <w:abstractNumId w:val="11"/>
  </w:num>
  <w:num w:numId="36">
    <w:abstractNumId w:val="22"/>
  </w:num>
  <w:num w:numId="37">
    <w:abstractNumId w:val="19"/>
  </w:num>
  <w:num w:numId="38">
    <w:abstractNumId w:val="2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F57"/>
    <w:rsid w:val="00011DA7"/>
    <w:rsid w:val="00011DE0"/>
    <w:rsid w:val="00013807"/>
    <w:rsid w:val="000143A3"/>
    <w:rsid w:val="00014639"/>
    <w:rsid w:val="000200E1"/>
    <w:rsid w:val="00020F4A"/>
    <w:rsid w:val="00021A1A"/>
    <w:rsid w:val="0002461A"/>
    <w:rsid w:val="00025D21"/>
    <w:rsid w:val="000304B0"/>
    <w:rsid w:val="00030A7F"/>
    <w:rsid w:val="00030EFF"/>
    <w:rsid w:val="00036082"/>
    <w:rsid w:val="000402B6"/>
    <w:rsid w:val="00041F6A"/>
    <w:rsid w:val="00044187"/>
    <w:rsid w:val="0004547C"/>
    <w:rsid w:val="00047428"/>
    <w:rsid w:val="00047E75"/>
    <w:rsid w:val="0006221F"/>
    <w:rsid w:val="000652BE"/>
    <w:rsid w:val="0006555A"/>
    <w:rsid w:val="00074F60"/>
    <w:rsid w:val="00075135"/>
    <w:rsid w:val="000762B7"/>
    <w:rsid w:val="000814E4"/>
    <w:rsid w:val="00081C35"/>
    <w:rsid w:val="000828B5"/>
    <w:rsid w:val="00082A5B"/>
    <w:rsid w:val="00092C97"/>
    <w:rsid w:val="000A0514"/>
    <w:rsid w:val="000A262C"/>
    <w:rsid w:val="000A2FB0"/>
    <w:rsid w:val="000A3642"/>
    <w:rsid w:val="000A6628"/>
    <w:rsid w:val="000B0F54"/>
    <w:rsid w:val="000B309E"/>
    <w:rsid w:val="000B3739"/>
    <w:rsid w:val="000B663A"/>
    <w:rsid w:val="000B7152"/>
    <w:rsid w:val="000B7FC7"/>
    <w:rsid w:val="000C194F"/>
    <w:rsid w:val="000C2BDD"/>
    <w:rsid w:val="000C7078"/>
    <w:rsid w:val="000C7318"/>
    <w:rsid w:val="000C7565"/>
    <w:rsid w:val="000D0908"/>
    <w:rsid w:val="000D0E8E"/>
    <w:rsid w:val="000D0EAF"/>
    <w:rsid w:val="000D68AB"/>
    <w:rsid w:val="000D79F1"/>
    <w:rsid w:val="000D7CA6"/>
    <w:rsid w:val="000E00AB"/>
    <w:rsid w:val="000E75B0"/>
    <w:rsid w:val="000E7B1E"/>
    <w:rsid w:val="00100D39"/>
    <w:rsid w:val="0010446A"/>
    <w:rsid w:val="00106F22"/>
    <w:rsid w:val="0010792C"/>
    <w:rsid w:val="00110B13"/>
    <w:rsid w:val="001114C1"/>
    <w:rsid w:val="00112164"/>
    <w:rsid w:val="001137DA"/>
    <w:rsid w:val="0011436A"/>
    <w:rsid w:val="001147B0"/>
    <w:rsid w:val="00114995"/>
    <w:rsid w:val="00116DFF"/>
    <w:rsid w:val="00117F9C"/>
    <w:rsid w:val="00120DB5"/>
    <w:rsid w:val="00126CE6"/>
    <w:rsid w:val="001339FF"/>
    <w:rsid w:val="001378A7"/>
    <w:rsid w:val="0015068F"/>
    <w:rsid w:val="0015137A"/>
    <w:rsid w:val="001524C1"/>
    <w:rsid w:val="001530C0"/>
    <w:rsid w:val="00153604"/>
    <w:rsid w:val="001553DE"/>
    <w:rsid w:val="0015692F"/>
    <w:rsid w:val="0016379A"/>
    <w:rsid w:val="00164040"/>
    <w:rsid w:val="00167CAD"/>
    <w:rsid w:val="00167FB4"/>
    <w:rsid w:val="0017275D"/>
    <w:rsid w:val="00172D17"/>
    <w:rsid w:val="00174ED5"/>
    <w:rsid w:val="00176658"/>
    <w:rsid w:val="00176791"/>
    <w:rsid w:val="00180494"/>
    <w:rsid w:val="001810A2"/>
    <w:rsid w:val="00193A32"/>
    <w:rsid w:val="00196D2A"/>
    <w:rsid w:val="001A042A"/>
    <w:rsid w:val="001A2E0D"/>
    <w:rsid w:val="001B0742"/>
    <w:rsid w:val="001B2191"/>
    <w:rsid w:val="001C0EA6"/>
    <w:rsid w:val="001C1D01"/>
    <w:rsid w:val="001C4E17"/>
    <w:rsid w:val="001C6A9C"/>
    <w:rsid w:val="001D1D1A"/>
    <w:rsid w:val="001D27CE"/>
    <w:rsid w:val="001D5A32"/>
    <w:rsid w:val="001D64B5"/>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6986"/>
    <w:rsid w:val="00220316"/>
    <w:rsid w:val="0022150D"/>
    <w:rsid w:val="002225C4"/>
    <w:rsid w:val="00224203"/>
    <w:rsid w:val="002265E1"/>
    <w:rsid w:val="00226E95"/>
    <w:rsid w:val="0023375F"/>
    <w:rsid w:val="00234DAE"/>
    <w:rsid w:val="00235C87"/>
    <w:rsid w:val="00237EE7"/>
    <w:rsid w:val="00240D2A"/>
    <w:rsid w:val="002415D9"/>
    <w:rsid w:val="00242A1D"/>
    <w:rsid w:val="0024490F"/>
    <w:rsid w:val="0024790C"/>
    <w:rsid w:val="002507E9"/>
    <w:rsid w:val="0025085A"/>
    <w:rsid w:val="00251FDB"/>
    <w:rsid w:val="00252AE0"/>
    <w:rsid w:val="002548E2"/>
    <w:rsid w:val="00255A8A"/>
    <w:rsid w:val="0026652B"/>
    <w:rsid w:val="002674A8"/>
    <w:rsid w:val="002700B4"/>
    <w:rsid w:val="002759B6"/>
    <w:rsid w:val="00276F00"/>
    <w:rsid w:val="00282191"/>
    <w:rsid w:val="00284170"/>
    <w:rsid w:val="00286031"/>
    <w:rsid w:val="00287444"/>
    <w:rsid w:val="00290859"/>
    <w:rsid w:val="002947A5"/>
    <w:rsid w:val="00295BF8"/>
    <w:rsid w:val="002965D4"/>
    <w:rsid w:val="00296747"/>
    <w:rsid w:val="002971B6"/>
    <w:rsid w:val="00297831"/>
    <w:rsid w:val="002A02DF"/>
    <w:rsid w:val="002A134F"/>
    <w:rsid w:val="002A2AB2"/>
    <w:rsid w:val="002A659B"/>
    <w:rsid w:val="002B111A"/>
    <w:rsid w:val="002B3C4B"/>
    <w:rsid w:val="002B5708"/>
    <w:rsid w:val="002B5F65"/>
    <w:rsid w:val="002B7900"/>
    <w:rsid w:val="002C3A4F"/>
    <w:rsid w:val="002C48E9"/>
    <w:rsid w:val="002C75A4"/>
    <w:rsid w:val="002D394E"/>
    <w:rsid w:val="002D52D5"/>
    <w:rsid w:val="002D5691"/>
    <w:rsid w:val="002E0D1B"/>
    <w:rsid w:val="002E1075"/>
    <w:rsid w:val="002E3CF0"/>
    <w:rsid w:val="002E434E"/>
    <w:rsid w:val="002E74E5"/>
    <w:rsid w:val="002F1A84"/>
    <w:rsid w:val="002F26C4"/>
    <w:rsid w:val="002F6CC0"/>
    <w:rsid w:val="00305C89"/>
    <w:rsid w:val="00305D94"/>
    <w:rsid w:val="00306245"/>
    <w:rsid w:val="003112E8"/>
    <w:rsid w:val="0031299F"/>
    <w:rsid w:val="00315F9F"/>
    <w:rsid w:val="00316376"/>
    <w:rsid w:val="003200D8"/>
    <w:rsid w:val="0032672D"/>
    <w:rsid w:val="003300C3"/>
    <w:rsid w:val="003321C2"/>
    <w:rsid w:val="00332D69"/>
    <w:rsid w:val="003344C4"/>
    <w:rsid w:val="00334F04"/>
    <w:rsid w:val="003434B3"/>
    <w:rsid w:val="00344B2B"/>
    <w:rsid w:val="00344CF2"/>
    <w:rsid w:val="0035000B"/>
    <w:rsid w:val="0036038D"/>
    <w:rsid w:val="003607C5"/>
    <w:rsid w:val="003608E0"/>
    <w:rsid w:val="003660C7"/>
    <w:rsid w:val="003664A2"/>
    <w:rsid w:val="00367E6D"/>
    <w:rsid w:val="00371D7D"/>
    <w:rsid w:val="003722DF"/>
    <w:rsid w:val="00372392"/>
    <w:rsid w:val="00372474"/>
    <w:rsid w:val="003728C6"/>
    <w:rsid w:val="00372DAC"/>
    <w:rsid w:val="003743B4"/>
    <w:rsid w:val="003812CA"/>
    <w:rsid w:val="003838EA"/>
    <w:rsid w:val="00384B70"/>
    <w:rsid w:val="0038590F"/>
    <w:rsid w:val="00390335"/>
    <w:rsid w:val="003A16D1"/>
    <w:rsid w:val="003A1D27"/>
    <w:rsid w:val="003A50CC"/>
    <w:rsid w:val="003A575F"/>
    <w:rsid w:val="003A7774"/>
    <w:rsid w:val="003B0EF9"/>
    <w:rsid w:val="003B1E3D"/>
    <w:rsid w:val="003B5223"/>
    <w:rsid w:val="003B6518"/>
    <w:rsid w:val="003B7288"/>
    <w:rsid w:val="003C1CA1"/>
    <w:rsid w:val="003C4DDA"/>
    <w:rsid w:val="003C5B3F"/>
    <w:rsid w:val="003D0E5C"/>
    <w:rsid w:val="003D21F5"/>
    <w:rsid w:val="003D51E6"/>
    <w:rsid w:val="003D602B"/>
    <w:rsid w:val="003D7784"/>
    <w:rsid w:val="003D7B2C"/>
    <w:rsid w:val="003E12B0"/>
    <w:rsid w:val="003E2565"/>
    <w:rsid w:val="003E5779"/>
    <w:rsid w:val="003F0E6E"/>
    <w:rsid w:val="003F1A78"/>
    <w:rsid w:val="003F75B9"/>
    <w:rsid w:val="004033E9"/>
    <w:rsid w:val="004137F2"/>
    <w:rsid w:val="004149E9"/>
    <w:rsid w:val="00417739"/>
    <w:rsid w:val="00420D58"/>
    <w:rsid w:val="00423201"/>
    <w:rsid w:val="0043036D"/>
    <w:rsid w:val="004324FB"/>
    <w:rsid w:val="004325A5"/>
    <w:rsid w:val="004340EB"/>
    <w:rsid w:val="00434839"/>
    <w:rsid w:val="004372AD"/>
    <w:rsid w:val="00442027"/>
    <w:rsid w:val="00445FD4"/>
    <w:rsid w:val="00451093"/>
    <w:rsid w:val="00455988"/>
    <w:rsid w:val="00460804"/>
    <w:rsid w:val="004614C5"/>
    <w:rsid w:val="0046181B"/>
    <w:rsid w:val="0046280F"/>
    <w:rsid w:val="004641CE"/>
    <w:rsid w:val="00465DA7"/>
    <w:rsid w:val="0046755F"/>
    <w:rsid w:val="00470182"/>
    <w:rsid w:val="00474149"/>
    <w:rsid w:val="00475793"/>
    <w:rsid w:val="00477362"/>
    <w:rsid w:val="00481B3C"/>
    <w:rsid w:val="004858E1"/>
    <w:rsid w:val="0048673D"/>
    <w:rsid w:val="00487FC3"/>
    <w:rsid w:val="0049037C"/>
    <w:rsid w:val="00492977"/>
    <w:rsid w:val="0049310F"/>
    <w:rsid w:val="0049394D"/>
    <w:rsid w:val="00493E67"/>
    <w:rsid w:val="00493FA6"/>
    <w:rsid w:val="004A04A5"/>
    <w:rsid w:val="004A2F58"/>
    <w:rsid w:val="004A3D93"/>
    <w:rsid w:val="004A5815"/>
    <w:rsid w:val="004A60F7"/>
    <w:rsid w:val="004A79DF"/>
    <w:rsid w:val="004B0EE9"/>
    <w:rsid w:val="004C0EA3"/>
    <w:rsid w:val="004C1C23"/>
    <w:rsid w:val="004C6EB0"/>
    <w:rsid w:val="004D2DCF"/>
    <w:rsid w:val="004D74F3"/>
    <w:rsid w:val="004E1AB0"/>
    <w:rsid w:val="004E2925"/>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6B45"/>
    <w:rsid w:val="00533FBD"/>
    <w:rsid w:val="00534096"/>
    <w:rsid w:val="005346EC"/>
    <w:rsid w:val="005356CB"/>
    <w:rsid w:val="00537AA4"/>
    <w:rsid w:val="00542862"/>
    <w:rsid w:val="005466D7"/>
    <w:rsid w:val="00551E7D"/>
    <w:rsid w:val="00552B7D"/>
    <w:rsid w:val="00552E60"/>
    <w:rsid w:val="005535D7"/>
    <w:rsid w:val="0055483C"/>
    <w:rsid w:val="00557539"/>
    <w:rsid w:val="00564786"/>
    <w:rsid w:val="00565E03"/>
    <w:rsid w:val="00566B4A"/>
    <w:rsid w:val="00570805"/>
    <w:rsid w:val="00571AAB"/>
    <w:rsid w:val="00583905"/>
    <w:rsid w:val="00586465"/>
    <w:rsid w:val="00592DF5"/>
    <w:rsid w:val="00594B54"/>
    <w:rsid w:val="005A04AB"/>
    <w:rsid w:val="005A0ECF"/>
    <w:rsid w:val="005C1279"/>
    <w:rsid w:val="005C353E"/>
    <w:rsid w:val="005C517E"/>
    <w:rsid w:val="005C5210"/>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7A72"/>
    <w:rsid w:val="0061069A"/>
    <w:rsid w:val="00611A7F"/>
    <w:rsid w:val="00612270"/>
    <w:rsid w:val="00617172"/>
    <w:rsid w:val="00617926"/>
    <w:rsid w:val="00621319"/>
    <w:rsid w:val="00622AFE"/>
    <w:rsid w:val="0062570B"/>
    <w:rsid w:val="00625BE9"/>
    <w:rsid w:val="00626288"/>
    <w:rsid w:val="00627053"/>
    <w:rsid w:val="00630334"/>
    <w:rsid w:val="0063332F"/>
    <w:rsid w:val="0063395B"/>
    <w:rsid w:val="0063506C"/>
    <w:rsid w:val="00635940"/>
    <w:rsid w:val="006366AD"/>
    <w:rsid w:val="00640E01"/>
    <w:rsid w:val="00641EC6"/>
    <w:rsid w:val="00645237"/>
    <w:rsid w:val="006466C9"/>
    <w:rsid w:val="00653215"/>
    <w:rsid w:val="00654178"/>
    <w:rsid w:val="0065679C"/>
    <w:rsid w:val="00656A01"/>
    <w:rsid w:val="00660471"/>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645"/>
    <w:rsid w:val="006A0B58"/>
    <w:rsid w:val="006A0D0C"/>
    <w:rsid w:val="006A1F8E"/>
    <w:rsid w:val="006A5DB3"/>
    <w:rsid w:val="006A6F49"/>
    <w:rsid w:val="006A7586"/>
    <w:rsid w:val="006A7894"/>
    <w:rsid w:val="006B4067"/>
    <w:rsid w:val="006B508B"/>
    <w:rsid w:val="006B7575"/>
    <w:rsid w:val="006C049B"/>
    <w:rsid w:val="006C1445"/>
    <w:rsid w:val="006C4E24"/>
    <w:rsid w:val="006C60BB"/>
    <w:rsid w:val="006C6ACE"/>
    <w:rsid w:val="006C74FF"/>
    <w:rsid w:val="006D3FD0"/>
    <w:rsid w:val="006E1A7C"/>
    <w:rsid w:val="006E1D64"/>
    <w:rsid w:val="006E4F64"/>
    <w:rsid w:val="006E5BCE"/>
    <w:rsid w:val="006E6577"/>
    <w:rsid w:val="006E7C54"/>
    <w:rsid w:val="006F0B35"/>
    <w:rsid w:val="006F1D3A"/>
    <w:rsid w:val="006F2C16"/>
    <w:rsid w:val="006F3AD1"/>
    <w:rsid w:val="006F4D66"/>
    <w:rsid w:val="006F563A"/>
    <w:rsid w:val="006F7C37"/>
    <w:rsid w:val="0070104D"/>
    <w:rsid w:val="00706CB9"/>
    <w:rsid w:val="00707FFC"/>
    <w:rsid w:val="00710E89"/>
    <w:rsid w:val="0071192A"/>
    <w:rsid w:val="00712BF6"/>
    <w:rsid w:val="007138CB"/>
    <w:rsid w:val="007174F8"/>
    <w:rsid w:val="00720003"/>
    <w:rsid w:val="00720FB7"/>
    <w:rsid w:val="007246E4"/>
    <w:rsid w:val="00731B27"/>
    <w:rsid w:val="00733D87"/>
    <w:rsid w:val="00735D1F"/>
    <w:rsid w:val="0074124F"/>
    <w:rsid w:val="0074478B"/>
    <w:rsid w:val="00744D61"/>
    <w:rsid w:val="00746B62"/>
    <w:rsid w:val="007477D2"/>
    <w:rsid w:val="00747FFE"/>
    <w:rsid w:val="007510C4"/>
    <w:rsid w:val="00757245"/>
    <w:rsid w:val="00761AED"/>
    <w:rsid w:val="00764387"/>
    <w:rsid w:val="00765F55"/>
    <w:rsid w:val="007706D0"/>
    <w:rsid w:val="00773BDA"/>
    <w:rsid w:val="00773C96"/>
    <w:rsid w:val="00773DCA"/>
    <w:rsid w:val="00776D6B"/>
    <w:rsid w:val="007842C7"/>
    <w:rsid w:val="007927C1"/>
    <w:rsid w:val="00793EA4"/>
    <w:rsid w:val="007944C3"/>
    <w:rsid w:val="00797969"/>
    <w:rsid w:val="007A16E6"/>
    <w:rsid w:val="007A422E"/>
    <w:rsid w:val="007A7270"/>
    <w:rsid w:val="007B0569"/>
    <w:rsid w:val="007B36E6"/>
    <w:rsid w:val="007B6733"/>
    <w:rsid w:val="007B6ADB"/>
    <w:rsid w:val="007C0E2A"/>
    <w:rsid w:val="007C221F"/>
    <w:rsid w:val="007C6CC6"/>
    <w:rsid w:val="007C7AEC"/>
    <w:rsid w:val="007D15F5"/>
    <w:rsid w:val="007D35D4"/>
    <w:rsid w:val="007D4BD9"/>
    <w:rsid w:val="007D632A"/>
    <w:rsid w:val="007E144D"/>
    <w:rsid w:val="007E1A21"/>
    <w:rsid w:val="007E1BFB"/>
    <w:rsid w:val="007E47C9"/>
    <w:rsid w:val="007E542F"/>
    <w:rsid w:val="007E74D3"/>
    <w:rsid w:val="007E75B3"/>
    <w:rsid w:val="007F63B8"/>
    <w:rsid w:val="00802A02"/>
    <w:rsid w:val="00802F82"/>
    <w:rsid w:val="00803ADC"/>
    <w:rsid w:val="00803D35"/>
    <w:rsid w:val="008064E5"/>
    <w:rsid w:val="00811A7C"/>
    <w:rsid w:val="008142EB"/>
    <w:rsid w:val="00814716"/>
    <w:rsid w:val="00815718"/>
    <w:rsid w:val="008159B1"/>
    <w:rsid w:val="008211B6"/>
    <w:rsid w:val="008222DF"/>
    <w:rsid w:val="00825E45"/>
    <w:rsid w:val="00831E58"/>
    <w:rsid w:val="0083554F"/>
    <w:rsid w:val="00836315"/>
    <w:rsid w:val="00837DB8"/>
    <w:rsid w:val="0084147A"/>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919FA"/>
    <w:rsid w:val="00894205"/>
    <w:rsid w:val="008948CA"/>
    <w:rsid w:val="008966F6"/>
    <w:rsid w:val="008A4F4D"/>
    <w:rsid w:val="008A5259"/>
    <w:rsid w:val="008B3E44"/>
    <w:rsid w:val="008B4257"/>
    <w:rsid w:val="008B7827"/>
    <w:rsid w:val="008C291E"/>
    <w:rsid w:val="008C77C6"/>
    <w:rsid w:val="008D0A86"/>
    <w:rsid w:val="008D19B8"/>
    <w:rsid w:val="008D6EF1"/>
    <w:rsid w:val="008D797C"/>
    <w:rsid w:val="008D7BA0"/>
    <w:rsid w:val="008E0FC4"/>
    <w:rsid w:val="008E1A2B"/>
    <w:rsid w:val="008E5CC2"/>
    <w:rsid w:val="008E790D"/>
    <w:rsid w:val="008F28BE"/>
    <w:rsid w:val="008F3E4A"/>
    <w:rsid w:val="008F4F09"/>
    <w:rsid w:val="008F5836"/>
    <w:rsid w:val="008F6239"/>
    <w:rsid w:val="008F6BB4"/>
    <w:rsid w:val="00913D7C"/>
    <w:rsid w:val="00914141"/>
    <w:rsid w:val="00916784"/>
    <w:rsid w:val="00916934"/>
    <w:rsid w:val="009247D4"/>
    <w:rsid w:val="00930456"/>
    <w:rsid w:val="00931A88"/>
    <w:rsid w:val="00933A16"/>
    <w:rsid w:val="00933C7C"/>
    <w:rsid w:val="00933F3F"/>
    <w:rsid w:val="00935C3D"/>
    <w:rsid w:val="00937DE4"/>
    <w:rsid w:val="009420AE"/>
    <w:rsid w:val="00942148"/>
    <w:rsid w:val="00943082"/>
    <w:rsid w:val="00944D07"/>
    <w:rsid w:val="00944E1A"/>
    <w:rsid w:val="00946BBC"/>
    <w:rsid w:val="00950962"/>
    <w:rsid w:val="00952B8A"/>
    <w:rsid w:val="0095468A"/>
    <w:rsid w:val="0095562A"/>
    <w:rsid w:val="00962E59"/>
    <w:rsid w:val="00965D58"/>
    <w:rsid w:val="00966E9B"/>
    <w:rsid w:val="009674E1"/>
    <w:rsid w:val="00973AE4"/>
    <w:rsid w:val="009750F0"/>
    <w:rsid w:val="0097543A"/>
    <w:rsid w:val="00975F20"/>
    <w:rsid w:val="00976B03"/>
    <w:rsid w:val="00984C8B"/>
    <w:rsid w:val="009863CE"/>
    <w:rsid w:val="00987C1F"/>
    <w:rsid w:val="009926B6"/>
    <w:rsid w:val="0099496E"/>
    <w:rsid w:val="009A1270"/>
    <w:rsid w:val="009B1044"/>
    <w:rsid w:val="009B5CF9"/>
    <w:rsid w:val="009C0CB9"/>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31B9"/>
    <w:rsid w:val="009F71B3"/>
    <w:rsid w:val="00A01054"/>
    <w:rsid w:val="00A02E39"/>
    <w:rsid w:val="00A04558"/>
    <w:rsid w:val="00A04F9C"/>
    <w:rsid w:val="00A0759F"/>
    <w:rsid w:val="00A130E4"/>
    <w:rsid w:val="00A14EBC"/>
    <w:rsid w:val="00A15983"/>
    <w:rsid w:val="00A24150"/>
    <w:rsid w:val="00A32070"/>
    <w:rsid w:val="00A33D3A"/>
    <w:rsid w:val="00A353DC"/>
    <w:rsid w:val="00A40BA0"/>
    <w:rsid w:val="00A42596"/>
    <w:rsid w:val="00A44C02"/>
    <w:rsid w:val="00A4537F"/>
    <w:rsid w:val="00A55AF2"/>
    <w:rsid w:val="00A57C7C"/>
    <w:rsid w:val="00A62362"/>
    <w:rsid w:val="00A63A28"/>
    <w:rsid w:val="00A64C86"/>
    <w:rsid w:val="00A67985"/>
    <w:rsid w:val="00A6798F"/>
    <w:rsid w:val="00A7325E"/>
    <w:rsid w:val="00A76DBE"/>
    <w:rsid w:val="00A777EC"/>
    <w:rsid w:val="00A8311E"/>
    <w:rsid w:val="00A95090"/>
    <w:rsid w:val="00A9514D"/>
    <w:rsid w:val="00A96690"/>
    <w:rsid w:val="00A97BF8"/>
    <w:rsid w:val="00AA04CC"/>
    <w:rsid w:val="00AA0D07"/>
    <w:rsid w:val="00AA0F9B"/>
    <w:rsid w:val="00AA38B6"/>
    <w:rsid w:val="00AA3AF8"/>
    <w:rsid w:val="00AA7167"/>
    <w:rsid w:val="00AA7475"/>
    <w:rsid w:val="00AB0D1B"/>
    <w:rsid w:val="00AB16E7"/>
    <w:rsid w:val="00AB263D"/>
    <w:rsid w:val="00AB2947"/>
    <w:rsid w:val="00AB2BBC"/>
    <w:rsid w:val="00AB4ACC"/>
    <w:rsid w:val="00AB537D"/>
    <w:rsid w:val="00AB7EB0"/>
    <w:rsid w:val="00AC4279"/>
    <w:rsid w:val="00AC51D3"/>
    <w:rsid w:val="00AC78CA"/>
    <w:rsid w:val="00AD1373"/>
    <w:rsid w:val="00AD2B85"/>
    <w:rsid w:val="00AE18A0"/>
    <w:rsid w:val="00AE376A"/>
    <w:rsid w:val="00AF1947"/>
    <w:rsid w:val="00AF2A71"/>
    <w:rsid w:val="00AF60AE"/>
    <w:rsid w:val="00B01AF0"/>
    <w:rsid w:val="00B050D3"/>
    <w:rsid w:val="00B05ACB"/>
    <w:rsid w:val="00B05B25"/>
    <w:rsid w:val="00B10725"/>
    <w:rsid w:val="00B11E41"/>
    <w:rsid w:val="00B13078"/>
    <w:rsid w:val="00B130F2"/>
    <w:rsid w:val="00B1538B"/>
    <w:rsid w:val="00B1788D"/>
    <w:rsid w:val="00B206F3"/>
    <w:rsid w:val="00B20B88"/>
    <w:rsid w:val="00B2126A"/>
    <w:rsid w:val="00B240D0"/>
    <w:rsid w:val="00B277E9"/>
    <w:rsid w:val="00B30F45"/>
    <w:rsid w:val="00B31F06"/>
    <w:rsid w:val="00B337D5"/>
    <w:rsid w:val="00B33931"/>
    <w:rsid w:val="00B35629"/>
    <w:rsid w:val="00B35707"/>
    <w:rsid w:val="00B413A7"/>
    <w:rsid w:val="00B42131"/>
    <w:rsid w:val="00B50A51"/>
    <w:rsid w:val="00B52799"/>
    <w:rsid w:val="00B548F0"/>
    <w:rsid w:val="00B566F1"/>
    <w:rsid w:val="00B57FE5"/>
    <w:rsid w:val="00B60110"/>
    <w:rsid w:val="00B61206"/>
    <w:rsid w:val="00B618F7"/>
    <w:rsid w:val="00B65E1E"/>
    <w:rsid w:val="00B67FA8"/>
    <w:rsid w:val="00B73093"/>
    <w:rsid w:val="00B75570"/>
    <w:rsid w:val="00B757DF"/>
    <w:rsid w:val="00B77425"/>
    <w:rsid w:val="00B8042F"/>
    <w:rsid w:val="00B80FDD"/>
    <w:rsid w:val="00B81E4C"/>
    <w:rsid w:val="00B81FC7"/>
    <w:rsid w:val="00B82514"/>
    <w:rsid w:val="00B8385A"/>
    <w:rsid w:val="00B838DA"/>
    <w:rsid w:val="00B86618"/>
    <w:rsid w:val="00B92991"/>
    <w:rsid w:val="00B92F4B"/>
    <w:rsid w:val="00B94B7A"/>
    <w:rsid w:val="00B96064"/>
    <w:rsid w:val="00B9692F"/>
    <w:rsid w:val="00B97827"/>
    <w:rsid w:val="00BA1072"/>
    <w:rsid w:val="00BA67C2"/>
    <w:rsid w:val="00BB0FAA"/>
    <w:rsid w:val="00BB1E78"/>
    <w:rsid w:val="00BB2E34"/>
    <w:rsid w:val="00BB567F"/>
    <w:rsid w:val="00BB61DB"/>
    <w:rsid w:val="00BB6A4C"/>
    <w:rsid w:val="00BB7046"/>
    <w:rsid w:val="00BC0823"/>
    <w:rsid w:val="00BC0850"/>
    <w:rsid w:val="00BC08FC"/>
    <w:rsid w:val="00BC4BF2"/>
    <w:rsid w:val="00BD0691"/>
    <w:rsid w:val="00BD0D1A"/>
    <w:rsid w:val="00BD13E2"/>
    <w:rsid w:val="00BD4781"/>
    <w:rsid w:val="00BD55A2"/>
    <w:rsid w:val="00BD6319"/>
    <w:rsid w:val="00BD73CC"/>
    <w:rsid w:val="00BE5364"/>
    <w:rsid w:val="00BF03F2"/>
    <w:rsid w:val="00BF09A3"/>
    <w:rsid w:val="00BF268B"/>
    <w:rsid w:val="00C0043D"/>
    <w:rsid w:val="00C006B0"/>
    <w:rsid w:val="00C0127E"/>
    <w:rsid w:val="00C02E85"/>
    <w:rsid w:val="00C04CEB"/>
    <w:rsid w:val="00C074A2"/>
    <w:rsid w:val="00C142E1"/>
    <w:rsid w:val="00C14F5D"/>
    <w:rsid w:val="00C24153"/>
    <w:rsid w:val="00C25111"/>
    <w:rsid w:val="00C253B8"/>
    <w:rsid w:val="00C31E50"/>
    <w:rsid w:val="00C32F3C"/>
    <w:rsid w:val="00C34B92"/>
    <w:rsid w:val="00C42A8B"/>
    <w:rsid w:val="00C42B0B"/>
    <w:rsid w:val="00C43A48"/>
    <w:rsid w:val="00C45402"/>
    <w:rsid w:val="00C458A6"/>
    <w:rsid w:val="00C45B5A"/>
    <w:rsid w:val="00C46E50"/>
    <w:rsid w:val="00C47016"/>
    <w:rsid w:val="00C478DD"/>
    <w:rsid w:val="00C520BF"/>
    <w:rsid w:val="00C53222"/>
    <w:rsid w:val="00C56860"/>
    <w:rsid w:val="00C572CF"/>
    <w:rsid w:val="00C57CA3"/>
    <w:rsid w:val="00C60D58"/>
    <w:rsid w:val="00C61E34"/>
    <w:rsid w:val="00C62A0A"/>
    <w:rsid w:val="00C6340E"/>
    <w:rsid w:val="00C64E04"/>
    <w:rsid w:val="00C665B6"/>
    <w:rsid w:val="00C66AEC"/>
    <w:rsid w:val="00C67824"/>
    <w:rsid w:val="00C70448"/>
    <w:rsid w:val="00C72138"/>
    <w:rsid w:val="00C72DE3"/>
    <w:rsid w:val="00C75C55"/>
    <w:rsid w:val="00C7683E"/>
    <w:rsid w:val="00C802EE"/>
    <w:rsid w:val="00C8107C"/>
    <w:rsid w:val="00C829FB"/>
    <w:rsid w:val="00C8381D"/>
    <w:rsid w:val="00C83A62"/>
    <w:rsid w:val="00C85E97"/>
    <w:rsid w:val="00C94068"/>
    <w:rsid w:val="00C97B69"/>
    <w:rsid w:val="00CA4CB3"/>
    <w:rsid w:val="00CA5316"/>
    <w:rsid w:val="00CB0D44"/>
    <w:rsid w:val="00CB415C"/>
    <w:rsid w:val="00CB65A7"/>
    <w:rsid w:val="00CB6C80"/>
    <w:rsid w:val="00CC24FA"/>
    <w:rsid w:val="00CC2C85"/>
    <w:rsid w:val="00CC40C2"/>
    <w:rsid w:val="00CC6B35"/>
    <w:rsid w:val="00CC6DB6"/>
    <w:rsid w:val="00CD04C0"/>
    <w:rsid w:val="00CD36AD"/>
    <w:rsid w:val="00CD46C7"/>
    <w:rsid w:val="00CE0D0F"/>
    <w:rsid w:val="00CE2567"/>
    <w:rsid w:val="00CE6A12"/>
    <w:rsid w:val="00CE6B55"/>
    <w:rsid w:val="00CF23C9"/>
    <w:rsid w:val="00CF3ECE"/>
    <w:rsid w:val="00D0035A"/>
    <w:rsid w:val="00D0452A"/>
    <w:rsid w:val="00D045F0"/>
    <w:rsid w:val="00D04FCA"/>
    <w:rsid w:val="00D05BE4"/>
    <w:rsid w:val="00D071B9"/>
    <w:rsid w:val="00D112B8"/>
    <w:rsid w:val="00D121AD"/>
    <w:rsid w:val="00D15EF0"/>
    <w:rsid w:val="00D1721E"/>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2167"/>
    <w:rsid w:val="00D52C2F"/>
    <w:rsid w:val="00D60B40"/>
    <w:rsid w:val="00D6276B"/>
    <w:rsid w:val="00D63D63"/>
    <w:rsid w:val="00D660AA"/>
    <w:rsid w:val="00D66E80"/>
    <w:rsid w:val="00D674F3"/>
    <w:rsid w:val="00D6756B"/>
    <w:rsid w:val="00D701BC"/>
    <w:rsid w:val="00D71543"/>
    <w:rsid w:val="00D74E59"/>
    <w:rsid w:val="00D75EB5"/>
    <w:rsid w:val="00D75F8F"/>
    <w:rsid w:val="00D76632"/>
    <w:rsid w:val="00D77AE7"/>
    <w:rsid w:val="00D8000F"/>
    <w:rsid w:val="00D81F96"/>
    <w:rsid w:val="00D85809"/>
    <w:rsid w:val="00D858B7"/>
    <w:rsid w:val="00D85D93"/>
    <w:rsid w:val="00D930F3"/>
    <w:rsid w:val="00D97826"/>
    <w:rsid w:val="00DA326D"/>
    <w:rsid w:val="00DA613F"/>
    <w:rsid w:val="00DB1476"/>
    <w:rsid w:val="00DB18A0"/>
    <w:rsid w:val="00DB3DD2"/>
    <w:rsid w:val="00DB442F"/>
    <w:rsid w:val="00DB67BF"/>
    <w:rsid w:val="00DC0885"/>
    <w:rsid w:val="00DC0BAC"/>
    <w:rsid w:val="00DC1416"/>
    <w:rsid w:val="00DC3C51"/>
    <w:rsid w:val="00DC44AE"/>
    <w:rsid w:val="00DC45E9"/>
    <w:rsid w:val="00DC5A49"/>
    <w:rsid w:val="00DC5FBC"/>
    <w:rsid w:val="00DC755B"/>
    <w:rsid w:val="00DD6E41"/>
    <w:rsid w:val="00DD74FF"/>
    <w:rsid w:val="00DE3025"/>
    <w:rsid w:val="00DE4E25"/>
    <w:rsid w:val="00DE6819"/>
    <w:rsid w:val="00DF19E8"/>
    <w:rsid w:val="00DF63F4"/>
    <w:rsid w:val="00E03F84"/>
    <w:rsid w:val="00E07C35"/>
    <w:rsid w:val="00E10AF0"/>
    <w:rsid w:val="00E10B00"/>
    <w:rsid w:val="00E13D12"/>
    <w:rsid w:val="00E15476"/>
    <w:rsid w:val="00E15AC0"/>
    <w:rsid w:val="00E173CA"/>
    <w:rsid w:val="00E2017F"/>
    <w:rsid w:val="00E25B32"/>
    <w:rsid w:val="00E25BB0"/>
    <w:rsid w:val="00E26A8A"/>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617F3"/>
    <w:rsid w:val="00E61903"/>
    <w:rsid w:val="00E66596"/>
    <w:rsid w:val="00E740C8"/>
    <w:rsid w:val="00E74332"/>
    <w:rsid w:val="00E74BBE"/>
    <w:rsid w:val="00E76211"/>
    <w:rsid w:val="00E80403"/>
    <w:rsid w:val="00E80CFB"/>
    <w:rsid w:val="00E8179E"/>
    <w:rsid w:val="00E8563B"/>
    <w:rsid w:val="00E86372"/>
    <w:rsid w:val="00E910A0"/>
    <w:rsid w:val="00E960CD"/>
    <w:rsid w:val="00E9771D"/>
    <w:rsid w:val="00EA3129"/>
    <w:rsid w:val="00EA33A5"/>
    <w:rsid w:val="00EA4590"/>
    <w:rsid w:val="00EA4D48"/>
    <w:rsid w:val="00EA4D76"/>
    <w:rsid w:val="00EA5264"/>
    <w:rsid w:val="00EA646F"/>
    <w:rsid w:val="00EA7B64"/>
    <w:rsid w:val="00EB21DE"/>
    <w:rsid w:val="00EB4866"/>
    <w:rsid w:val="00EB7CDF"/>
    <w:rsid w:val="00EC0C9D"/>
    <w:rsid w:val="00EC1757"/>
    <w:rsid w:val="00EC5F39"/>
    <w:rsid w:val="00ED533B"/>
    <w:rsid w:val="00ED7545"/>
    <w:rsid w:val="00EE0AC3"/>
    <w:rsid w:val="00EE17D7"/>
    <w:rsid w:val="00EE42C5"/>
    <w:rsid w:val="00EE4801"/>
    <w:rsid w:val="00EE49E6"/>
    <w:rsid w:val="00EE4A87"/>
    <w:rsid w:val="00EE555F"/>
    <w:rsid w:val="00EE6715"/>
    <w:rsid w:val="00EF0BCA"/>
    <w:rsid w:val="00EF1BF6"/>
    <w:rsid w:val="00F012A7"/>
    <w:rsid w:val="00F0327E"/>
    <w:rsid w:val="00F06974"/>
    <w:rsid w:val="00F12AF0"/>
    <w:rsid w:val="00F222B3"/>
    <w:rsid w:val="00F2354A"/>
    <w:rsid w:val="00F23C22"/>
    <w:rsid w:val="00F24631"/>
    <w:rsid w:val="00F254A4"/>
    <w:rsid w:val="00F30860"/>
    <w:rsid w:val="00F336EA"/>
    <w:rsid w:val="00F37787"/>
    <w:rsid w:val="00F40D01"/>
    <w:rsid w:val="00F410D4"/>
    <w:rsid w:val="00F422D9"/>
    <w:rsid w:val="00F4741C"/>
    <w:rsid w:val="00F51556"/>
    <w:rsid w:val="00F51DFF"/>
    <w:rsid w:val="00F54C48"/>
    <w:rsid w:val="00F56AA6"/>
    <w:rsid w:val="00F57640"/>
    <w:rsid w:val="00F611E0"/>
    <w:rsid w:val="00F619BC"/>
    <w:rsid w:val="00F65070"/>
    <w:rsid w:val="00F667D6"/>
    <w:rsid w:val="00F678D1"/>
    <w:rsid w:val="00F7720E"/>
    <w:rsid w:val="00F81859"/>
    <w:rsid w:val="00F86B37"/>
    <w:rsid w:val="00F90336"/>
    <w:rsid w:val="00F909A8"/>
    <w:rsid w:val="00F92DD8"/>
    <w:rsid w:val="00F957A4"/>
    <w:rsid w:val="00F97BFF"/>
    <w:rsid w:val="00FA124E"/>
    <w:rsid w:val="00FA1560"/>
    <w:rsid w:val="00FA2E31"/>
    <w:rsid w:val="00FA3E17"/>
    <w:rsid w:val="00FA6753"/>
    <w:rsid w:val="00FA753F"/>
    <w:rsid w:val="00FA75E4"/>
    <w:rsid w:val="00FB280C"/>
    <w:rsid w:val="00FB3AF6"/>
    <w:rsid w:val="00FB690B"/>
    <w:rsid w:val="00FB7139"/>
    <w:rsid w:val="00FC1AA3"/>
    <w:rsid w:val="00FC27B2"/>
    <w:rsid w:val="00FC3935"/>
    <w:rsid w:val="00FC45FA"/>
    <w:rsid w:val="00FC50C3"/>
    <w:rsid w:val="00FC5257"/>
    <w:rsid w:val="00FC6386"/>
    <w:rsid w:val="00FD35F8"/>
    <w:rsid w:val="00FD3753"/>
    <w:rsid w:val="00FD6C8C"/>
    <w:rsid w:val="00FD6FC6"/>
    <w:rsid w:val="00FE3C99"/>
    <w:rsid w:val="00FE73F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B5DD"/>
  <w15:chartTrackingRefBased/>
  <w15:docId w15:val="{66AE98CC-5A68-42F1-9659-DFFCE9F3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link w:val="Header"/>
    <w:uiPriority w:val="99"/>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paragraph" w:styleId="Revision">
    <w:name w:val="Revision"/>
    <w:hidden/>
    <w:uiPriority w:val="99"/>
    <w:unhideWhenUsed/>
    <w:rsid w:val="0062570B"/>
    <w:rPr>
      <w:rFonts w:ascii="Arial" w:hAnsi="Arial" w:cs="Arial"/>
      <w:sz w:val="22"/>
      <w:szCs w:val="22"/>
      <w:lang w:val="en-US" w:eastAsia="zh-CN"/>
    </w:rPr>
  </w:style>
  <w:style w:type="paragraph" w:customStyle="1" w:styleId="CRCoverPage">
    <w:name w:val="CR Cover Page"/>
    <w:rsid w:val="00913D7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4736388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5883A-42F5-461C-BEC7-514933C9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RAMACHANDRAN,PRASADH (K-Finland,ex1)</cp:lastModifiedBy>
  <cp:revision>34</cp:revision>
  <cp:lastPrinted>2017-03-24T11:01:00Z</cp:lastPrinted>
  <dcterms:created xsi:type="dcterms:W3CDTF">2017-09-07T08:06:00Z</dcterms:created>
  <dcterms:modified xsi:type="dcterms:W3CDTF">2017-09-11T17:24:00Z</dcterms:modified>
  <cp:category/>
</cp:coreProperties>
</file>