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470" w:rsidRPr="00595E28" w:rsidRDefault="00515470" w:rsidP="00515470">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490065">
        <w:rPr>
          <w:rFonts w:ascii="Arial" w:hAnsi="Arial" w:cs="Arial"/>
          <w:sz w:val="28"/>
          <w:lang w:val="en-GB"/>
        </w:rPr>
        <w:t>9705</w:t>
      </w:r>
      <w:bookmarkStart w:id="0" w:name="_GoBack"/>
      <w:bookmarkEnd w:id="0"/>
    </w:p>
    <w:p w:rsidR="00515470" w:rsidRPr="00595E28" w:rsidRDefault="00515470" w:rsidP="00515470">
      <w:pPr>
        <w:tabs>
          <w:tab w:val="right" w:pos="9781"/>
        </w:tabs>
        <w:rPr>
          <w:rFonts w:ascii="Arial" w:hAnsi="Arial" w:cs="Arial"/>
          <w:sz w:val="28"/>
          <w:lang w:val="en-GB"/>
        </w:rPr>
      </w:pPr>
      <w:r w:rsidRPr="00595E28">
        <w:rPr>
          <w:rFonts w:ascii="Arial" w:hAnsi="Arial" w:cs="Arial"/>
          <w:sz w:val="28"/>
          <w:lang w:val="en-GB"/>
        </w:rPr>
        <w:t xml:space="preserve">Nagoya, Japan, </w:t>
      </w:r>
      <w:r w:rsidR="00781EE2">
        <w:rPr>
          <w:rFonts w:ascii="Arial" w:hAnsi="Arial" w:cs="Arial"/>
          <w:sz w:val="28"/>
          <w:lang w:val="en-GB"/>
        </w:rPr>
        <w:t>18</w:t>
      </w:r>
      <w:r w:rsidR="00781EE2" w:rsidRPr="00595E28">
        <w:rPr>
          <w:rFonts w:ascii="Arial" w:hAnsi="Arial" w:cs="Arial"/>
          <w:sz w:val="28"/>
          <w:lang w:val="en-GB"/>
        </w:rPr>
        <w:t xml:space="preserve"> - 2</w:t>
      </w:r>
      <w:r w:rsidR="00781EE2">
        <w:rPr>
          <w:rFonts w:ascii="Arial" w:hAnsi="Arial" w:cs="Arial"/>
          <w:sz w:val="28"/>
          <w:lang w:val="en-GB"/>
        </w:rPr>
        <w:t>1</w:t>
      </w:r>
      <w:r w:rsidR="00781EE2" w:rsidRPr="00595E28">
        <w:rPr>
          <w:rFonts w:ascii="Arial" w:hAnsi="Arial" w:cs="Arial"/>
          <w:sz w:val="28"/>
          <w:lang w:val="en-GB"/>
        </w:rPr>
        <w:t xml:space="preserve"> </w:t>
      </w:r>
      <w:proofErr w:type="gramStart"/>
      <w:r w:rsidR="00781EE2">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127CEC" w:rsidRPr="00595E28" w:rsidRDefault="00127CEC" w:rsidP="00127CEC">
      <w:pPr>
        <w:tabs>
          <w:tab w:val="left" w:pos="1985"/>
        </w:tabs>
        <w:rPr>
          <w:rFonts w:ascii="Arial" w:hAnsi="Arial"/>
          <w:b/>
          <w:lang w:val="en-GB"/>
        </w:rPr>
      </w:pPr>
    </w:p>
    <w:p w:rsidR="00452885" w:rsidRPr="00595E28" w:rsidRDefault="00452885" w:rsidP="004528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515470" w:rsidRPr="00595E28">
        <w:rPr>
          <w:rFonts w:ascii="Arial" w:hAnsi="Arial"/>
          <w:b/>
          <w:lang w:val="en-GB"/>
        </w:rPr>
        <w:t>3</w:t>
      </w:r>
      <w:r w:rsidR="008310F5" w:rsidRPr="00595E28">
        <w:rPr>
          <w:rFonts w:ascii="Arial" w:hAnsi="Arial"/>
          <w:b/>
          <w:lang w:val="en-GB"/>
        </w:rPr>
        <w:t>.</w:t>
      </w:r>
      <w:r w:rsidR="00BE2BF5">
        <w:rPr>
          <w:rFonts w:ascii="Arial" w:hAnsi="Arial"/>
          <w:b/>
          <w:lang w:val="en-GB"/>
        </w:rPr>
        <w:t>4.3.3.</w:t>
      </w:r>
      <w:r w:rsidR="00CE0336">
        <w:rPr>
          <w:rFonts w:ascii="Arial" w:hAnsi="Arial"/>
          <w:b/>
          <w:lang w:val="en-GB"/>
        </w:rPr>
        <w:t>2</w:t>
      </w:r>
    </w:p>
    <w:p w:rsidR="00452885" w:rsidRPr="00595E28" w:rsidRDefault="00452885" w:rsidP="00452885">
      <w:pPr>
        <w:tabs>
          <w:tab w:val="left" w:pos="1985"/>
        </w:tabs>
        <w:rPr>
          <w:rFonts w:ascii="Arial" w:hAnsi="Arial"/>
          <w:lang w:val="en-GB"/>
        </w:rPr>
      </w:pPr>
      <w:r w:rsidRPr="00595E28">
        <w:rPr>
          <w:rFonts w:ascii="Arial" w:hAnsi="Arial"/>
          <w:b/>
          <w:lang w:val="en-GB"/>
        </w:rPr>
        <w:t xml:space="preserve">Source: </w:t>
      </w:r>
      <w:r w:rsidRPr="00595E28">
        <w:rPr>
          <w:rFonts w:ascii="Arial" w:hAnsi="Arial"/>
          <w:b/>
          <w:lang w:val="en-GB"/>
        </w:rPr>
        <w:tab/>
      </w:r>
      <w:r w:rsidR="00A174A5" w:rsidRPr="00595E28">
        <w:rPr>
          <w:rFonts w:ascii="Arial" w:hAnsi="Arial"/>
          <w:b/>
          <w:lang w:val="en-GB"/>
        </w:rPr>
        <w:t xml:space="preserve">Nokia, </w:t>
      </w:r>
      <w:r w:rsidR="00D05E82" w:rsidRPr="00595E28">
        <w:rPr>
          <w:rFonts w:ascii="Arial" w:hAnsi="Arial"/>
          <w:b/>
          <w:lang w:val="en-GB"/>
        </w:rPr>
        <w:t xml:space="preserve">Nokia </w:t>
      </w:r>
      <w:r w:rsidR="00A174A5" w:rsidRPr="00595E28">
        <w:rPr>
          <w:rFonts w:ascii="Arial" w:hAnsi="Arial"/>
          <w:b/>
          <w:lang w:val="en-GB"/>
        </w:rPr>
        <w:t>Shanghai Bell</w:t>
      </w:r>
    </w:p>
    <w:p w:rsidR="00452885" w:rsidRPr="00595E28" w:rsidRDefault="00452885" w:rsidP="00452885">
      <w:pPr>
        <w:tabs>
          <w:tab w:val="left" w:pos="1985"/>
        </w:tabs>
        <w:ind w:left="1985" w:hanging="1985"/>
        <w:rPr>
          <w:rFonts w:ascii="Arial" w:hAnsi="Arial" w:cs="Arial"/>
          <w:b/>
          <w:lang w:val="en-GB"/>
        </w:rPr>
      </w:pPr>
      <w:r w:rsidRPr="00595E28">
        <w:rPr>
          <w:rFonts w:ascii="Arial" w:hAnsi="Arial"/>
          <w:b/>
          <w:lang w:val="en-GB"/>
        </w:rPr>
        <w:t>Title:</w:t>
      </w:r>
      <w:r w:rsidRPr="00595E28">
        <w:rPr>
          <w:rFonts w:ascii="Arial" w:hAnsi="Arial"/>
          <w:lang w:val="en-GB"/>
        </w:rPr>
        <w:t xml:space="preserve"> </w:t>
      </w:r>
      <w:r w:rsidRPr="00595E28">
        <w:rPr>
          <w:rFonts w:ascii="Arial" w:hAnsi="Arial"/>
          <w:lang w:val="en-GB"/>
        </w:rPr>
        <w:tab/>
      </w:r>
      <w:bookmarkStart w:id="2" w:name="Title"/>
      <w:bookmarkEnd w:id="2"/>
      <w:r w:rsidR="00C51DC0" w:rsidRPr="00595E28">
        <w:rPr>
          <w:rFonts w:ascii="Arial" w:hAnsi="Arial" w:cs="Arial"/>
          <w:b/>
          <w:lang w:val="en-GB"/>
        </w:rPr>
        <w:t>Proposal</w:t>
      </w:r>
      <w:r w:rsidR="00952A35" w:rsidRPr="00595E28">
        <w:rPr>
          <w:rFonts w:ascii="Arial" w:hAnsi="Arial" w:cs="Arial"/>
          <w:b/>
          <w:lang w:val="en-GB"/>
        </w:rPr>
        <w:t>s</w:t>
      </w:r>
      <w:r w:rsidR="00C51DC0" w:rsidRPr="00595E28">
        <w:rPr>
          <w:rFonts w:ascii="Arial" w:hAnsi="Arial" w:cs="Arial"/>
          <w:b/>
          <w:lang w:val="en-GB"/>
        </w:rPr>
        <w:t xml:space="preserve"> on </w:t>
      </w:r>
      <w:r w:rsidR="00BD7788" w:rsidRPr="00595E28">
        <w:rPr>
          <w:rFonts w:ascii="Arial" w:hAnsi="Arial" w:cs="Arial"/>
          <w:b/>
          <w:lang w:val="en-GB"/>
        </w:rPr>
        <w:t xml:space="preserve">below </w:t>
      </w:r>
      <w:r w:rsidR="00CF436F" w:rsidRPr="00595E28">
        <w:rPr>
          <w:rFonts w:ascii="Arial" w:hAnsi="Arial" w:cs="Arial"/>
          <w:b/>
          <w:lang w:val="en-GB"/>
        </w:rPr>
        <w:t>6</w:t>
      </w:r>
      <w:r w:rsidR="00BD7788" w:rsidRPr="00595E28">
        <w:rPr>
          <w:rFonts w:ascii="Arial" w:hAnsi="Arial" w:cs="Arial"/>
          <w:b/>
          <w:lang w:val="en-GB"/>
        </w:rPr>
        <w:t>GHz</w:t>
      </w:r>
      <w:r w:rsidR="00C51DC0" w:rsidRPr="00595E28">
        <w:rPr>
          <w:rFonts w:ascii="Arial" w:hAnsi="Arial" w:cs="Arial"/>
          <w:b/>
          <w:lang w:val="en-GB"/>
        </w:rPr>
        <w:t xml:space="preserve"> NR BS </w:t>
      </w:r>
      <w:r w:rsidR="00BE2BF5">
        <w:rPr>
          <w:rFonts w:ascii="Arial" w:hAnsi="Arial" w:cs="Arial"/>
          <w:b/>
          <w:lang w:val="en-GB"/>
        </w:rPr>
        <w:t>ACLR</w:t>
      </w:r>
    </w:p>
    <w:p w:rsidR="00452885" w:rsidRPr="00595E28" w:rsidRDefault="00452885" w:rsidP="00452885">
      <w:pPr>
        <w:tabs>
          <w:tab w:val="left" w:pos="1985"/>
        </w:tabs>
        <w:rPr>
          <w:rFonts w:ascii="Arial" w:hAnsi="Arial"/>
          <w:b/>
          <w:lang w:val="en-GB"/>
        </w:rPr>
      </w:pPr>
      <w:r w:rsidRPr="00595E28">
        <w:rPr>
          <w:rFonts w:ascii="Arial" w:hAnsi="Arial"/>
          <w:b/>
          <w:lang w:val="en-GB"/>
        </w:rPr>
        <w:t>Document for:</w:t>
      </w:r>
      <w:r w:rsidRPr="00595E28">
        <w:rPr>
          <w:rFonts w:ascii="Arial" w:hAnsi="Arial"/>
          <w:lang w:val="en-GB"/>
        </w:rPr>
        <w:tab/>
      </w:r>
      <w:bookmarkStart w:id="3" w:name="DocumentFor"/>
      <w:bookmarkEnd w:id="3"/>
      <w:r w:rsidRPr="00595E28">
        <w:rPr>
          <w:rFonts w:ascii="Arial" w:hAnsi="Arial"/>
          <w:b/>
          <w:lang w:val="en-GB"/>
        </w:rPr>
        <w:t>Approval</w:t>
      </w:r>
    </w:p>
    <w:p w:rsidR="00452885" w:rsidRPr="00595E28" w:rsidRDefault="00452885" w:rsidP="00452885">
      <w:pPr>
        <w:pBdr>
          <w:bottom w:val="single" w:sz="4" w:space="1" w:color="auto"/>
        </w:pBdr>
        <w:rPr>
          <w:rFonts w:ascii="Arial" w:hAnsi="Arial" w:cs="Arial"/>
          <w:lang w:val="en-GB"/>
        </w:rPr>
      </w:pPr>
    </w:p>
    <w:p w:rsidR="00452885" w:rsidRPr="00595E28" w:rsidRDefault="00452885" w:rsidP="00452885">
      <w:pPr>
        <w:rPr>
          <w:rFonts w:ascii="Arial" w:hAnsi="Arial" w:cs="Arial"/>
          <w:lang w:val="en-GB"/>
        </w:rPr>
      </w:pPr>
    </w:p>
    <w:p w:rsidR="00452885" w:rsidRPr="00595E28" w:rsidRDefault="00452885" w:rsidP="00452885">
      <w:pPr>
        <w:keepNext/>
        <w:spacing w:after="240"/>
        <w:ind w:right="284"/>
        <w:outlineLvl w:val="0"/>
        <w:rPr>
          <w:rFonts w:ascii="Arial" w:hAnsi="Arial"/>
          <w:b/>
          <w:sz w:val="24"/>
          <w:lang w:val="en-GB"/>
        </w:rPr>
      </w:pPr>
      <w:r w:rsidRPr="00595E28">
        <w:rPr>
          <w:rFonts w:ascii="Arial" w:hAnsi="Arial"/>
          <w:b/>
          <w:sz w:val="24"/>
          <w:lang w:val="en-GB"/>
        </w:rPr>
        <w:t>1.</w:t>
      </w:r>
      <w:r w:rsidRPr="00595E28">
        <w:rPr>
          <w:rFonts w:ascii="Arial" w:hAnsi="Arial"/>
          <w:b/>
          <w:sz w:val="24"/>
          <w:lang w:val="en-GB"/>
        </w:rPr>
        <w:tab/>
        <w:t>Introduction</w:t>
      </w:r>
    </w:p>
    <w:p w:rsidR="002819B9" w:rsidRPr="00595E28" w:rsidRDefault="00875609" w:rsidP="001664E6">
      <w:pPr>
        <w:pStyle w:val="BodyText"/>
        <w:snapToGrid w:val="0"/>
        <w:rPr>
          <w:color w:val="000000"/>
          <w:szCs w:val="20"/>
          <w:lang w:val="en-GB"/>
        </w:rPr>
      </w:pPr>
      <w:r w:rsidRPr="00595E28">
        <w:rPr>
          <w:color w:val="000000"/>
          <w:szCs w:val="20"/>
          <w:lang w:val="en-GB"/>
        </w:rPr>
        <w:t>Below 6GHz</w:t>
      </w:r>
      <w:r w:rsidR="00156C3C" w:rsidRPr="00595E28">
        <w:rPr>
          <w:color w:val="000000"/>
          <w:szCs w:val="20"/>
          <w:lang w:val="en-GB"/>
        </w:rPr>
        <w:t xml:space="preserve"> NR BS </w:t>
      </w:r>
      <w:r w:rsidRPr="00595E28">
        <w:rPr>
          <w:color w:val="000000"/>
          <w:szCs w:val="20"/>
          <w:lang w:val="en-GB"/>
        </w:rPr>
        <w:t xml:space="preserve">ACLR </w:t>
      </w:r>
      <w:r w:rsidR="007B54E7" w:rsidRPr="00595E28">
        <w:rPr>
          <w:color w:val="000000"/>
          <w:szCs w:val="20"/>
          <w:lang w:val="en-GB"/>
        </w:rPr>
        <w:t xml:space="preserve">requirements </w:t>
      </w:r>
      <w:r w:rsidR="00D87152" w:rsidRPr="00595E28">
        <w:rPr>
          <w:color w:val="000000"/>
          <w:szCs w:val="20"/>
          <w:lang w:val="en-GB"/>
        </w:rPr>
        <w:t>were</w:t>
      </w:r>
      <w:r w:rsidR="001D0753" w:rsidRPr="00595E28">
        <w:rPr>
          <w:color w:val="000000"/>
          <w:szCs w:val="20"/>
          <w:lang w:val="en-GB"/>
        </w:rPr>
        <w:t xml:space="preserve"> </w:t>
      </w:r>
      <w:r w:rsidR="00127CEC" w:rsidRPr="00595E28">
        <w:rPr>
          <w:color w:val="000000"/>
          <w:szCs w:val="20"/>
          <w:lang w:val="en-GB"/>
        </w:rPr>
        <w:t xml:space="preserve">further </w:t>
      </w:r>
      <w:r w:rsidR="001D0753" w:rsidRPr="00595E28">
        <w:rPr>
          <w:color w:val="000000"/>
          <w:szCs w:val="20"/>
          <w:lang w:val="en-GB"/>
        </w:rPr>
        <w:t>discussed in RAN4</w:t>
      </w:r>
      <w:r w:rsidR="00D87152" w:rsidRPr="00595E28">
        <w:rPr>
          <w:color w:val="000000"/>
          <w:szCs w:val="20"/>
          <w:lang w:val="en-GB"/>
        </w:rPr>
        <w:t>#</w:t>
      </w:r>
      <w:r w:rsidR="00515470" w:rsidRPr="00595E28">
        <w:rPr>
          <w:color w:val="000000"/>
          <w:szCs w:val="20"/>
          <w:lang w:val="en-GB"/>
        </w:rPr>
        <w:t>84</w:t>
      </w:r>
      <w:r w:rsidR="00C51DC0" w:rsidRPr="00595E28">
        <w:rPr>
          <w:color w:val="000000"/>
          <w:szCs w:val="20"/>
          <w:lang w:val="en-GB"/>
        </w:rPr>
        <w:t xml:space="preserve">, and </w:t>
      </w:r>
      <w:r w:rsidR="00D87152" w:rsidRPr="00595E28">
        <w:rPr>
          <w:color w:val="000000"/>
          <w:szCs w:val="20"/>
          <w:lang w:val="en-GB"/>
        </w:rPr>
        <w:t>the way forward w</w:t>
      </w:r>
      <w:r w:rsidR="00E43323">
        <w:rPr>
          <w:color w:val="000000"/>
          <w:szCs w:val="20"/>
          <w:lang w:val="en-GB"/>
        </w:rPr>
        <w:t>as</w:t>
      </w:r>
      <w:r w:rsidR="00D87152" w:rsidRPr="00595E28">
        <w:rPr>
          <w:color w:val="000000"/>
          <w:szCs w:val="20"/>
          <w:lang w:val="en-GB"/>
        </w:rPr>
        <w:t xml:space="preserve"> agreed in </w:t>
      </w:r>
      <w:r w:rsidR="00C51DC0" w:rsidRPr="00595E28">
        <w:rPr>
          <w:color w:val="000000"/>
          <w:szCs w:val="20"/>
          <w:lang w:val="en-GB"/>
        </w:rPr>
        <w:t>[</w:t>
      </w:r>
      <w:r w:rsidR="001D0753" w:rsidRPr="00595E28">
        <w:rPr>
          <w:color w:val="000000"/>
          <w:szCs w:val="20"/>
          <w:lang w:val="en-GB"/>
        </w:rPr>
        <w:t>1</w:t>
      </w:r>
      <w:r w:rsidR="00C51DC0" w:rsidRPr="00595E28">
        <w:rPr>
          <w:color w:val="000000"/>
          <w:szCs w:val="20"/>
          <w:lang w:val="en-GB"/>
        </w:rPr>
        <w:t>]</w:t>
      </w:r>
      <w:r w:rsidR="00D87152" w:rsidRPr="00595E28">
        <w:rPr>
          <w:color w:val="000000"/>
          <w:szCs w:val="20"/>
          <w:lang w:val="en-GB"/>
        </w:rPr>
        <w:t>, where certain aspects are FFS</w:t>
      </w:r>
      <w:r w:rsidR="002819B9" w:rsidRPr="00595E28">
        <w:rPr>
          <w:color w:val="000000"/>
          <w:szCs w:val="20"/>
          <w:lang w:val="en-GB"/>
        </w:rPr>
        <w:t>.</w:t>
      </w:r>
    </w:p>
    <w:p w:rsidR="00E33755" w:rsidRPr="00595E28" w:rsidRDefault="004E13FF" w:rsidP="001664E6">
      <w:pPr>
        <w:pStyle w:val="BodyText"/>
        <w:snapToGrid w:val="0"/>
        <w:rPr>
          <w:rFonts w:eastAsia="宋体"/>
          <w:szCs w:val="20"/>
          <w:lang w:val="en-GB" w:eastAsia="zh-CN"/>
        </w:rPr>
      </w:pPr>
      <w:r w:rsidRPr="00595E28">
        <w:rPr>
          <w:rFonts w:eastAsia="宋体"/>
          <w:szCs w:val="20"/>
          <w:lang w:val="en-GB" w:eastAsia="zh-CN"/>
        </w:rPr>
        <w:t xml:space="preserve">This contribution </w:t>
      </w:r>
      <w:r w:rsidR="008D2B77" w:rsidRPr="00595E28">
        <w:rPr>
          <w:rFonts w:eastAsia="宋体"/>
          <w:szCs w:val="20"/>
          <w:lang w:val="en-GB" w:eastAsia="zh-CN"/>
        </w:rPr>
        <w:t xml:space="preserve">provides </w:t>
      </w:r>
      <w:r w:rsidR="001D0753" w:rsidRPr="00595E28">
        <w:rPr>
          <w:rFonts w:eastAsia="宋体"/>
          <w:szCs w:val="20"/>
          <w:lang w:val="en-GB" w:eastAsia="zh-CN"/>
        </w:rPr>
        <w:t>proposal</w:t>
      </w:r>
      <w:r w:rsidR="00952A35" w:rsidRPr="00595E28">
        <w:rPr>
          <w:rFonts w:eastAsia="宋体"/>
          <w:szCs w:val="20"/>
          <w:lang w:val="en-GB" w:eastAsia="zh-CN"/>
        </w:rPr>
        <w:t>s</w:t>
      </w:r>
      <w:r w:rsidR="001D0753" w:rsidRPr="00595E28">
        <w:rPr>
          <w:rFonts w:eastAsia="宋体"/>
          <w:szCs w:val="20"/>
          <w:lang w:val="en-GB" w:eastAsia="zh-CN"/>
        </w:rPr>
        <w:t xml:space="preserve"> to </w:t>
      </w:r>
      <w:r w:rsidR="00952A35" w:rsidRPr="00595E28">
        <w:rPr>
          <w:rFonts w:eastAsia="宋体"/>
          <w:szCs w:val="20"/>
          <w:lang w:val="en-GB" w:eastAsia="zh-CN"/>
        </w:rPr>
        <w:t xml:space="preserve">conclude on the FFS aspects to </w:t>
      </w:r>
      <w:r w:rsidR="001D0753" w:rsidRPr="00595E28">
        <w:rPr>
          <w:rFonts w:eastAsia="宋体"/>
          <w:szCs w:val="20"/>
          <w:lang w:val="en-GB" w:eastAsia="zh-CN"/>
        </w:rPr>
        <w:t xml:space="preserve">specify the </w:t>
      </w:r>
      <w:r w:rsidR="002B4FFB" w:rsidRPr="00595E28">
        <w:rPr>
          <w:color w:val="000000"/>
          <w:szCs w:val="20"/>
          <w:lang w:val="en-GB"/>
        </w:rPr>
        <w:t>b</w:t>
      </w:r>
      <w:r w:rsidR="007B54E7" w:rsidRPr="00595E28">
        <w:rPr>
          <w:color w:val="000000"/>
          <w:szCs w:val="20"/>
          <w:lang w:val="en-GB"/>
        </w:rPr>
        <w:t xml:space="preserve">elow 6GHz NR BS ACLR </w:t>
      </w:r>
      <w:r w:rsidR="00E73732" w:rsidRPr="00595E28">
        <w:rPr>
          <w:color w:val="000000"/>
          <w:szCs w:val="20"/>
          <w:lang w:val="en-GB"/>
        </w:rPr>
        <w:t xml:space="preserve">conducted </w:t>
      </w:r>
      <w:r w:rsidR="001D0753" w:rsidRPr="00595E28">
        <w:rPr>
          <w:color w:val="000000"/>
          <w:szCs w:val="20"/>
          <w:lang w:val="en-GB"/>
        </w:rPr>
        <w:t>requirement</w:t>
      </w:r>
      <w:r w:rsidR="00BE2BF5">
        <w:rPr>
          <w:color w:val="000000"/>
          <w:szCs w:val="20"/>
          <w:lang w:val="en-GB"/>
        </w:rPr>
        <w:t>s</w:t>
      </w:r>
      <w:r w:rsidR="001D0753" w:rsidRPr="00595E28">
        <w:rPr>
          <w:color w:val="000000"/>
          <w:szCs w:val="20"/>
          <w:lang w:val="en-GB"/>
        </w:rPr>
        <w:t xml:space="preserve"> in the RAN4 specifications</w:t>
      </w:r>
      <w:r w:rsidRPr="00595E28">
        <w:rPr>
          <w:rFonts w:eastAsia="宋体"/>
          <w:szCs w:val="20"/>
          <w:lang w:val="en-GB" w:eastAsia="zh-CN"/>
        </w:rPr>
        <w:t>.</w:t>
      </w:r>
    </w:p>
    <w:p w:rsidR="00753AF2" w:rsidRPr="00595E28" w:rsidRDefault="00753AF2" w:rsidP="00753AF2">
      <w:pPr>
        <w:pStyle w:val="BodyText"/>
        <w:snapToGrid w:val="0"/>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2.</w:t>
      </w:r>
      <w:r w:rsidRPr="00595E28">
        <w:rPr>
          <w:rFonts w:ascii="Arial" w:hAnsi="Arial"/>
          <w:b/>
          <w:sz w:val="24"/>
          <w:lang w:val="en-GB"/>
        </w:rPr>
        <w:tab/>
        <w:t>Discussion</w:t>
      </w:r>
    </w:p>
    <w:p w:rsidR="00952A35" w:rsidRPr="00595E28" w:rsidRDefault="00952A35" w:rsidP="001D0753">
      <w:pPr>
        <w:pStyle w:val="BodyText"/>
        <w:snapToGrid w:val="0"/>
        <w:rPr>
          <w:szCs w:val="20"/>
          <w:lang w:val="en-GB" w:eastAsia="en-GB"/>
        </w:rPr>
      </w:pPr>
      <w:bookmarkStart w:id="4" w:name="_Toc336211415"/>
      <w:r w:rsidRPr="00595E28">
        <w:rPr>
          <w:szCs w:val="20"/>
          <w:lang w:val="en-GB" w:eastAsia="en-GB"/>
        </w:rPr>
        <w:t xml:space="preserve">The following aspect for NR BS </w:t>
      </w:r>
      <w:r w:rsidRPr="00595E28">
        <w:rPr>
          <w:color w:val="000000"/>
          <w:szCs w:val="20"/>
          <w:lang w:val="en-GB"/>
        </w:rPr>
        <w:t xml:space="preserve">ACLR requirements </w:t>
      </w:r>
      <w:r w:rsidRPr="00595E28">
        <w:rPr>
          <w:szCs w:val="20"/>
          <w:lang w:val="en-GB" w:eastAsia="en-GB"/>
        </w:rPr>
        <w:t>w</w:t>
      </w:r>
      <w:r w:rsidR="00074CA2" w:rsidRPr="00595E28">
        <w:rPr>
          <w:szCs w:val="20"/>
          <w:lang w:val="en-GB" w:eastAsia="en-GB"/>
        </w:rPr>
        <w:t>as</w:t>
      </w:r>
      <w:r w:rsidRPr="00595E28">
        <w:rPr>
          <w:szCs w:val="20"/>
          <w:lang w:val="en-GB" w:eastAsia="en-GB"/>
        </w:rPr>
        <w:t xml:space="preserve"> FFS in the agreed way forward</w:t>
      </w:r>
      <w:r w:rsidR="00074CA2" w:rsidRPr="00595E28">
        <w:rPr>
          <w:szCs w:val="20"/>
          <w:lang w:val="en-GB" w:eastAsia="en-GB"/>
        </w:rPr>
        <w:t xml:space="preserve"> in [1]</w:t>
      </w:r>
      <w:r w:rsidRPr="00595E28">
        <w:rPr>
          <w:szCs w:val="20"/>
          <w:lang w:val="en-GB" w:eastAsia="en-GB"/>
        </w:rPr>
        <w:t>:</w:t>
      </w:r>
    </w:p>
    <w:p w:rsidR="00074CA2" w:rsidRPr="00595E28" w:rsidRDefault="00074CA2" w:rsidP="000806FA">
      <w:pPr>
        <w:pStyle w:val="BodyText"/>
        <w:numPr>
          <w:ilvl w:val="0"/>
          <w:numId w:val="17"/>
        </w:numPr>
        <w:ind w:left="840"/>
        <w:rPr>
          <w:szCs w:val="20"/>
          <w:lang w:val="en-GB" w:eastAsia="en-GB"/>
        </w:rPr>
      </w:pPr>
      <w:bookmarkStart w:id="5" w:name="_Hlk492329181"/>
      <w:r w:rsidRPr="00595E28">
        <w:rPr>
          <w:szCs w:val="20"/>
          <w:lang w:val="en-GB" w:eastAsia="en-GB"/>
        </w:rPr>
        <w:t>For ACLR vs. NR, following options can be considered as a measurement BW for adjacent channel power measurement.</w:t>
      </w:r>
    </w:p>
    <w:p w:rsidR="00074CA2" w:rsidRPr="00595E28" w:rsidRDefault="00074CA2" w:rsidP="000806FA">
      <w:pPr>
        <w:pStyle w:val="BodyText"/>
        <w:numPr>
          <w:ilvl w:val="1"/>
          <w:numId w:val="18"/>
        </w:numPr>
        <w:ind w:left="1260"/>
        <w:rPr>
          <w:szCs w:val="20"/>
          <w:lang w:val="en-GB" w:eastAsia="en-GB"/>
        </w:rPr>
      </w:pPr>
      <w:r w:rsidRPr="00595E28">
        <w:rPr>
          <w:szCs w:val="20"/>
          <w:lang w:val="en-GB" w:eastAsia="en-GB"/>
        </w:rPr>
        <w:t>Option 1: max transmission BW configuration of the CBW (between SCS)</w:t>
      </w:r>
    </w:p>
    <w:bookmarkEnd w:id="5"/>
    <w:p w:rsidR="00074CA2" w:rsidRPr="00595E28" w:rsidRDefault="00074CA2" w:rsidP="000806FA">
      <w:pPr>
        <w:pStyle w:val="BodyText"/>
        <w:numPr>
          <w:ilvl w:val="1"/>
          <w:numId w:val="18"/>
        </w:numPr>
        <w:ind w:left="1260"/>
        <w:rPr>
          <w:szCs w:val="20"/>
          <w:lang w:val="en-GB" w:eastAsia="en-GB"/>
        </w:rPr>
      </w:pPr>
      <w:r w:rsidRPr="00595E28">
        <w:rPr>
          <w:szCs w:val="20"/>
          <w:lang w:val="en-GB" w:eastAsia="en-GB"/>
        </w:rPr>
        <w:t>Option 2: transmission BW configuration of wanted signal (with the same SCS)</w:t>
      </w:r>
    </w:p>
    <w:p w:rsidR="00074CA2" w:rsidRPr="00595E28" w:rsidRDefault="00074CA2" w:rsidP="000806FA">
      <w:pPr>
        <w:pStyle w:val="BodyText"/>
        <w:numPr>
          <w:ilvl w:val="2"/>
          <w:numId w:val="19"/>
        </w:numPr>
        <w:ind w:left="1680"/>
        <w:rPr>
          <w:szCs w:val="20"/>
          <w:lang w:val="en-GB" w:eastAsia="en-GB"/>
        </w:rPr>
      </w:pPr>
      <w:r w:rsidRPr="00595E28">
        <w:rPr>
          <w:szCs w:val="20"/>
          <w:lang w:val="en-GB" w:eastAsia="en-GB"/>
        </w:rPr>
        <w:t>Investigate whether co-existence is guaranteed or not with adjacent channel which uses smaller SCS than own one.</w:t>
      </w:r>
    </w:p>
    <w:p w:rsidR="009A7A36" w:rsidRDefault="000F08BB" w:rsidP="00952A35">
      <w:pPr>
        <w:overflowPunct w:val="0"/>
        <w:autoSpaceDE w:val="0"/>
        <w:autoSpaceDN w:val="0"/>
        <w:adjustRightInd w:val="0"/>
        <w:spacing w:after="180"/>
        <w:textAlignment w:val="baseline"/>
        <w:rPr>
          <w:szCs w:val="20"/>
          <w:lang w:val="en-GB" w:eastAsia="en-GB"/>
        </w:rPr>
      </w:pPr>
      <w:r>
        <w:rPr>
          <w:szCs w:val="20"/>
          <w:lang w:val="en-GB" w:eastAsia="en-GB"/>
        </w:rPr>
        <w:t>Adopting option 2</w:t>
      </w:r>
      <w:r w:rsidR="00595E28" w:rsidRPr="00595E28">
        <w:rPr>
          <w:szCs w:val="20"/>
          <w:lang w:val="en-GB" w:eastAsia="en-GB"/>
        </w:rPr>
        <w:t xml:space="preserve"> would align the NR measurement BW for adjacent channel power measurement with the practice </w:t>
      </w:r>
      <w:r>
        <w:rPr>
          <w:szCs w:val="20"/>
          <w:lang w:val="en-GB" w:eastAsia="en-GB"/>
        </w:rPr>
        <w:t>adopted for</w:t>
      </w:r>
      <w:r w:rsidR="00595E28" w:rsidRPr="00595E28">
        <w:rPr>
          <w:szCs w:val="20"/>
          <w:lang w:val="en-GB" w:eastAsia="en-GB"/>
        </w:rPr>
        <w:t xml:space="preserve"> E-UTRA</w:t>
      </w:r>
      <w:r>
        <w:rPr>
          <w:szCs w:val="20"/>
          <w:lang w:val="en-GB" w:eastAsia="en-GB"/>
        </w:rPr>
        <w:t xml:space="preserve"> ACLR measurement</w:t>
      </w:r>
      <w:r w:rsidR="00595E28" w:rsidRPr="00595E28">
        <w:rPr>
          <w:szCs w:val="20"/>
          <w:lang w:val="en-GB" w:eastAsia="en-GB"/>
        </w:rPr>
        <w:t xml:space="preserve">. </w:t>
      </w:r>
      <w:r w:rsidR="009A7A36">
        <w:rPr>
          <w:szCs w:val="20"/>
          <w:lang w:val="en-GB" w:eastAsia="en-GB"/>
        </w:rPr>
        <w:t>However</w:t>
      </w:r>
      <w:r w:rsidR="00595E28" w:rsidRPr="00595E28">
        <w:rPr>
          <w:szCs w:val="20"/>
          <w:lang w:val="en-GB" w:eastAsia="en-GB"/>
        </w:rPr>
        <w:t xml:space="preserve">, as stated </w:t>
      </w:r>
      <w:r>
        <w:rPr>
          <w:szCs w:val="20"/>
          <w:lang w:val="en-GB" w:eastAsia="en-GB"/>
        </w:rPr>
        <w:t>in the agreed way forward</w:t>
      </w:r>
      <w:r w:rsidR="00595E28" w:rsidRPr="00595E28">
        <w:rPr>
          <w:szCs w:val="20"/>
          <w:lang w:val="en-GB" w:eastAsia="en-GB"/>
        </w:rPr>
        <w:t>, RAN4 would need to i</w:t>
      </w:r>
      <w:r w:rsidR="00595E28" w:rsidRPr="00595E28">
        <w:rPr>
          <w:rFonts w:eastAsia="MS Mincho"/>
          <w:szCs w:val="20"/>
          <w:lang w:val="en-GB" w:eastAsia="en-GB"/>
        </w:rPr>
        <w:t>nvestigate whether co-existence is guaranteed or not with adjacent channel which uses smaller SCS than own one.</w:t>
      </w:r>
      <w:r w:rsidR="00595E28" w:rsidRPr="00595E28">
        <w:rPr>
          <w:szCs w:val="20"/>
          <w:lang w:val="en-GB" w:eastAsia="en-GB"/>
        </w:rPr>
        <w:t xml:space="preserve"> </w:t>
      </w:r>
      <w:r>
        <w:rPr>
          <w:szCs w:val="20"/>
          <w:lang w:val="en-GB" w:eastAsia="en-GB"/>
        </w:rPr>
        <w:t>This is because the spectrum utilization, which has been agreed in RAN4 [</w:t>
      </w:r>
      <w:r w:rsidR="00E43323">
        <w:rPr>
          <w:szCs w:val="20"/>
          <w:lang w:val="en-GB" w:eastAsia="en-GB"/>
        </w:rPr>
        <w:t>2</w:t>
      </w:r>
      <w:r>
        <w:rPr>
          <w:szCs w:val="20"/>
          <w:lang w:val="en-GB" w:eastAsia="en-GB"/>
        </w:rPr>
        <w:t>], has a higher utilization percentage of the channel bandwidth for smaller SCS. Hence if the adjacent channel UE us</w:t>
      </w:r>
      <w:r w:rsidR="009A7A36">
        <w:rPr>
          <w:szCs w:val="20"/>
          <w:lang w:val="en-GB" w:eastAsia="en-GB"/>
        </w:rPr>
        <w:t>es</w:t>
      </w:r>
      <w:r>
        <w:rPr>
          <w:szCs w:val="20"/>
          <w:lang w:val="en-GB" w:eastAsia="en-GB"/>
        </w:rPr>
        <w:t xml:space="preserve"> a </w:t>
      </w:r>
      <w:r w:rsidR="009A7A36">
        <w:rPr>
          <w:szCs w:val="20"/>
          <w:lang w:val="en-GB" w:eastAsia="en-GB"/>
        </w:rPr>
        <w:t>smaller SCS and hence a higher utilization percentage of the channel bandwidth,</w:t>
      </w:r>
      <w:r>
        <w:rPr>
          <w:szCs w:val="20"/>
          <w:lang w:val="en-GB" w:eastAsia="en-GB"/>
        </w:rPr>
        <w:t xml:space="preserve"> more ACI would be received by the UE receiver </w:t>
      </w:r>
      <w:r w:rsidR="009A7A36">
        <w:rPr>
          <w:szCs w:val="20"/>
          <w:lang w:val="en-GB" w:eastAsia="en-GB"/>
        </w:rPr>
        <w:t xml:space="preserve">with a wider </w:t>
      </w:r>
      <w:r w:rsidR="00913A06" w:rsidRPr="00595E28">
        <w:rPr>
          <w:rFonts w:eastAsia="MS Mincho"/>
          <w:szCs w:val="20"/>
          <w:lang w:val="en-GB" w:eastAsia="en-GB"/>
        </w:rPr>
        <w:t>transmission BW configuration</w:t>
      </w:r>
      <w:r>
        <w:rPr>
          <w:szCs w:val="20"/>
          <w:lang w:val="en-GB" w:eastAsia="en-GB"/>
        </w:rPr>
        <w:t>, and thus DL coexistence may be negatively impacted.</w:t>
      </w:r>
    </w:p>
    <w:p w:rsidR="00101AB1" w:rsidRPr="00595E28" w:rsidRDefault="009A7A36" w:rsidP="00952A35">
      <w:pPr>
        <w:overflowPunct w:val="0"/>
        <w:autoSpaceDE w:val="0"/>
        <w:autoSpaceDN w:val="0"/>
        <w:adjustRightInd w:val="0"/>
        <w:spacing w:after="180"/>
        <w:textAlignment w:val="baseline"/>
        <w:rPr>
          <w:szCs w:val="20"/>
          <w:lang w:val="en-GB" w:eastAsia="en-GB"/>
        </w:rPr>
      </w:pPr>
      <w:r>
        <w:rPr>
          <w:szCs w:val="20"/>
          <w:lang w:val="en-GB" w:eastAsia="en-GB"/>
        </w:rPr>
        <w:t xml:space="preserve">On the other hand, BS passing the requirements with option 1 will guarantee DL coexistence with adjacent channel system using larger or equal SCS (and thus lower utilization percentage of the channel bandwidth). This would help to reduce the uncertainty in DL coexistence, as well as to </w:t>
      </w:r>
      <w:r w:rsidR="00913A06">
        <w:rPr>
          <w:szCs w:val="20"/>
          <w:lang w:val="en-GB" w:eastAsia="en-GB"/>
        </w:rPr>
        <w:t>reduce</w:t>
      </w:r>
      <w:r>
        <w:rPr>
          <w:szCs w:val="20"/>
          <w:lang w:val="en-GB" w:eastAsia="en-GB"/>
        </w:rPr>
        <w:t xml:space="preserve"> the number of required test cases (</w:t>
      </w:r>
      <w:r w:rsidR="00913A06">
        <w:rPr>
          <w:szCs w:val="20"/>
          <w:lang w:val="en-GB" w:eastAsia="en-GB"/>
        </w:rPr>
        <w:t xml:space="preserve">as </w:t>
      </w:r>
      <w:r>
        <w:rPr>
          <w:szCs w:val="20"/>
          <w:lang w:val="en-GB" w:eastAsia="en-GB"/>
        </w:rPr>
        <w:t>BS passing the requirements with option 1 w</w:t>
      </w:r>
      <w:r w:rsidR="00913A06">
        <w:rPr>
          <w:szCs w:val="20"/>
          <w:lang w:val="en-GB" w:eastAsia="en-GB"/>
        </w:rPr>
        <w:t>ould</w:t>
      </w:r>
      <w:r>
        <w:rPr>
          <w:szCs w:val="20"/>
          <w:lang w:val="en-GB" w:eastAsia="en-GB"/>
        </w:rPr>
        <w:t xml:space="preserve"> not need to be tested against another adjacent channel with different SCS</w:t>
      </w:r>
      <w:r w:rsidR="00913A06">
        <w:rPr>
          <w:szCs w:val="20"/>
          <w:lang w:val="en-GB" w:eastAsia="en-GB"/>
        </w:rPr>
        <w:t>)</w:t>
      </w:r>
      <w:r>
        <w:rPr>
          <w:szCs w:val="20"/>
          <w:lang w:val="en-GB" w:eastAsia="en-GB"/>
        </w:rPr>
        <w:t>.</w:t>
      </w:r>
    </w:p>
    <w:p w:rsidR="001B1D07" w:rsidRPr="00595E28" w:rsidRDefault="00334CCC" w:rsidP="00101AB1">
      <w:pPr>
        <w:pStyle w:val="BodyText"/>
        <w:snapToGrid w:val="0"/>
        <w:rPr>
          <w:szCs w:val="20"/>
          <w:lang w:val="en-GB" w:eastAsia="en-GB"/>
        </w:rPr>
      </w:pPr>
      <w:r>
        <w:rPr>
          <w:szCs w:val="20"/>
          <w:lang w:val="en-GB" w:eastAsia="en-GB"/>
        </w:rPr>
        <w:t>In view of the above reasonings</w:t>
      </w:r>
      <w:r w:rsidR="009A7A36">
        <w:rPr>
          <w:szCs w:val="20"/>
          <w:lang w:val="en-GB" w:eastAsia="en-GB"/>
        </w:rPr>
        <w:t xml:space="preserve">, </w:t>
      </w:r>
      <w:r w:rsidR="001B1D07" w:rsidRPr="00595E28">
        <w:rPr>
          <w:szCs w:val="20"/>
          <w:lang w:val="en-GB" w:eastAsia="en-GB"/>
        </w:rPr>
        <w:t xml:space="preserve">it is proposed </w:t>
      </w:r>
      <w:r w:rsidR="009A7A36">
        <w:rPr>
          <w:szCs w:val="20"/>
          <w:lang w:val="en-GB" w:eastAsia="en-GB"/>
        </w:rPr>
        <w:t>to adopt o</w:t>
      </w:r>
      <w:r w:rsidR="009A7A36" w:rsidRPr="00595E28">
        <w:rPr>
          <w:szCs w:val="20"/>
          <w:lang w:val="en-GB" w:eastAsia="en-GB"/>
        </w:rPr>
        <w:t>ption 1</w:t>
      </w:r>
      <w:r>
        <w:rPr>
          <w:szCs w:val="20"/>
          <w:lang w:val="en-GB" w:eastAsia="en-GB"/>
        </w:rPr>
        <w:t xml:space="preserve"> </w:t>
      </w:r>
      <w:r w:rsidR="009A7A36">
        <w:rPr>
          <w:szCs w:val="20"/>
          <w:lang w:val="en-GB" w:eastAsia="en-GB"/>
        </w:rPr>
        <w:t xml:space="preserve">for </w:t>
      </w:r>
      <w:r w:rsidR="009A7A36" w:rsidRPr="009A7A36">
        <w:rPr>
          <w:szCs w:val="20"/>
          <w:lang w:val="en-GB" w:eastAsia="en-GB"/>
        </w:rPr>
        <w:t>ACLR vs. NR measurement BW for adjacent channel power measurement</w:t>
      </w:r>
      <w:r w:rsidR="001B1D07" w:rsidRPr="00595E28">
        <w:rPr>
          <w:szCs w:val="20"/>
          <w:lang w:val="en-GB" w:eastAsia="en-GB"/>
        </w:rPr>
        <w:t>.</w:t>
      </w:r>
    </w:p>
    <w:p w:rsidR="00326227" w:rsidRPr="00595E28" w:rsidRDefault="00326227" w:rsidP="00101AB1">
      <w:pPr>
        <w:pStyle w:val="BodyText"/>
        <w:snapToGrid w:val="0"/>
        <w:rPr>
          <w:szCs w:val="20"/>
          <w:lang w:val="en-GB" w:eastAsia="en-GB"/>
        </w:rPr>
      </w:pPr>
    </w:p>
    <w:bookmarkEnd w:id="4"/>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3.</w:t>
      </w:r>
      <w:r w:rsidRPr="00595E28">
        <w:rPr>
          <w:rFonts w:ascii="Arial" w:hAnsi="Arial"/>
          <w:b/>
          <w:sz w:val="24"/>
          <w:lang w:val="en-GB"/>
        </w:rPr>
        <w:tab/>
        <w:t>Conclusion</w:t>
      </w:r>
      <w:r w:rsidR="00E545F9" w:rsidRPr="00595E28">
        <w:rPr>
          <w:rFonts w:ascii="Arial" w:hAnsi="Arial"/>
          <w:b/>
          <w:sz w:val="24"/>
          <w:lang w:val="en-GB"/>
        </w:rPr>
        <w:t xml:space="preserve"> and proposal</w:t>
      </w:r>
      <w:r w:rsidR="002E304C">
        <w:rPr>
          <w:rFonts w:ascii="Arial" w:hAnsi="Arial"/>
          <w:b/>
          <w:sz w:val="24"/>
          <w:lang w:val="en-GB"/>
        </w:rPr>
        <w:t>s</w:t>
      </w:r>
    </w:p>
    <w:p w:rsidR="0011368D" w:rsidRPr="00595E28" w:rsidRDefault="004E5B42" w:rsidP="008A7931">
      <w:pPr>
        <w:overflowPunct w:val="0"/>
        <w:autoSpaceDE w:val="0"/>
        <w:autoSpaceDN w:val="0"/>
        <w:adjustRightInd w:val="0"/>
        <w:spacing w:after="180"/>
        <w:textAlignment w:val="baseline"/>
        <w:rPr>
          <w:rFonts w:eastAsia="宋体"/>
          <w:szCs w:val="20"/>
          <w:lang w:val="en-GB" w:eastAsia="zh-CN"/>
        </w:rPr>
      </w:pPr>
      <w:r w:rsidRPr="00595E28">
        <w:rPr>
          <w:rFonts w:eastAsia="宋体"/>
          <w:szCs w:val="20"/>
          <w:lang w:val="en-GB" w:eastAsia="zh-CN"/>
        </w:rPr>
        <w:t xml:space="preserve">This contribution has </w:t>
      </w:r>
      <w:r w:rsidR="00140453" w:rsidRPr="00595E28">
        <w:rPr>
          <w:rFonts w:eastAsia="宋体"/>
          <w:szCs w:val="20"/>
          <w:lang w:val="en-GB" w:eastAsia="zh-CN"/>
        </w:rPr>
        <w:t xml:space="preserve">provided proposals to conclude on the FFS aspects to specify the </w:t>
      </w:r>
      <w:r w:rsidR="00140453" w:rsidRPr="00595E28">
        <w:rPr>
          <w:color w:val="000000"/>
          <w:szCs w:val="20"/>
          <w:lang w:val="en-GB"/>
        </w:rPr>
        <w:t>below 6GHz NR BS ACLR conducted requirement</w:t>
      </w:r>
      <w:r w:rsidR="00BE2BF5">
        <w:rPr>
          <w:color w:val="000000"/>
          <w:szCs w:val="20"/>
          <w:lang w:val="en-GB"/>
        </w:rPr>
        <w:t>s</w:t>
      </w:r>
      <w:r w:rsidR="00140453" w:rsidRPr="00595E28">
        <w:rPr>
          <w:color w:val="000000"/>
          <w:szCs w:val="20"/>
          <w:lang w:val="en-GB"/>
        </w:rPr>
        <w:t xml:space="preserve"> in the RAN4 specifications</w:t>
      </w:r>
      <w:r w:rsidR="008A7931" w:rsidRPr="00595E28">
        <w:rPr>
          <w:rFonts w:eastAsia="宋体"/>
          <w:szCs w:val="20"/>
          <w:lang w:val="en-GB" w:eastAsia="zh-CN"/>
        </w:rPr>
        <w:t>.</w:t>
      </w:r>
    </w:p>
    <w:p w:rsidR="00BE1921" w:rsidRPr="00595E28" w:rsidRDefault="00601B35" w:rsidP="00601B35">
      <w:pPr>
        <w:overflowPunct w:val="0"/>
        <w:autoSpaceDE w:val="0"/>
        <w:autoSpaceDN w:val="0"/>
        <w:adjustRightInd w:val="0"/>
        <w:spacing w:after="180"/>
        <w:textAlignment w:val="baseline"/>
        <w:rPr>
          <w:szCs w:val="20"/>
          <w:lang w:val="en-GB" w:eastAsia="en-GB"/>
        </w:rPr>
      </w:pPr>
      <w:r w:rsidRPr="00595E28">
        <w:rPr>
          <w:szCs w:val="20"/>
          <w:lang w:val="en-GB" w:eastAsia="en-GB"/>
        </w:rPr>
        <w:t>Proposal</w:t>
      </w:r>
      <w:r w:rsidR="002E304C">
        <w:rPr>
          <w:szCs w:val="20"/>
          <w:lang w:val="en-GB" w:eastAsia="en-GB"/>
        </w:rPr>
        <w:t>s</w:t>
      </w:r>
      <w:r w:rsidRPr="00595E28">
        <w:rPr>
          <w:szCs w:val="20"/>
          <w:lang w:val="en-GB" w:eastAsia="en-GB"/>
        </w:rPr>
        <w:t>:</w:t>
      </w:r>
    </w:p>
    <w:p w:rsidR="00334CCC" w:rsidRPr="00334CCC" w:rsidRDefault="00BE2BF5" w:rsidP="00334CCC">
      <w:pPr>
        <w:overflowPunct w:val="0"/>
        <w:autoSpaceDE w:val="0"/>
        <w:autoSpaceDN w:val="0"/>
        <w:adjustRightInd w:val="0"/>
        <w:spacing w:after="180"/>
        <w:ind w:left="426" w:hanging="426"/>
        <w:textAlignment w:val="baseline"/>
        <w:rPr>
          <w:szCs w:val="20"/>
          <w:lang w:val="en-GB" w:eastAsia="en-GB"/>
        </w:rPr>
      </w:pPr>
      <w:r>
        <w:rPr>
          <w:szCs w:val="20"/>
          <w:lang w:val="en-GB" w:eastAsia="en-GB"/>
        </w:rPr>
        <w:t>A</w:t>
      </w:r>
      <w:r w:rsidR="00334CCC">
        <w:rPr>
          <w:szCs w:val="20"/>
          <w:lang w:val="en-GB" w:eastAsia="en-GB"/>
        </w:rPr>
        <w:t>dopt option 1 for</w:t>
      </w:r>
      <w:r w:rsidR="00334CCC" w:rsidRPr="00334CCC">
        <w:rPr>
          <w:szCs w:val="20"/>
          <w:lang w:val="en-GB" w:eastAsia="en-GB"/>
        </w:rPr>
        <w:t xml:space="preserve"> measurement BW for adj</w:t>
      </w:r>
      <w:r w:rsidR="00334CCC">
        <w:rPr>
          <w:szCs w:val="20"/>
          <w:lang w:val="en-GB" w:eastAsia="en-GB"/>
        </w:rPr>
        <w:t>acent channel power measurement:</w:t>
      </w:r>
    </w:p>
    <w:p w:rsidR="00AC64DB" w:rsidRPr="00595E28" w:rsidRDefault="00AC64DB" w:rsidP="00AC64DB">
      <w:pPr>
        <w:pStyle w:val="BodyText"/>
        <w:numPr>
          <w:ilvl w:val="1"/>
          <w:numId w:val="18"/>
        </w:numPr>
        <w:ind w:left="426"/>
        <w:rPr>
          <w:szCs w:val="20"/>
          <w:lang w:val="en-GB" w:eastAsia="en-GB"/>
        </w:rPr>
      </w:pPr>
      <w:r w:rsidRPr="00595E28">
        <w:rPr>
          <w:szCs w:val="20"/>
          <w:lang w:val="en-GB" w:eastAsia="en-GB"/>
        </w:rPr>
        <w:t>Option 1: max transmission BW configuration of the CBW (between SCS)</w:t>
      </w:r>
    </w:p>
    <w:p w:rsidR="00590335" w:rsidRPr="00595E28" w:rsidRDefault="00590335" w:rsidP="00590335">
      <w:pPr>
        <w:overflowPunct w:val="0"/>
        <w:autoSpaceDE w:val="0"/>
        <w:autoSpaceDN w:val="0"/>
        <w:adjustRightInd w:val="0"/>
        <w:spacing w:after="180"/>
        <w:textAlignment w:val="baseline"/>
        <w:rPr>
          <w:rFonts w:eastAsia="宋体"/>
          <w:szCs w:val="21"/>
          <w:lang w:val="en-GB" w:eastAsia="zh-CN"/>
        </w:rPr>
      </w:pPr>
    </w:p>
    <w:p w:rsidR="00D733BA" w:rsidRPr="00595E28" w:rsidRDefault="00D733BA" w:rsidP="00D733BA">
      <w:pPr>
        <w:keepNext/>
        <w:spacing w:after="240"/>
        <w:ind w:left="1985" w:right="284" w:hanging="1985"/>
        <w:outlineLvl w:val="0"/>
        <w:rPr>
          <w:rFonts w:ascii="Arial" w:hAnsi="Arial"/>
          <w:b/>
          <w:sz w:val="24"/>
          <w:lang w:val="en-GB"/>
        </w:rPr>
      </w:pPr>
      <w:r w:rsidRPr="00595E28">
        <w:rPr>
          <w:rFonts w:ascii="Arial" w:hAnsi="Arial"/>
          <w:b/>
          <w:sz w:val="24"/>
          <w:lang w:val="en-GB"/>
        </w:rPr>
        <w:lastRenderedPageBreak/>
        <w:t>References</w:t>
      </w:r>
    </w:p>
    <w:p w:rsidR="00D87152" w:rsidRPr="00595E28" w:rsidRDefault="00D87152" w:rsidP="00D87152">
      <w:pPr>
        <w:tabs>
          <w:tab w:val="center" w:pos="4153"/>
          <w:tab w:val="right" w:pos="8306"/>
        </w:tabs>
        <w:ind w:left="567" w:hanging="567"/>
        <w:rPr>
          <w:szCs w:val="20"/>
          <w:lang w:val="en-GB"/>
        </w:rPr>
      </w:pPr>
      <w:r w:rsidRPr="00595E28">
        <w:rPr>
          <w:szCs w:val="20"/>
          <w:lang w:val="en-GB"/>
        </w:rPr>
        <w:t>[1]</w:t>
      </w:r>
      <w:r w:rsidRPr="00595E28">
        <w:rPr>
          <w:szCs w:val="20"/>
          <w:lang w:val="en-GB"/>
        </w:rPr>
        <w:tab/>
      </w:r>
      <w:r w:rsidR="00515470" w:rsidRPr="00595E28">
        <w:rPr>
          <w:szCs w:val="20"/>
          <w:lang w:val="en-GB"/>
        </w:rPr>
        <w:t>R4-1708855, “WF on BS ACLR for NR sub 6 GHz”, NTT DoCoMo</w:t>
      </w:r>
      <w:r w:rsidRPr="00595E28">
        <w:rPr>
          <w:szCs w:val="20"/>
          <w:lang w:val="en-GB"/>
        </w:rPr>
        <w:t>.</w:t>
      </w:r>
    </w:p>
    <w:p w:rsidR="001A39E0" w:rsidRPr="00595E28" w:rsidRDefault="001A39E0" w:rsidP="00F27666">
      <w:pPr>
        <w:tabs>
          <w:tab w:val="center" w:pos="4153"/>
          <w:tab w:val="right" w:pos="8306"/>
        </w:tabs>
        <w:ind w:left="567" w:hanging="567"/>
        <w:rPr>
          <w:szCs w:val="20"/>
          <w:lang w:val="en-GB"/>
        </w:rPr>
      </w:pPr>
      <w:r>
        <w:rPr>
          <w:szCs w:val="20"/>
          <w:lang w:val="en-GB"/>
        </w:rPr>
        <w:t>[</w:t>
      </w:r>
      <w:r w:rsidR="00E43323">
        <w:rPr>
          <w:szCs w:val="20"/>
          <w:lang w:val="en-GB"/>
        </w:rPr>
        <w:t>2</w:t>
      </w:r>
      <w:r>
        <w:rPr>
          <w:szCs w:val="20"/>
          <w:lang w:val="en-GB"/>
        </w:rPr>
        <w:t>]</w:t>
      </w:r>
      <w:r>
        <w:rPr>
          <w:szCs w:val="20"/>
          <w:lang w:val="en-GB"/>
        </w:rPr>
        <w:tab/>
      </w:r>
      <w:r w:rsidRPr="001A39E0">
        <w:rPr>
          <w:szCs w:val="20"/>
          <w:lang w:val="en-GB"/>
        </w:rPr>
        <w:t>R4-1709075</w:t>
      </w:r>
      <w:r>
        <w:rPr>
          <w:szCs w:val="20"/>
          <w:lang w:val="en-GB"/>
        </w:rPr>
        <w:t>, “</w:t>
      </w:r>
      <w:r w:rsidRPr="001A39E0">
        <w:rPr>
          <w:szCs w:val="20"/>
          <w:lang w:val="en-GB"/>
        </w:rPr>
        <w:t>WF on spectrum utilisation</w:t>
      </w:r>
      <w:r>
        <w:rPr>
          <w:szCs w:val="20"/>
          <w:lang w:val="en-GB"/>
        </w:rPr>
        <w:t xml:space="preserve">”, </w:t>
      </w:r>
      <w:r w:rsidRPr="001A39E0">
        <w:rPr>
          <w:szCs w:val="20"/>
          <w:lang w:val="en-GB"/>
        </w:rPr>
        <w:t>Samsung</w:t>
      </w:r>
      <w:r>
        <w:rPr>
          <w:szCs w:val="20"/>
          <w:lang w:val="en-GB"/>
        </w:rPr>
        <w:t>.</w:t>
      </w:r>
    </w:p>
    <w:p w:rsidR="002C2C61" w:rsidRPr="00595E28" w:rsidRDefault="002C2C61" w:rsidP="005D6818">
      <w:pPr>
        <w:tabs>
          <w:tab w:val="center" w:pos="4153"/>
          <w:tab w:val="right" w:pos="8306"/>
        </w:tabs>
        <w:ind w:left="567" w:hanging="567"/>
        <w:rPr>
          <w:szCs w:val="20"/>
          <w:lang w:val="en-GB"/>
        </w:rPr>
      </w:pPr>
    </w:p>
    <w:sectPr w:rsidR="002C2C61" w:rsidRPr="00595E2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77E" w:rsidRPr="004E3B67" w:rsidRDefault="007D177E" w:rsidP="00DA44AD">
      <w:pPr>
        <w:rPr>
          <w:rFonts w:eastAsia="宋体" w:cs="Arial"/>
          <w:color w:val="0000FF"/>
          <w:kern w:val="2"/>
          <w:lang w:eastAsia="zh-CN"/>
        </w:rPr>
      </w:pPr>
      <w:r>
        <w:separator/>
      </w:r>
    </w:p>
  </w:endnote>
  <w:endnote w:type="continuationSeparator" w:id="0">
    <w:p w:rsidR="007D177E" w:rsidRPr="004E3B67" w:rsidRDefault="007D177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490065" w:rsidRPr="00490065">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77E" w:rsidRPr="004E3B67" w:rsidRDefault="007D177E" w:rsidP="00DA44AD">
      <w:pPr>
        <w:rPr>
          <w:rFonts w:eastAsia="宋体" w:cs="Arial"/>
          <w:color w:val="0000FF"/>
          <w:kern w:val="2"/>
          <w:lang w:eastAsia="zh-CN"/>
        </w:rPr>
      </w:pPr>
      <w:r>
        <w:separator/>
      </w:r>
    </w:p>
  </w:footnote>
  <w:footnote w:type="continuationSeparator" w:id="0">
    <w:p w:rsidR="007D177E" w:rsidRPr="004E3B67" w:rsidRDefault="007D177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891030"/>
    <w:multiLevelType w:val="hybridMultilevel"/>
    <w:tmpl w:val="7FC88EF6"/>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C89817FA">
      <w:start w:val="1"/>
      <w:numFmt w:val="bullet"/>
      <w:lvlText w:val="-"/>
      <w:lvlJc w:val="left"/>
      <w:pPr>
        <w:ind w:left="2100" w:hanging="420"/>
      </w:pPr>
      <w:rPr>
        <w:rFonts w:ascii="Calibri" w:hAnsi="Calibri"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34DC14E2"/>
    <w:multiLevelType w:val="hybridMultilevel"/>
    <w:tmpl w:val="03703D22"/>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9AB1A75"/>
    <w:multiLevelType w:val="hybridMultilevel"/>
    <w:tmpl w:val="65A012E0"/>
    <w:lvl w:ilvl="0" w:tplc="0409000D">
      <w:start w:val="1"/>
      <w:numFmt w:val="bullet"/>
      <w:lvlText w:val=""/>
      <w:lvlJc w:val="left"/>
      <w:pPr>
        <w:ind w:left="1260" w:hanging="420"/>
      </w:pPr>
      <w:rPr>
        <w:rFonts w:ascii="Wingdings" w:hAnsi="Wingdings" w:hint="default"/>
      </w:rPr>
    </w:lvl>
    <w:lvl w:ilvl="1" w:tplc="0409000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A1A26BB"/>
    <w:multiLevelType w:val="hybridMultilevel"/>
    <w:tmpl w:val="2E0ABAD0"/>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69D2D68"/>
    <w:multiLevelType w:val="hybridMultilevel"/>
    <w:tmpl w:val="3F367C10"/>
    <w:lvl w:ilvl="0" w:tplc="E8BC163E">
      <w:start w:val="1"/>
      <w:numFmt w:val="bullet"/>
      <w:lvlText w:val="•"/>
      <w:lvlJc w:val="left"/>
      <w:pPr>
        <w:tabs>
          <w:tab w:val="num" w:pos="1200"/>
        </w:tabs>
        <w:ind w:left="1200" w:hanging="360"/>
      </w:pPr>
      <w:rPr>
        <w:rFonts w:ascii="Arial" w:hAnsi="Arial" w:hint="default"/>
      </w:rPr>
    </w:lvl>
    <w:lvl w:ilvl="1" w:tplc="C9B270B4" w:tentative="1">
      <w:start w:val="1"/>
      <w:numFmt w:val="bullet"/>
      <w:lvlText w:val="•"/>
      <w:lvlJc w:val="left"/>
      <w:pPr>
        <w:tabs>
          <w:tab w:val="num" w:pos="1920"/>
        </w:tabs>
        <w:ind w:left="1920" w:hanging="360"/>
      </w:pPr>
      <w:rPr>
        <w:rFonts w:ascii="Arial" w:hAnsi="Arial" w:hint="default"/>
      </w:rPr>
    </w:lvl>
    <w:lvl w:ilvl="2" w:tplc="01821FB8" w:tentative="1">
      <w:start w:val="1"/>
      <w:numFmt w:val="bullet"/>
      <w:lvlText w:val="•"/>
      <w:lvlJc w:val="left"/>
      <w:pPr>
        <w:tabs>
          <w:tab w:val="num" w:pos="2640"/>
        </w:tabs>
        <w:ind w:left="2640" w:hanging="360"/>
      </w:pPr>
      <w:rPr>
        <w:rFonts w:ascii="Arial" w:hAnsi="Arial" w:hint="default"/>
      </w:rPr>
    </w:lvl>
    <w:lvl w:ilvl="3" w:tplc="57BC5AC8" w:tentative="1">
      <w:start w:val="1"/>
      <w:numFmt w:val="bullet"/>
      <w:lvlText w:val="•"/>
      <w:lvlJc w:val="left"/>
      <w:pPr>
        <w:tabs>
          <w:tab w:val="num" w:pos="3360"/>
        </w:tabs>
        <w:ind w:left="3360" w:hanging="360"/>
      </w:pPr>
      <w:rPr>
        <w:rFonts w:ascii="Arial" w:hAnsi="Arial" w:hint="default"/>
      </w:rPr>
    </w:lvl>
    <w:lvl w:ilvl="4" w:tplc="3B024DBC" w:tentative="1">
      <w:start w:val="1"/>
      <w:numFmt w:val="bullet"/>
      <w:lvlText w:val="•"/>
      <w:lvlJc w:val="left"/>
      <w:pPr>
        <w:tabs>
          <w:tab w:val="num" w:pos="4080"/>
        </w:tabs>
        <w:ind w:left="4080" w:hanging="360"/>
      </w:pPr>
      <w:rPr>
        <w:rFonts w:ascii="Arial" w:hAnsi="Arial" w:hint="default"/>
      </w:rPr>
    </w:lvl>
    <w:lvl w:ilvl="5" w:tplc="B4607E9C" w:tentative="1">
      <w:start w:val="1"/>
      <w:numFmt w:val="bullet"/>
      <w:lvlText w:val="•"/>
      <w:lvlJc w:val="left"/>
      <w:pPr>
        <w:tabs>
          <w:tab w:val="num" w:pos="4800"/>
        </w:tabs>
        <w:ind w:left="4800" w:hanging="360"/>
      </w:pPr>
      <w:rPr>
        <w:rFonts w:ascii="Arial" w:hAnsi="Arial" w:hint="default"/>
      </w:rPr>
    </w:lvl>
    <w:lvl w:ilvl="6" w:tplc="A1B2D76A" w:tentative="1">
      <w:start w:val="1"/>
      <w:numFmt w:val="bullet"/>
      <w:lvlText w:val="•"/>
      <w:lvlJc w:val="left"/>
      <w:pPr>
        <w:tabs>
          <w:tab w:val="num" w:pos="5520"/>
        </w:tabs>
        <w:ind w:left="5520" w:hanging="360"/>
      </w:pPr>
      <w:rPr>
        <w:rFonts w:ascii="Arial" w:hAnsi="Arial" w:hint="default"/>
      </w:rPr>
    </w:lvl>
    <w:lvl w:ilvl="7" w:tplc="A21EF924" w:tentative="1">
      <w:start w:val="1"/>
      <w:numFmt w:val="bullet"/>
      <w:lvlText w:val="•"/>
      <w:lvlJc w:val="left"/>
      <w:pPr>
        <w:tabs>
          <w:tab w:val="num" w:pos="6240"/>
        </w:tabs>
        <w:ind w:left="6240" w:hanging="360"/>
      </w:pPr>
      <w:rPr>
        <w:rFonts w:ascii="Arial" w:hAnsi="Arial" w:hint="default"/>
      </w:rPr>
    </w:lvl>
    <w:lvl w:ilvl="8" w:tplc="5E8EEEA8" w:tentative="1">
      <w:start w:val="1"/>
      <w:numFmt w:val="bullet"/>
      <w:lvlText w:val="•"/>
      <w:lvlJc w:val="left"/>
      <w:pPr>
        <w:tabs>
          <w:tab w:val="num" w:pos="6960"/>
        </w:tabs>
        <w:ind w:left="696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D1A81"/>
    <w:multiLevelType w:val="hybridMultilevel"/>
    <w:tmpl w:val="1F8EF3B8"/>
    <w:lvl w:ilvl="0" w:tplc="90BCED06">
      <w:start w:val="1"/>
      <w:numFmt w:val="bullet"/>
      <w:lvlText w:val="•"/>
      <w:lvlJc w:val="left"/>
      <w:pPr>
        <w:tabs>
          <w:tab w:val="num" w:pos="1200"/>
        </w:tabs>
        <w:ind w:left="1200" w:hanging="360"/>
      </w:pPr>
      <w:rPr>
        <w:rFonts w:ascii="Arial" w:hAnsi="Arial" w:hint="default"/>
      </w:rPr>
    </w:lvl>
    <w:lvl w:ilvl="1" w:tplc="8C726398" w:tentative="1">
      <w:start w:val="1"/>
      <w:numFmt w:val="bullet"/>
      <w:lvlText w:val="•"/>
      <w:lvlJc w:val="left"/>
      <w:pPr>
        <w:tabs>
          <w:tab w:val="num" w:pos="1920"/>
        </w:tabs>
        <w:ind w:left="1920" w:hanging="360"/>
      </w:pPr>
      <w:rPr>
        <w:rFonts w:ascii="Arial" w:hAnsi="Arial" w:hint="default"/>
      </w:rPr>
    </w:lvl>
    <w:lvl w:ilvl="2" w:tplc="3DB4967A" w:tentative="1">
      <w:start w:val="1"/>
      <w:numFmt w:val="bullet"/>
      <w:lvlText w:val="•"/>
      <w:lvlJc w:val="left"/>
      <w:pPr>
        <w:tabs>
          <w:tab w:val="num" w:pos="2640"/>
        </w:tabs>
        <w:ind w:left="2640" w:hanging="360"/>
      </w:pPr>
      <w:rPr>
        <w:rFonts w:ascii="Arial" w:hAnsi="Arial" w:hint="default"/>
      </w:rPr>
    </w:lvl>
    <w:lvl w:ilvl="3" w:tplc="61A44336" w:tentative="1">
      <w:start w:val="1"/>
      <w:numFmt w:val="bullet"/>
      <w:lvlText w:val="•"/>
      <w:lvlJc w:val="left"/>
      <w:pPr>
        <w:tabs>
          <w:tab w:val="num" w:pos="3360"/>
        </w:tabs>
        <w:ind w:left="3360" w:hanging="360"/>
      </w:pPr>
      <w:rPr>
        <w:rFonts w:ascii="Arial" w:hAnsi="Arial" w:hint="default"/>
      </w:rPr>
    </w:lvl>
    <w:lvl w:ilvl="4" w:tplc="C1EE5928" w:tentative="1">
      <w:start w:val="1"/>
      <w:numFmt w:val="bullet"/>
      <w:lvlText w:val="•"/>
      <w:lvlJc w:val="left"/>
      <w:pPr>
        <w:tabs>
          <w:tab w:val="num" w:pos="4080"/>
        </w:tabs>
        <w:ind w:left="4080" w:hanging="360"/>
      </w:pPr>
      <w:rPr>
        <w:rFonts w:ascii="Arial" w:hAnsi="Arial" w:hint="default"/>
      </w:rPr>
    </w:lvl>
    <w:lvl w:ilvl="5" w:tplc="D10A1102" w:tentative="1">
      <w:start w:val="1"/>
      <w:numFmt w:val="bullet"/>
      <w:lvlText w:val="•"/>
      <w:lvlJc w:val="left"/>
      <w:pPr>
        <w:tabs>
          <w:tab w:val="num" w:pos="4800"/>
        </w:tabs>
        <w:ind w:left="4800" w:hanging="360"/>
      </w:pPr>
      <w:rPr>
        <w:rFonts w:ascii="Arial" w:hAnsi="Arial" w:hint="default"/>
      </w:rPr>
    </w:lvl>
    <w:lvl w:ilvl="6" w:tplc="BC189A64" w:tentative="1">
      <w:start w:val="1"/>
      <w:numFmt w:val="bullet"/>
      <w:lvlText w:val="•"/>
      <w:lvlJc w:val="left"/>
      <w:pPr>
        <w:tabs>
          <w:tab w:val="num" w:pos="5520"/>
        </w:tabs>
        <w:ind w:left="5520" w:hanging="360"/>
      </w:pPr>
      <w:rPr>
        <w:rFonts w:ascii="Arial" w:hAnsi="Arial" w:hint="default"/>
      </w:rPr>
    </w:lvl>
    <w:lvl w:ilvl="7" w:tplc="8892D230" w:tentative="1">
      <w:start w:val="1"/>
      <w:numFmt w:val="bullet"/>
      <w:lvlText w:val="•"/>
      <w:lvlJc w:val="left"/>
      <w:pPr>
        <w:tabs>
          <w:tab w:val="num" w:pos="6240"/>
        </w:tabs>
        <w:ind w:left="6240" w:hanging="360"/>
      </w:pPr>
      <w:rPr>
        <w:rFonts w:ascii="Arial" w:hAnsi="Arial" w:hint="default"/>
      </w:rPr>
    </w:lvl>
    <w:lvl w:ilvl="8" w:tplc="02FCE960" w:tentative="1">
      <w:start w:val="1"/>
      <w:numFmt w:val="bullet"/>
      <w:lvlText w:val="•"/>
      <w:lvlJc w:val="left"/>
      <w:pPr>
        <w:tabs>
          <w:tab w:val="num" w:pos="6960"/>
        </w:tabs>
        <w:ind w:left="6960" w:hanging="360"/>
      </w:pPr>
      <w:rPr>
        <w:rFonts w:ascii="Arial" w:hAnsi="Arial" w:hint="default"/>
      </w:r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9644DB"/>
    <w:multiLevelType w:val="hybridMultilevel"/>
    <w:tmpl w:val="9ACAE26C"/>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9"/>
  </w:num>
  <w:num w:numId="5">
    <w:abstractNumId w:val="19"/>
  </w:num>
  <w:num w:numId="6">
    <w:abstractNumId w:val="11"/>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7"/>
  </w:num>
  <w:num w:numId="14">
    <w:abstractNumId w:val="3"/>
  </w:num>
  <w:num w:numId="15">
    <w:abstractNumId w:val="1"/>
  </w:num>
  <w:num w:numId="16">
    <w:abstractNumId w:val="2"/>
  </w:num>
  <w:num w:numId="17">
    <w:abstractNumId w:val="5"/>
  </w:num>
  <w:num w:numId="18">
    <w:abstractNumId w:val="7"/>
  </w:num>
  <w:num w:numId="19">
    <w:abstractNumId w:val="4"/>
  </w:num>
  <w:num w:numId="20">
    <w:abstractNumId w:val="13"/>
  </w:num>
  <w:num w:numId="21">
    <w:abstractNumId w:val="10"/>
  </w:num>
  <w:num w:numId="22">
    <w:abstractNumId w:val="15"/>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56"/>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84F"/>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CA2"/>
    <w:rsid w:val="0007550C"/>
    <w:rsid w:val="00075E52"/>
    <w:rsid w:val="00076700"/>
    <w:rsid w:val="00076CA8"/>
    <w:rsid w:val="00077737"/>
    <w:rsid w:val="000806FA"/>
    <w:rsid w:val="00081F39"/>
    <w:rsid w:val="00082A92"/>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08BB"/>
    <w:rsid w:val="000F6FCC"/>
    <w:rsid w:val="000F7673"/>
    <w:rsid w:val="001000F7"/>
    <w:rsid w:val="00100B8B"/>
    <w:rsid w:val="00101AB1"/>
    <w:rsid w:val="001027E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27CEC"/>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67DD9"/>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39E0"/>
    <w:rsid w:val="001A62E2"/>
    <w:rsid w:val="001A7B13"/>
    <w:rsid w:val="001B1D07"/>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0A81"/>
    <w:rsid w:val="002D25AD"/>
    <w:rsid w:val="002D58CC"/>
    <w:rsid w:val="002E2771"/>
    <w:rsid w:val="002E304C"/>
    <w:rsid w:val="002E4F3A"/>
    <w:rsid w:val="002E7795"/>
    <w:rsid w:val="002E7817"/>
    <w:rsid w:val="002E7D24"/>
    <w:rsid w:val="002F2015"/>
    <w:rsid w:val="002F6246"/>
    <w:rsid w:val="002F68B0"/>
    <w:rsid w:val="00302463"/>
    <w:rsid w:val="00304037"/>
    <w:rsid w:val="003049E9"/>
    <w:rsid w:val="00310134"/>
    <w:rsid w:val="00311CBC"/>
    <w:rsid w:val="003123B2"/>
    <w:rsid w:val="00313167"/>
    <w:rsid w:val="003173B2"/>
    <w:rsid w:val="00317B74"/>
    <w:rsid w:val="00320012"/>
    <w:rsid w:val="00322F9E"/>
    <w:rsid w:val="003242B1"/>
    <w:rsid w:val="0032606C"/>
    <w:rsid w:val="00326227"/>
    <w:rsid w:val="003270B6"/>
    <w:rsid w:val="0032763D"/>
    <w:rsid w:val="003278E8"/>
    <w:rsid w:val="00330ABA"/>
    <w:rsid w:val="003318E0"/>
    <w:rsid w:val="00332A7E"/>
    <w:rsid w:val="00333BA5"/>
    <w:rsid w:val="003341B6"/>
    <w:rsid w:val="00334CCC"/>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358A"/>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065"/>
    <w:rsid w:val="004908A0"/>
    <w:rsid w:val="0049446C"/>
    <w:rsid w:val="00494EC2"/>
    <w:rsid w:val="00495159"/>
    <w:rsid w:val="004954F3"/>
    <w:rsid w:val="004A263B"/>
    <w:rsid w:val="004A2ED0"/>
    <w:rsid w:val="004A54DB"/>
    <w:rsid w:val="004B16B0"/>
    <w:rsid w:val="004B4181"/>
    <w:rsid w:val="004B44C3"/>
    <w:rsid w:val="004C0846"/>
    <w:rsid w:val="004C2F79"/>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470"/>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0335"/>
    <w:rsid w:val="005914E0"/>
    <w:rsid w:val="00591A05"/>
    <w:rsid w:val="00591FB2"/>
    <w:rsid w:val="005930F5"/>
    <w:rsid w:val="0059358C"/>
    <w:rsid w:val="00595E28"/>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D7605"/>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25A9"/>
    <w:rsid w:val="00653275"/>
    <w:rsid w:val="006533DA"/>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19D8"/>
    <w:rsid w:val="00766D64"/>
    <w:rsid w:val="00767124"/>
    <w:rsid w:val="00767F0A"/>
    <w:rsid w:val="00770B56"/>
    <w:rsid w:val="00775BCA"/>
    <w:rsid w:val="0077752B"/>
    <w:rsid w:val="00780226"/>
    <w:rsid w:val="0078032A"/>
    <w:rsid w:val="00780B64"/>
    <w:rsid w:val="00781EE2"/>
    <w:rsid w:val="007821C7"/>
    <w:rsid w:val="00783252"/>
    <w:rsid w:val="00785904"/>
    <w:rsid w:val="007874E2"/>
    <w:rsid w:val="007877ED"/>
    <w:rsid w:val="007901D6"/>
    <w:rsid w:val="0079084A"/>
    <w:rsid w:val="00793C73"/>
    <w:rsid w:val="00796E7D"/>
    <w:rsid w:val="007A0355"/>
    <w:rsid w:val="007A0F2D"/>
    <w:rsid w:val="007A1782"/>
    <w:rsid w:val="007A1A01"/>
    <w:rsid w:val="007A4D2F"/>
    <w:rsid w:val="007A7510"/>
    <w:rsid w:val="007B15B1"/>
    <w:rsid w:val="007B1BB9"/>
    <w:rsid w:val="007B54E7"/>
    <w:rsid w:val="007B6589"/>
    <w:rsid w:val="007B7060"/>
    <w:rsid w:val="007C57BB"/>
    <w:rsid w:val="007C7667"/>
    <w:rsid w:val="007D177E"/>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0F5"/>
    <w:rsid w:val="00831B17"/>
    <w:rsid w:val="0083299B"/>
    <w:rsid w:val="00834924"/>
    <w:rsid w:val="00843281"/>
    <w:rsid w:val="008460FB"/>
    <w:rsid w:val="00846E3F"/>
    <w:rsid w:val="008478E2"/>
    <w:rsid w:val="008504E3"/>
    <w:rsid w:val="0085604F"/>
    <w:rsid w:val="008572A5"/>
    <w:rsid w:val="00864391"/>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D8C"/>
    <w:rsid w:val="008C4EED"/>
    <w:rsid w:val="008D036B"/>
    <w:rsid w:val="008D1E3E"/>
    <w:rsid w:val="008D245F"/>
    <w:rsid w:val="008D2B77"/>
    <w:rsid w:val="008D498F"/>
    <w:rsid w:val="008D5378"/>
    <w:rsid w:val="008D53C0"/>
    <w:rsid w:val="008D693D"/>
    <w:rsid w:val="008D7F9F"/>
    <w:rsid w:val="008E0AEF"/>
    <w:rsid w:val="008E118C"/>
    <w:rsid w:val="008E419A"/>
    <w:rsid w:val="008E5ABC"/>
    <w:rsid w:val="008E6990"/>
    <w:rsid w:val="008E71AC"/>
    <w:rsid w:val="008F26BF"/>
    <w:rsid w:val="008F4C4C"/>
    <w:rsid w:val="00902F40"/>
    <w:rsid w:val="00903904"/>
    <w:rsid w:val="009103A6"/>
    <w:rsid w:val="0091336E"/>
    <w:rsid w:val="00913A06"/>
    <w:rsid w:val="0091531D"/>
    <w:rsid w:val="00922837"/>
    <w:rsid w:val="00924C0B"/>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A7A36"/>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4C0B"/>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48CF"/>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4DB"/>
    <w:rsid w:val="00AC6BB7"/>
    <w:rsid w:val="00AC75E7"/>
    <w:rsid w:val="00AD0228"/>
    <w:rsid w:val="00AD0B26"/>
    <w:rsid w:val="00AD68DC"/>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0B5"/>
    <w:rsid w:val="00B13D2F"/>
    <w:rsid w:val="00B16E84"/>
    <w:rsid w:val="00B20909"/>
    <w:rsid w:val="00B21F7D"/>
    <w:rsid w:val="00B26FEA"/>
    <w:rsid w:val="00B27F50"/>
    <w:rsid w:val="00B31BB2"/>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5C32"/>
    <w:rsid w:val="00BB63AF"/>
    <w:rsid w:val="00BC0273"/>
    <w:rsid w:val="00BC0D8B"/>
    <w:rsid w:val="00BC1261"/>
    <w:rsid w:val="00BC728E"/>
    <w:rsid w:val="00BD228A"/>
    <w:rsid w:val="00BD2E65"/>
    <w:rsid w:val="00BD6B58"/>
    <w:rsid w:val="00BD7788"/>
    <w:rsid w:val="00BE0829"/>
    <w:rsid w:val="00BE1921"/>
    <w:rsid w:val="00BE2798"/>
    <w:rsid w:val="00BE2BF5"/>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1F19"/>
    <w:rsid w:val="00C64D2F"/>
    <w:rsid w:val="00C65AD4"/>
    <w:rsid w:val="00C671DB"/>
    <w:rsid w:val="00C76E0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2FCC"/>
    <w:rsid w:val="00CD43A5"/>
    <w:rsid w:val="00CD5D1F"/>
    <w:rsid w:val="00CD79B7"/>
    <w:rsid w:val="00CE0336"/>
    <w:rsid w:val="00CE092D"/>
    <w:rsid w:val="00CE1A3D"/>
    <w:rsid w:val="00CE5C6C"/>
    <w:rsid w:val="00CE731F"/>
    <w:rsid w:val="00CE7DB9"/>
    <w:rsid w:val="00CF36F1"/>
    <w:rsid w:val="00CF436F"/>
    <w:rsid w:val="00CF63B4"/>
    <w:rsid w:val="00D00DA0"/>
    <w:rsid w:val="00D02A4A"/>
    <w:rsid w:val="00D04308"/>
    <w:rsid w:val="00D0550D"/>
    <w:rsid w:val="00D05E82"/>
    <w:rsid w:val="00D06807"/>
    <w:rsid w:val="00D07B9A"/>
    <w:rsid w:val="00D07E78"/>
    <w:rsid w:val="00D1184F"/>
    <w:rsid w:val="00D11BBF"/>
    <w:rsid w:val="00D12005"/>
    <w:rsid w:val="00D136DF"/>
    <w:rsid w:val="00D16777"/>
    <w:rsid w:val="00D17478"/>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6E"/>
    <w:rsid w:val="00D96292"/>
    <w:rsid w:val="00D9669F"/>
    <w:rsid w:val="00DA1A47"/>
    <w:rsid w:val="00DA44AD"/>
    <w:rsid w:val="00DA4BF2"/>
    <w:rsid w:val="00DA4C59"/>
    <w:rsid w:val="00DA5ED6"/>
    <w:rsid w:val="00DB1E0E"/>
    <w:rsid w:val="00DC06D0"/>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12A"/>
    <w:rsid w:val="00E049BE"/>
    <w:rsid w:val="00E05D9E"/>
    <w:rsid w:val="00E06DEF"/>
    <w:rsid w:val="00E1257B"/>
    <w:rsid w:val="00E14710"/>
    <w:rsid w:val="00E16E5E"/>
    <w:rsid w:val="00E21CD6"/>
    <w:rsid w:val="00E2544B"/>
    <w:rsid w:val="00E301FB"/>
    <w:rsid w:val="00E31B08"/>
    <w:rsid w:val="00E33755"/>
    <w:rsid w:val="00E363FA"/>
    <w:rsid w:val="00E36878"/>
    <w:rsid w:val="00E36966"/>
    <w:rsid w:val="00E43323"/>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C605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760"/>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54E3"/>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E6D12"/>
    <w:rsid w:val="00FF267C"/>
    <w:rsid w:val="00FF29ED"/>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CF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88F67-2729-412E-A534-B0F5A34EE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2017-09-07T22:04:00Z</dcterms:created>
  <dcterms:modified xsi:type="dcterms:W3CDTF">2017-09-11T13:05:00Z</dcterms:modified>
</cp:coreProperties>
</file>