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248" w:rsidRPr="007B7248" w:rsidRDefault="007B7248" w:rsidP="007B7248">
      <w:pPr>
        <w:widowControl w:val="0"/>
        <w:tabs>
          <w:tab w:val="right" w:pos="8280"/>
          <w:tab w:val="right" w:pos="9781"/>
        </w:tabs>
        <w:spacing w:after="0"/>
        <w:ind w:right="-58"/>
        <w:rPr>
          <w:rFonts w:ascii="Arial" w:eastAsia="ＭＳ 明朝" w:hAnsi="Arial" w:cs="Arial"/>
          <w:b/>
          <w:bCs/>
          <w:noProof/>
          <w:sz w:val="28"/>
          <w:lang w:val="en-US" w:eastAsia="ja-JP"/>
        </w:rPr>
      </w:pPr>
      <w:bookmarkStart w:id="0" w:name="_Toc193024528"/>
      <w:r w:rsidRPr="007B7248">
        <w:rPr>
          <w:rFonts w:ascii="Arial" w:eastAsia="ＭＳ 明朝" w:hAnsi="Arial" w:cs="Arial"/>
          <w:b/>
          <w:bCs/>
          <w:noProof/>
          <w:sz w:val="28"/>
          <w:lang w:val="en-US"/>
        </w:rPr>
        <w:t xml:space="preserve">3GPP TSG RAN </w:t>
      </w:r>
      <w:r w:rsidRPr="007B7248">
        <w:rPr>
          <w:rFonts w:ascii="Arial" w:eastAsia="ＭＳ 明朝" w:hAnsi="Arial" w:cs="Arial"/>
          <w:b/>
          <w:bCs/>
          <w:noProof/>
          <w:sz w:val="28"/>
        </w:rPr>
        <w:t>WG</w:t>
      </w:r>
      <w:r w:rsidRPr="007B7248">
        <w:rPr>
          <w:rFonts w:ascii="Arial" w:eastAsia="ＭＳ 明朝" w:hAnsi="Arial" w:cs="Arial" w:hint="eastAsia"/>
          <w:b/>
          <w:bCs/>
          <w:noProof/>
          <w:sz w:val="28"/>
          <w:lang w:eastAsia="ja-JP"/>
        </w:rPr>
        <w:t>4</w:t>
      </w:r>
      <w:r w:rsidRPr="007B7248">
        <w:rPr>
          <w:rFonts w:ascii="Arial" w:eastAsia="ＭＳ 明朝" w:hAnsi="Arial" w:cs="Arial"/>
          <w:b/>
          <w:bCs/>
          <w:noProof/>
          <w:sz w:val="28"/>
        </w:rPr>
        <w:t xml:space="preserve"> Meeting </w:t>
      </w:r>
      <w:r w:rsidRPr="007B7248">
        <w:rPr>
          <w:rFonts w:ascii="Arial" w:eastAsia="ＭＳ 明朝" w:hAnsi="Arial" w:cs="Arial" w:hint="eastAsia"/>
          <w:b/>
          <w:bCs/>
          <w:noProof/>
          <w:sz w:val="28"/>
          <w:lang w:eastAsia="ja-JP"/>
        </w:rPr>
        <w:t>NR ad-hoc #3</w:t>
      </w:r>
      <w:r w:rsidRPr="007B7248">
        <w:rPr>
          <w:rFonts w:ascii="Arial" w:eastAsia="ＭＳ 明朝" w:hAnsi="Arial" w:cs="Arial" w:hint="eastAsia"/>
          <w:b/>
          <w:bCs/>
          <w:noProof/>
          <w:sz w:val="28"/>
          <w:lang w:val="en-US" w:eastAsia="ja-JP"/>
        </w:rPr>
        <w:tab/>
      </w:r>
      <w:r w:rsidRPr="007B7248">
        <w:rPr>
          <w:rFonts w:ascii="Arial" w:eastAsia="ＭＳ 明朝" w:hAnsi="Arial" w:cs="Arial" w:hint="eastAsia"/>
          <w:b/>
          <w:bCs/>
          <w:noProof/>
          <w:sz w:val="28"/>
          <w:lang w:val="en-US" w:eastAsia="ja-JP"/>
        </w:rPr>
        <w:tab/>
      </w:r>
      <w:r w:rsidRPr="007B7248">
        <w:rPr>
          <w:rFonts w:ascii="Arial" w:eastAsia="ＭＳ 明朝" w:hAnsi="Arial" w:cs="Arial"/>
          <w:b/>
          <w:bCs/>
          <w:noProof/>
          <w:sz w:val="28"/>
          <w:lang w:val="en-US" w:eastAsia="ja-JP"/>
        </w:rPr>
        <w:t>R</w:t>
      </w:r>
      <w:r w:rsidRPr="007B7248">
        <w:rPr>
          <w:rFonts w:ascii="Arial" w:eastAsia="ＭＳ 明朝" w:hAnsi="Arial" w:cs="Arial" w:hint="eastAsia"/>
          <w:b/>
          <w:bCs/>
          <w:noProof/>
          <w:sz w:val="28"/>
          <w:lang w:val="en-US" w:eastAsia="ja-JP"/>
        </w:rPr>
        <w:t>4</w:t>
      </w:r>
      <w:r w:rsidRPr="007B7248">
        <w:rPr>
          <w:rFonts w:ascii="Arial" w:eastAsia="ＭＳ 明朝" w:hAnsi="Arial" w:cs="Arial"/>
          <w:b/>
          <w:bCs/>
          <w:noProof/>
          <w:sz w:val="28"/>
          <w:lang w:val="en-US" w:eastAsia="ja-JP"/>
        </w:rPr>
        <w:t>-1</w:t>
      </w:r>
      <w:r w:rsidRPr="007B7248">
        <w:rPr>
          <w:rFonts w:ascii="Arial" w:eastAsia="ＭＳ 明朝" w:hAnsi="Arial" w:cs="Arial" w:hint="eastAsia"/>
          <w:b/>
          <w:bCs/>
          <w:noProof/>
          <w:sz w:val="28"/>
          <w:lang w:val="en-US" w:eastAsia="ja-JP"/>
        </w:rPr>
        <w:t>7</w:t>
      </w:r>
      <w:r w:rsidR="007F7369">
        <w:rPr>
          <w:rFonts w:ascii="Arial" w:eastAsia="ＭＳ 明朝" w:hAnsi="Arial" w:cs="Arial" w:hint="eastAsia"/>
          <w:b/>
          <w:bCs/>
          <w:noProof/>
          <w:sz w:val="28"/>
          <w:lang w:val="en-US" w:eastAsia="ja-JP"/>
        </w:rPr>
        <w:t>09687</w:t>
      </w:r>
      <w:bookmarkStart w:id="1" w:name="_GoBack"/>
      <w:bookmarkEnd w:id="1"/>
    </w:p>
    <w:p w:rsidR="007B7248" w:rsidRPr="007B7248" w:rsidRDefault="007B7248" w:rsidP="007B7248">
      <w:pPr>
        <w:widowControl w:val="0"/>
        <w:spacing w:after="0"/>
        <w:rPr>
          <w:rFonts w:ascii="Arial" w:eastAsia="ＭＳ 明朝" w:hAnsi="Arial" w:cs="Arial"/>
          <w:b/>
          <w:bCs/>
          <w:noProof/>
          <w:sz w:val="28"/>
          <w:lang w:eastAsia="ja-JP"/>
        </w:rPr>
      </w:pPr>
      <w:r w:rsidRPr="007B7248">
        <w:rPr>
          <w:rFonts w:ascii="Arial" w:eastAsia="ＭＳ 明朝" w:hAnsi="Arial" w:cs="Arial" w:hint="eastAsia"/>
          <w:b/>
          <w:bCs/>
          <w:noProof/>
          <w:sz w:val="28"/>
          <w:lang w:eastAsia="ja-JP"/>
        </w:rPr>
        <w:t>Nagoya</w:t>
      </w:r>
      <w:r w:rsidRPr="007B7248">
        <w:rPr>
          <w:rFonts w:ascii="Arial" w:eastAsia="ＭＳ 明朝" w:hAnsi="Arial" w:cs="Arial"/>
          <w:b/>
          <w:bCs/>
          <w:noProof/>
          <w:sz w:val="28"/>
          <w:lang w:eastAsia="ja-JP"/>
        </w:rPr>
        <w:t xml:space="preserve">, </w:t>
      </w:r>
      <w:r w:rsidRPr="007B7248">
        <w:rPr>
          <w:rFonts w:ascii="Arial" w:eastAsia="ＭＳ 明朝" w:hAnsi="Arial" w:cs="Arial" w:hint="eastAsia"/>
          <w:b/>
          <w:bCs/>
          <w:noProof/>
          <w:sz w:val="28"/>
          <w:lang w:eastAsia="ja-JP"/>
        </w:rPr>
        <w:t>Japan</w:t>
      </w:r>
      <w:r w:rsidRPr="007B7248">
        <w:rPr>
          <w:rFonts w:ascii="Arial" w:eastAsia="ＭＳ 明朝" w:hAnsi="Arial" w:cs="Arial"/>
          <w:b/>
          <w:bCs/>
          <w:noProof/>
          <w:sz w:val="28"/>
          <w:lang w:eastAsia="ja-JP"/>
        </w:rPr>
        <w:t xml:space="preserve">, </w:t>
      </w:r>
      <w:r w:rsidRPr="007B7248">
        <w:rPr>
          <w:rFonts w:ascii="Arial" w:eastAsia="ＭＳ 明朝" w:hAnsi="Arial" w:cs="Arial" w:hint="eastAsia"/>
          <w:b/>
          <w:bCs/>
          <w:noProof/>
          <w:sz w:val="28"/>
          <w:lang w:eastAsia="ja-JP"/>
        </w:rPr>
        <w:t xml:space="preserve">18th </w:t>
      </w:r>
      <w:r w:rsidRPr="007B7248">
        <w:rPr>
          <w:rFonts w:ascii="Arial" w:eastAsia="ＭＳ 明朝" w:hAnsi="Arial" w:cs="Arial"/>
          <w:b/>
          <w:bCs/>
          <w:noProof/>
          <w:sz w:val="28"/>
          <w:lang w:eastAsia="ja-JP"/>
        </w:rPr>
        <w:t xml:space="preserve">– </w:t>
      </w:r>
      <w:r w:rsidRPr="007B7248">
        <w:rPr>
          <w:rFonts w:ascii="Arial" w:eastAsia="ＭＳ 明朝" w:hAnsi="Arial" w:cs="Arial" w:hint="eastAsia"/>
          <w:b/>
          <w:bCs/>
          <w:noProof/>
          <w:sz w:val="28"/>
          <w:lang w:eastAsia="ja-JP"/>
        </w:rPr>
        <w:t>21th</w:t>
      </w:r>
      <w:r w:rsidRPr="007B7248">
        <w:rPr>
          <w:rFonts w:ascii="Arial" w:eastAsia="ＭＳ 明朝" w:hAnsi="Arial" w:cs="Arial"/>
          <w:b/>
          <w:bCs/>
          <w:noProof/>
          <w:sz w:val="28"/>
          <w:lang w:eastAsia="ja-JP"/>
        </w:rPr>
        <w:t xml:space="preserve"> </w:t>
      </w:r>
      <w:r w:rsidRPr="007B7248">
        <w:rPr>
          <w:rFonts w:ascii="Arial" w:eastAsia="ＭＳ 明朝" w:hAnsi="Arial" w:cs="Arial" w:hint="eastAsia"/>
          <w:b/>
          <w:bCs/>
          <w:noProof/>
          <w:sz w:val="28"/>
          <w:lang w:eastAsia="ja-JP"/>
        </w:rPr>
        <w:t>September</w:t>
      </w:r>
      <w:r w:rsidRPr="007B7248">
        <w:rPr>
          <w:rFonts w:ascii="Arial" w:eastAsia="ＭＳ 明朝" w:hAnsi="Arial" w:cs="Arial"/>
          <w:b/>
          <w:bCs/>
          <w:noProof/>
          <w:sz w:val="28"/>
          <w:lang w:eastAsia="ja-JP"/>
        </w:rPr>
        <w:t xml:space="preserve"> 201</w:t>
      </w:r>
      <w:r w:rsidRPr="007B7248">
        <w:rPr>
          <w:rFonts w:ascii="Arial" w:eastAsia="ＭＳ 明朝" w:hAnsi="Arial" w:cs="Arial" w:hint="eastAsia"/>
          <w:b/>
          <w:bCs/>
          <w:noProof/>
          <w:sz w:val="28"/>
          <w:lang w:eastAsia="ja-JP"/>
        </w:rPr>
        <w:t>7</w:t>
      </w:r>
    </w:p>
    <w:p w:rsidR="00AF756C" w:rsidRPr="007B7248" w:rsidRDefault="00AF756C" w:rsidP="00AF756C">
      <w:pPr>
        <w:tabs>
          <w:tab w:val="right" w:pos="9781"/>
          <w:tab w:val="right" w:pos="13323"/>
        </w:tabs>
        <w:spacing w:after="0"/>
        <w:outlineLvl w:val="0"/>
        <w:rPr>
          <w:rFonts w:ascii="Arial" w:eastAsia="ＭＳ 明朝" w:hAnsi="Arial"/>
          <w:b/>
          <w:sz w:val="24"/>
          <w:szCs w:val="24"/>
          <w:lang w:eastAsia="ja-JP"/>
        </w:rPr>
      </w:pPr>
    </w:p>
    <w:p w:rsidR="00F11755" w:rsidRPr="00972D90" w:rsidRDefault="00F11755" w:rsidP="00F11755">
      <w:pPr>
        <w:tabs>
          <w:tab w:val="left" w:pos="1985"/>
        </w:tabs>
        <w:rPr>
          <w:rFonts w:ascii="Arial" w:eastAsia="ＭＳ 明朝" w:hAnsi="Arial"/>
          <w:sz w:val="24"/>
          <w:lang w:val="fr-FR" w:eastAsia="ja-JP"/>
        </w:rPr>
      </w:pPr>
      <w:r w:rsidRPr="00972D90">
        <w:rPr>
          <w:rFonts w:ascii="Arial" w:hAnsi="Arial"/>
          <w:b/>
          <w:sz w:val="24"/>
          <w:lang w:val="fr-FR"/>
        </w:rPr>
        <w:t xml:space="preserve">Source: </w:t>
      </w:r>
      <w:r w:rsidRPr="00972D90">
        <w:rPr>
          <w:rFonts w:ascii="Arial" w:hAnsi="Arial"/>
          <w:b/>
          <w:sz w:val="24"/>
          <w:lang w:val="fr-FR"/>
        </w:rPr>
        <w:tab/>
      </w:r>
      <w:r w:rsidRPr="00972D90">
        <w:rPr>
          <w:rFonts w:ascii="Arial" w:eastAsia="ＭＳ 明朝" w:hAnsi="Arial" w:hint="eastAsia"/>
          <w:sz w:val="24"/>
          <w:lang w:val="en-US"/>
        </w:rPr>
        <w:t>NTT DOCOMO, INC.</w:t>
      </w:r>
    </w:p>
    <w:p w:rsidR="0037119B" w:rsidRPr="002B5824" w:rsidRDefault="0037119B" w:rsidP="0037119B">
      <w:pPr>
        <w:tabs>
          <w:tab w:val="left" w:pos="1985"/>
        </w:tabs>
        <w:ind w:left="1980" w:hanging="1980"/>
        <w:rPr>
          <w:rStyle w:val="af9"/>
          <w:rFonts w:eastAsia="ＭＳ 明朝"/>
          <w:lang w:eastAsia="ja-JP"/>
        </w:rPr>
      </w:pPr>
      <w:r w:rsidRPr="00972D90">
        <w:rPr>
          <w:rFonts w:ascii="Arial" w:hAnsi="Arial"/>
          <w:b/>
          <w:sz w:val="24"/>
          <w:lang w:val="en-US"/>
        </w:rPr>
        <w:t>Title:</w:t>
      </w:r>
      <w:r w:rsidRPr="00972D90">
        <w:rPr>
          <w:rFonts w:ascii="Arial" w:hAnsi="Arial"/>
          <w:sz w:val="24"/>
          <w:lang w:val="en-US"/>
        </w:rPr>
        <w:t xml:space="preserve"> </w:t>
      </w:r>
      <w:r w:rsidRPr="00972D90">
        <w:rPr>
          <w:rFonts w:ascii="Arial" w:hAnsi="Arial"/>
          <w:sz w:val="24"/>
          <w:lang w:val="en-US"/>
        </w:rPr>
        <w:tab/>
      </w:r>
      <w:r w:rsidR="00F20BAF">
        <w:rPr>
          <w:rFonts w:ascii="Arial" w:eastAsia="ＭＳ 明朝" w:hAnsi="Arial" w:hint="eastAsia"/>
          <w:sz w:val="24"/>
          <w:lang w:val="en-US" w:eastAsia="ja-JP"/>
        </w:rPr>
        <w:t>Discuss</w:t>
      </w:r>
      <w:r w:rsidR="004E63D2">
        <w:rPr>
          <w:rFonts w:ascii="Arial" w:eastAsia="ＭＳ 明朝" w:hAnsi="Arial" w:hint="eastAsia"/>
          <w:sz w:val="24"/>
          <w:lang w:val="en-US" w:eastAsia="ja-JP"/>
        </w:rPr>
        <w:t>io</w:t>
      </w:r>
      <w:r w:rsidR="004835CD">
        <w:rPr>
          <w:rFonts w:ascii="Arial" w:eastAsia="ＭＳ 明朝" w:hAnsi="Arial" w:hint="eastAsia"/>
          <w:sz w:val="24"/>
          <w:lang w:val="en-US" w:eastAsia="ja-JP"/>
        </w:rPr>
        <w:t>n on UE measurement capability</w:t>
      </w:r>
      <w:r w:rsidR="005F7C3B">
        <w:rPr>
          <w:rFonts w:ascii="Arial" w:eastAsia="ＭＳ 明朝" w:hAnsi="Arial" w:hint="eastAsia"/>
          <w:sz w:val="24"/>
          <w:lang w:val="en-US" w:eastAsia="ja-JP"/>
        </w:rPr>
        <w:t xml:space="preserve"> </w:t>
      </w:r>
      <w:r w:rsidR="004E63D2">
        <w:rPr>
          <w:rFonts w:ascii="Arial" w:eastAsia="ＭＳ 明朝" w:hAnsi="Arial" w:hint="eastAsia"/>
          <w:sz w:val="24"/>
          <w:lang w:val="en-US" w:eastAsia="ja-JP"/>
        </w:rPr>
        <w:t>on</w:t>
      </w:r>
      <w:r w:rsidR="00366722">
        <w:rPr>
          <w:rFonts w:ascii="Arial" w:eastAsia="ＭＳ 明朝" w:hAnsi="Arial" w:hint="eastAsia"/>
          <w:sz w:val="24"/>
          <w:lang w:val="en-US" w:eastAsia="ja-JP"/>
        </w:rPr>
        <w:t xml:space="preserve"> </w:t>
      </w:r>
      <w:r w:rsidR="005F7C3B">
        <w:rPr>
          <w:rFonts w:ascii="Arial" w:eastAsia="ＭＳ 明朝" w:hAnsi="Arial" w:hint="eastAsia"/>
          <w:sz w:val="24"/>
          <w:lang w:val="en-US" w:eastAsia="ja-JP"/>
        </w:rPr>
        <w:t xml:space="preserve">the number of </w:t>
      </w:r>
      <w:r w:rsidR="00366722">
        <w:rPr>
          <w:rFonts w:ascii="Arial" w:eastAsia="ＭＳ 明朝" w:hAnsi="Arial" w:hint="eastAsia"/>
          <w:sz w:val="24"/>
          <w:lang w:val="en-US" w:eastAsia="ja-JP"/>
        </w:rPr>
        <w:t xml:space="preserve">monitoring </w:t>
      </w:r>
      <w:r w:rsidR="004835CD">
        <w:rPr>
          <w:rFonts w:ascii="Arial" w:eastAsia="ＭＳ 明朝" w:hAnsi="Arial" w:hint="eastAsia"/>
          <w:sz w:val="24"/>
          <w:lang w:val="en-US" w:eastAsia="ja-JP"/>
        </w:rPr>
        <w:t>inter-</w:t>
      </w:r>
      <w:r w:rsidR="005F7C3B">
        <w:rPr>
          <w:rFonts w:ascii="Arial" w:eastAsia="ＭＳ 明朝" w:hAnsi="Arial" w:hint="eastAsia"/>
          <w:sz w:val="24"/>
          <w:lang w:val="en-US" w:eastAsia="ja-JP"/>
        </w:rPr>
        <w:t>frequ</w:t>
      </w:r>
      <w:r w:rsidR="005F7C3B" w:rsidRPr="002B5824">
        <w:rPr>
          <w:rFonts w:ascii="Arial" w:eastAsia="ＭＳ 明朝" w:hAnsi="Arial" w:hint="eastAsia"/>
          <w:sz w:val="24"/>
          <w:lang w:val="en-US" w:eastAsia="ja-JP"/>
        </w:rPr>
        <w:t>ency carriers</w:t>
      </w:r>
    </w:p>
    <w:p w:rsidR="0037119B" w:rsidRPr="002B5824" w:rsidRDefault="0037119B" w:rsidP="0037119B">
      <w:pPr>
        <w:tabs>
          <w:tab w:val="left" w:pos="1985"/>
        </w:tabs>
        <w:rPr>
          <w:rStyle w:val="af9"/>
          <w:rFonts w:eastAsia="ＭＳ 明朝"/>
          <w:lang w:val="pt-BR" w:eastAsia="ja-JP"/>
        </w:rPr>
      </w:pPr>
      <w:r w:rsidRPr="002B5824">
        <w:rPr>
          <w:rFonts w:ascii="Arial" w:hAnsi="Arial"/>
          <w:b/>
          <w:sz w:val="24"/>
          <w:lang w:val="pt-BR"/>
        </w:rPr>
        <w:t>Agenda item:</w:t>
      </w:r>
      <w:r w:rsidRPr="002B5824">
        <w:rPr>
          <w:rFonts w:ascii="Arial" w:hAnsi="Arial"/>
          <w:sz w:val="24"/>
          <w:lang w:val="pt-BR"/>
        </w:rPr>
        <w:tab/>
      </w:r>
      <w:r w:rsidR="00AF756C" w:rsidRPr="002B5824">
        <w:rPr>
          <w:rFonts w:ascii="Arial" w:eastAsia="ＭＳ 明朝" w:hAnsi="Arial" w:hint="eastAsia"/>
          <w:sz w:val="24"/>
          <w:lang w:val="pt-BR" w:eastAsia="ja-JP"/>
        </w:rPr>
        <w:t>3.5.</w:t>
      </w:r>
      <w:r w:rsidR="003B6998" w:rsidRPr="002B5824">
        <w:rPr>
          <w:rFonts w:ascii="Arial" w:eastAsia="ＭＳ 明朝" w:hAnsi="Arial" w:hint="eastAsia"/>
          <w:sz w:val="24"/>
          <w:lang w:val="pt-BR" w:eastAsia="ja-JP"/>
        </w:rPr>
        <w:t>2</w:t>
      </w:r>
    </w:p>
    <w:p w:rsidR="0037119B" w:rsidRPr="00972D90" w:rsidRDefault="0037119B" w:rsidP="0037119B">
      <w:pPr>
        <w:tabs>
          <w:tab w:val="left" w:pos="1985"/>
        </w:tabs>
        <w:ind w:left="1980" w:hanging="1980"/>
        <w:rPr>
          <w:rStyle w:val="af9"/>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8E40C6" w:rsidRPr="002B5824">
        <w:rPr>
          <w:rFonts w:ascii="Arial" w:eastAsia="ＭＳ 明朝" w:hAnsi="Arial" w:hint="eastAsia"/>
          <w:sz w:val="24"/>
          <w:lang w:val="pt-BR" w:eastAsia="ja-JP"/>
        </w:rPr>
        <w:t>Discussion</w:t>
      </w:r>
    </w:p>
    <w:p w:rsidR="00DD5AE1" w:rsidRPr="00972D90" w:rsidRDefault="00712AA2" w:rsidP="00B47C0A">
      <w:pPr>
        <w:pStyle w:val="1"/>
        <w:rPr>
          <w:lang w:eastAsia="ja-JP"/>
        </w:rPr>
      </w:pPr>
      <w:r w:rsidRPr="00972D90">
        <w:rPr>
          <w:rFonts w:eastAsia="SimSun" w:hint="eastAsia"/>
          <w:lang w:eastAsia="zh-CN"/>
        </w:rPr>
        <w:t>Introduction</w:t>
      </w:r>
    </w:p>
    <w:p w:rsidR="00070993" w:rsidRPr="00366722" w:rsidRDefault="00F20BAF" w:rsidP="00D73A31">
      <w:pPr>
        <w:ind w:firstLineChars="50" w:firstLine="100"/>
        <w:rPr>
          <w:rFonts w:eastAsia="ＭＳ 明朝"/>
          <w:lang w:val="en-US" w:eastAsia="ja-JP"/>
        </w:rPr>
      </w:pPr>
      <w:r>
        <w:rPr>
          <w:rFonts w:eastAsia="ＭＳ 明朝" w:hint="eastAsia"/>
          <w:lang w:eastAsia="ja-JP"/>
        </w:rPr>
        <w:t xml:space="preserve">In last </w:t>
      </w:r>
      <w:r w:rsidR="00D73A31">
        <w:rPr>
          <w:rFonts w:eastAsia="ＭＳ 明朝" w:hint="eastAsia"/>
          <w:lang w:eastAsia="ja-JP"/>
        </w:rPr>
        <w:t xml:space="preserve">RAN4 </w:t>
      </w:r>
      <w:r>
        <w:rPr>
          <w:rFonts w:eastAsia="ＭＳ 明朝" w:hint="eastAsia"/>
          <w:lang w:eastAsia="ja-JP"/>
        </w:rPr>
        <w:t xml:space="preserve">meeting, </w:t>
      </w:r>
      <w:r w:rsidR="003D708D">
        <w:rPr>
          <w:rFonts w:eastAsia="ＭＳ 明朝" w:hint="eastAsia"/>
          <w:lang w:eastAsia="ja-JP"/>
        </w:rPr>
        <w:t>the definition of intra-</w:t>
      </w:r>
      <w:proofErr w:type="spellStart"/>
      <w:r w:rsidR="003D708D">
        <w:rPr>
          <w:rFonts w:eastAsia="ＭＳ 明朝" w:hint="eastAsia"/>
          <w:lang w:eastAsia="ja-JP"/>
        </w:rPr>
        <w:t>freq</w:t>
      </w:r>
      <w:proofErr w:type="spellEnd"/>
      <w:r w:rsidR="003D708D">
        <w:rPr>
          <w:rFonts w:eastAsia="ＭＳ 明朝" w:hint="eastAsia"/>
          <w:lang w:eastAsia="ja-JP"/>
        </w:rPr>
        <w:t>/inter-</w:t>
      </w:r>
      <w:proofErr w:type="spellStart"/>
      <w:r w:rsidR="003D708D">
        <w:rPr>
          <w:rFonts w:eastAsia="ＭＳ 明朝" w:hint="eastAsia"/>
          <w:lang w:eastAsia="ja-JP"/>
        </w:rPr>
        <w:t>freq</w:t>
      </w:r>
      <w:proofErr w:type="spellEnd"/>
      <w:r w:rsidR="003D708D">
        <w:rPr>
          <w:rFonts w:eastAsia="ＭＳ 明朝" w:hint="eastAsia"/>
          <w:lang w:eastAsia="ja-JP"/>
        </w:rPr>
        <w:t xml:space="preserve"> was agreed [1]. In addition, although RAN4 </w:t>
      </w:r>
      <w:r w:rsidR="00FE6401">
        <w:rPr>
          <w:rFonts w:eastAsia="ＭＳ 明朝" w:hint="eastAsia"/>
          <w:lang w:eastAsia="ja-JP"/>
        </w:rPr>
        <w:t xml:space="preserve">discussed how to decide </w:t>
      </w:r>
      <w:r w:rsidR="00FE6401" w:rsidRPr="00FE6401">
        <w:rPr>
          <w:rFonts w:eastAsia="ＭＳ 明朝"/>
          <w:lang w:eastAsia="ja-JP"/>
        </w:rPr>
        <w:t>UE measurement capability</w:t>
      </w:r>
      <w:r w:rsidR="00FE6401">
        <w:rPr>
          <w:rFonts w:eastAsia="ＭＳ 明朝" w:hint="eastAsia"/>
          <w:lang w:eastAsia="ja-JP"/>
        </w:rPr>
        <w:t xml:space="preserve"> and some companies p</w:t>
      </w:r>
      <w:r w:rsidR="003D708D">
        <w:rPr>
          <w:rFonts w:eastAsia="ＭＳ 明朝" w:hint="eastAsia"/>
          <w:lang w:eastAsia="ja-JP"/>
        </w:rPr>
        <w:t xml:space="preserve">roposed to reuse LTE requirement, </w:t>
      </w:r>
      <w:r w:rsidR="000577A9">
        <w:rPr>
          <w:rFonts w:eastAsia="ＭＳ 明朝" w:hint="eastAsia"/>
          <w:lang w:eastAsia="ja-JP"/>
        </w:rPr>
        <w:t xml:space="preserve">there was </w:t>
      </w:r>
      <w:r w:rsidR="003D708D">
        <w:rPr>
          <w:rFonts w:eastAsia="ＭＳ 明朝" w:hint="eastAsia"/>
          <w:lang w:eastAsia="ja-JP"/>
        </w:rPr>
        <w:t>no agreement</w:t>
      </w:r>
      <w:r w:rsidR="00FE6401" w:rsidRPr="002E5E42">
        <w:rPr>
          <w:rFonts w:eastAsia="ＭＳ 明朝" w:hint="eastAsia"/>
          <w:lang w:eastAsia="ja-JP"/>
        </w:rPr>
        <w:t>.</w:t>
      </w:r>
      <w:r w:rsidR="00366722" w:rsidRPr="002E5E42">
        <w:rPr>
          <w:rFonts w:eastAsia="ＭＳ 明朝" w:hint="eastAsia"/>
          <w:lang w:eastAsia="ja-JP"/>
        </w:rPr>
        <w:t xml:space="preserve"> In this c</w:t>
      </w:r>
      <w:r w:rsidR="00366722">
        <w:rPr>
          <w:rFonts w:eastAsia="ＭＳ 明朝" w:hint="eastAsia"/>
          <w:lang w:eastAsia="ja-JP"/>
        </w:rPr>
        <w:t>ontribut</w:t>
      </w:r>
      <w:r w:rsidR="00B21606">
        <w:rPr>
          <w:rFonts w:eastAsia="ＭＳ 明朝" w:hint="eastAsia"/>
          <w:lang w:eastAsia="ja-JP"/>
        </w:rPr>
        <w:t>ion, we will provide the view on</w:t>
      </w:r>
      <w:r w:rsidR="00077861">
        <w:rPr>
          <w:rFonts w:eastAsia="ＭＳ 明朝" w:hint="eastAsia"/>
          <w:lang w:eastAsia="ja-JP"/>
        </w:rPr>
        <w:t xml:space="preserve"> UE</w:t>
      </w:r>
      <w:r w:rsidR="00366722" w:rsidRPr="00366722">
        <w:rPr>
          <w:rFonts w:eastAsia="ＭＳ 明朝"/>
          <w:lang w:eastAsia="ja-JP"/>
        </w:rPr>
        <w:t xml:space="preserve"> measurement capability</w:t>
      </w:r>
      <w:r w:rsidR="000577A9">
        <w:rPr>
          <w:rFonts w:eastAsia="ＭＳ 明朝" w:hint="eastAsia"/>
          <w:lang w:eastAsia="ja-JP"/>
        </w:rPr>
        <w:t>.</w:t>
      </w:r>
    </w:p>
    <w:p w:rsidR="00BD30F3" w:rsidRPr="00BD30F3" w:rsidRDefault="00BD30F3" w:rsidP="00BD30F3">
      <w:pPr>
        <w:pStyle w:val="1"/>
        <w:pBdr>
          <w:top w:val="single" w:sz="12" w:space="2" w:color="auto"/>
        </w:pBdr>
        <w:rPr>
          <w:lang w:eastAsia="ja-JP"/>
        </w:rPr>
      </w:pPr>
      <w:bookmarkStart w:id="2" w:name="OLE_LINK1"/>
      <w:bookmarkStart w:id="3" w:name="OLE_LINK2"/>
      <w:r>
        <w:rPr>
          <w:rFonts w:hint="eastAsia"/>
          <w:lang w:eastAsia="ja-JP"/>
        </w:rPr>
        <w:t>Background</w:t>
      </w:r>
    </w:p>
    <w:p w:rsidR="00BD30F3" w:rsidRDefault="00D73A31" w:rsidP="00D73A31">
      <w:pPr>
        <w:ind w:firstLineChars="50" w:firstLine="100"/>
        <w:rPr>
          <w:rFonts w:eastAsia="ＭＳ 明朝"/>
          <w:lang w:eastAsia="ja-JP"/>
        </w:rPr>
      </w:pPr>
      <w:r>
        <w:rPr>
          <w:rFonts w:eastAsia="ＭＳ 明朝" w:hint="eastAsia"/>
          <w:lang w:eastAsia="ja-JP"/>
        </w:rPr>
        <w:t xml:space="preserve">LTE requirements of </w:t>
      </w:r>
      <w:r>
        <w:rPr>
          <w:rFonts w:eastAsia="ＭＳ 明朝"/>
          <w:lang w:eastAsia="ja-JP"/>
        </w:rPr>
        <w:t>UE capabili</w:t>
      </w:r>
      <w:r w:rsidR="003B0E1E">
        <w:rPr>
          <w:rFonts w:eastAsia="ＭＳ 明朝" w:hint="eastAsia"/>
          <w:lang w:eastAsia="ja-JP"/>
        </w:rPr>
        <w:t>ties</w:t>
      </w:r>
      <w:r w:rsidRPr="00D73A31">
        <w:rPr>
          <w:rFonts w:eastAsia="ＭＳ 明朝"/>
          <w:lang w:eastAsia="ja-JP"/>
        </w:rPr>
        <w:t xml:space="preserve"> for </w:t>
      </w:r>
      <w:r w:rsidR="004E63D2" w:rsidRPr="00D73A31">
        <w:rPr>
          <w:rFonts w:eastAsia="ＭＳ 明朝"/>
          <w:lang w:eastAsia="ja-JP"/>
        </w:rPr>
        <w:t>monitoring</w:t>
      </w:r>
      <w:r w:rsidR="004E63D2" w:rsidRPr="004E63D2">
        <w:rPr>
          <w:rFonts w:eastAsia="ＭＳ 明朝"/>
          <w:lang w:eastAsia="ja-JP"/>
        </w:rPr>
        <w:t xml:space="preserve"> frequency carriers</w:t>
      </w:r>
      <w:r w:rsidRPr="00D73A31">
        <w:rPr>
          <w:rFonts w:eastAsia="ＭＳ 明朝"/>
          <w:lang w:eastAsia="ja-JP"/>
        </w:rPr>
        <w:t xml:space="preserve"> </w:t>
      </w:r>
      <w:r>
        <w:rPr>
          <w:rFonts w:eastAsia="ＭＳ 明朝" w:hint="eastAsia"/>
          <w:lang w:eastAsia="ja-JP"/>
        </w:rPr>
        <w:t>are defined in TS36.</w:t>
      </w:r>
      <w:r w:rsidRPr="002E5E42">
        <w:rPr>
          <w:rFonts w:eastAsia="ＭＳ 明朝" w:hint="eastAsia"/>
          <w:lang w:eastAsia="ja-JP"/>
        </w:rPr>
        <w:t>133</w:t>
      </w:r>
      <w:r w:rsidR="00B10AAA">
        <w:rPr>
          <w:rFonts w:eastAsia="ＭＳ 明朝" w:hint="eastAsia"/>
          <w:lang w:eastAsia="ja-JP"/>
        </w:rPr>
        <w:t xml:space="preserve"> [2</w:t>
      </w:r>
      <w:r w:rsidR="007C5B22" w:rsidRPr="002E5E42">
        <w:rPr>
          <w:rFonts w:eastAsia="ＭＳ 明朝" w:hint="eastAsia"/>
          <w:lang w:eastAsia="ja-JP"/>
        </w:rPr>
        <w:t>]</w:t>
      </w:r>
      <w:r w:rsidRPr="002E5E42">
        <w:rPr>
          <w:rFonts w:eastAsia="ＭＳ 明朝" w:hint="eastAsia"/>
          <w:lang w:eastAsia="ja-JP"/>
        </w:rPr>
        <w:t xml:space="preserve"> as fo</w:t>
      </w:r>
      <w:r>
        <w:rPr>
          <w:rFonts w:eastAsia="ＭＳ 明朝" w:hint="eastAsia"/>
          <w:lang w:eastAsia="ja-JP"/>
        </w:rPr>
        <w:t>llows:</w:t>
      </w:r>
    </w:p>
    <w:p w:rsidR="00D73A31" w:rsidRPr="00D73A31" w:rsidRDefault="00D73A31" w:rsidP="00D73A31">
      <w:pPr>
        <w:ind w:firstLineChars="50" w:firstLine="100"/>
        <w:rPr>
          <w:rFonts w:eastAsia="ＭＳ 明朝" w:cs="v5.0.0"/>
          <w:color w:val="0000FF"/>
          <w:lang w:eastAsia="ja-JP"/>
        </w:rPr>
      </w:pPr>
      <w:r w:rsidRPr="00D73A31">
        <w:rPr>
          <w:rFonts w:eastAsia="ＭＳ 明朝" w:cs="v5.0.0"/>
          <w:color w:val="0000FF"/>
          <w:lang w:eastAsia="ja-JP"/>
        </w:rPr>
        <w:t>==start of excerpt from TS 36.1</w:t>
      </w:r>
      <w:r w:rsidRPr="00D73A31">
        <w:rPr>
          <w:rFonts w:eastAsia="ＭＳ 明朝" w:cs="v5.0.0" w:hint="eastAsia"/>
          <w:color w:val="0000FF"/>
          <w:lang w:eastAsia="ja-JP"/>
        </w:rPr>
        <w:t>33</w:t>
      </w:r>
      <w:r w:rsidRPr="00D73A31">
        <w:rPr>
          <w:rFonts w:eastAsia="ＭＳ 明朝" w:cs="v5.0.0"/>
          <w:color w:val="0000FF"/>
          <w:lang w:eastAsia="ja-JP"/>
        </w:rPr>
        <w:t>==</w:t>
      </w:r>
    </w:p>
    <w:p w:rsidR="00D73A31" w:rsidRPr="00D73A31" w:rsidRDefault="00D73A31" w:rsidP="00D73A3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D73A31">
        <w:rPr>
          <w:rFonts w:ascii="Arial" w:eastAsia="Times New Roman" w:hAnsi="Arial"/>
          <w:lang w:eastAsia="ja-JP"/>
        </w:rPr>
        <w:t>8.1.2.1.1.1</w:t>
      </w:r>
      <w:r w:rsidRPr="00D73A31">
        <w:rPr>
          <w:rFonts w:ascii="Arial" w:eastAsia="Times New Roman" w:hAnsi="Arial"/>
          <w:lang w:eastAsia="ja-JP"/>
        </w:rPr>
        <w:tab/>
        <w:t>Maximum allowed layers for multiple monitoring</w:t>
      </w:r>
    </w:p>
    <w:p w:rsidR="00D73A31" w:rsidRPr="00D73A31" w:rsidRDefault="00D73A31" w:rsidP="00D73A31">
      <w:pPr>
        <w:overflowPunct w:val="0"/>
        <w:autoSpaceDE w:val="0"/>
        <w:autoSpaceDN w:val="0"/>
        <w:adjustRightInd w:val="0"/>
        <w:textAlignment w:val="baseline"/>
        <w:rPr>
          <w:rFonts w:eastAsia="Times New Roman"/>
          <w:lang w:eastAsia="ko-KR"/>
        </w:rPr>
      </w:pPr>
      <w:r w:rsidRPr="00D73A31">
        <w:rPr>
          <w:rFonts w:eastAsia="Times New Roman"/>
          <w:lang w:eastAsia="ko-KR"/>
        </w:rPr>
        <w:t>The UE shall be capable of monitoring at least per RAT group:</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3 FDD E-UTRA inter-frequency carriers,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 xml:space="preserve">Depending on UE capability, 1 </w:t>
      </w:r>
      <w:r w:rsidRPr="00D73A31">
        <w:rPr>
          <w:rFonts w:eastAsia="Times New Roman" w:hint="eastAsia"/>
          <w:lang w:eastAsia="x-none"/>
        </w:rPr>
        <w:t>F</w:t>
      </w:r>
      <w:r w:rsidRPr="00D73A31">
        <w:rPr>
          <w:rFonts w:eastAsia="Times New Roman"/>
          <w:lang w:eastAsia="x-none"/>
        </w:rPr>
        <w:t xml:space="preserve">DD </w:t>
      </w:r>
      <w:r w:rsidRPr="00D73A31">
        <w:rPr>
          <w:rFonts w:eastAsia="Times New Roman" w:hint="eastAsia"/>
          <w:lang w:eastAsia="x-none"/>
        </w:rPr>
        <w:t xml:space="preserve">E-UTRA inter-frequency </w:t>
      </w:r>
      <w:r w:rsidRPr="00D73A31">
        <w:rPr>
          <w:rFonts w:eastAsia="Times New Roman"/>
          <w:lang w:eastAsia="x-none"/>
        </w:rPr>
        <w:t>carrier for RSTD measurements,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3 TDD E-UTRA inter-frequency carriers,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 xml:space="preserve">Depending on UE capability, 1 TDD </w:t>
      </w:r>
      <w:r w:rsidRPr="00D73A31">
        <w:rPr>
          <w:rFonts w:eastAsia="Times New Roman" w:hint="eastAsia"/>
          <w:lang w:eastAsia="x-none"/>
        </w:rPr>
        <w:t xml:space="preserve">E-UTRA inter-frequency </w:t>
      </w:r>
      <w:r w:rsidRPr="00D73A31">
        <w:rPr>
          <w:rFonts w:eastAsia="Times New Roman"/>
          <w:lang w:eastAsia="x-none"/>
        </w:rPr>
        <w:t>carrier for RSTD measurements,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3 FDD UTRA carriers,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3 TDD UTRA carriers,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32 GSM carriers (one GSM layer corresponds to 32 carriers),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5 cdma2000 1x carriers,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5 HRPD carriers</w:t>
      </w:r>
    </w:p>
    <w:p w:rsidR="00D73A31" w:rsidRPr="00D73A31" w:rsidRDefault="00D73A31" w:rsidP="00D73A31">
      <w:pPr>
        <w:overflowPunct w:val="0"/>
        <w:autoSpaceDE w:val="0"/>
        <w:autoSpaceDN w:val="0"/>
        <w:adjustRightInd w:val="0"/>
        <w:textAlignment w:val="baseline"/>
        <w:rPr>
          <w:rFonts w:eastAsia="Times New Roman"/>
          <w:lang w:eastAsia="ko-KR"/>
        </w:rPr>
      </w:pPr>
      <w:r w:rsidRPr="00D73A31">
        <w:rPr>
          <w:rFonts w:eastAsia="Times New Roman"/>
          <w:iCs/>
          <w:lang w:eastAsia="ko-KR"/>
        </w:rPr>
        <w:t xml:space="preserve">In addition to the requirements defined above, </w:t>
      </w:r>
      <w:r w:rsidRPr="00D73A31">
        <w:rPr>
          <w:rFonts w:eastAsia="Times New Roman"/>
          <w:lang w:eastAsia="ko-KR"/>
        </w:rPr>
        <w:t>the UE shall be capable of monitoring a total of at least 7 effective carrier frequency layers comprising of any above defined combination of E-UTRA FDD, E-UTRA TDD, UTRA FDD, UTRA TDD, GSM (one GSM layer corresponds to 32 carriers), cdma2000 1x and HRPD layers.</w:t>
      </w:r>
    </w:p>
    <w:p w:rsidR="00D73A31" w:rsidRPr="00D73A31" w:rsidRDefault="00D73A31" w:rsidP="00D73A3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D73A31">
        <w:rPr>
          <w:rFonts w:ascii="Arial" w:eastAsia="Times New Roman" w:hAnsi="Arial"/>
          <w:lang w:eastAsia="ja-JP"/>
        </w:rPr>
        <w:t>8.1.2.1.1.1a</w:t>
      </w:r>
      <w:r w:rsidRPr="00D73A31">
        <w:rPr>
          <w:rFonts w:ascii="Arial" w:eastAsia="Times New Roman" w:hAnsi="Arial"/>
          <w:lang w:eastAsia="ja-JP"/>
        </w:rPr>
        <w:tab/>
        <w:t>Maximum allowed layers for multiple monitoring (Increased UE carrier monitoring)</w:t>
      </w:r>
    </w:p>
    <w:p w:rsidR="00D73A31" w:rsidRPr="00D73A31" w:rsidRDefault="00D73A31" w:rsidP="00D73A31">
      <w:pPr>
        <w:overflowPunct w:val="0"/>
        <w:autoSpaceDE w:val="0"/>
        <w:autoSpaceDN w:val="0"/>
        <w:adjustRightInd w:val="0"/>
        <w:textAlignment w:val="baseline"/>
        <w:rPr>
          <w:rFonts w:eastAsia="Times New Roman"/>
          <w:lang w:eastAsia="ko-KR"/>
        </w:rPr>
      </w:pPr>
      <w:r w:rsidRPr="00D73A31">
        <w:rPr>
          <w:rFonts w:eastAsia="Times New Roman"/>
          <w:lang w:eastAsia="ko-KR"/>
        </w:rPr>
        <w:t>UE which indicate support for Increased UE carrier monitoring E-UTRA according to the capabilities in [2</w:t>
      </w:r>
      <w:proofErr w:type="gramStart"/>
      <w:r w:rsidRPr="00D73A31">
        <w:rPr>
          <w:rFonts w:eastAsia="Times New Roman"/>
          <w:lang w:eastAsia="ko-KR"/>
        </w:rPr>
        <w:t>,31</w:t>
      </w:r>
      <w:proofErr w:type="gramEnd"/>
      <w:r w:rsidRPr="00D73A31">
        <w:rPr>
          <w:rFonts w:eastAsia="Times New Roman"/>
          <w:lang w:eastAsia="ko-KR"/>
        </w:rPr>
        <w:t xml:space="preserve">] shall be capable of monitoring at least </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8 FDD E-UTRA inter-frequency carriers,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8 TDD E-UTRA inter-frequency carriers</w:t>
      </w:r>
    </w:p>
    <w:p w:rsidR="00D73A31" w:rsidRPr="00D73A31" w:rsidRDefault="00D73A31" w:rsidP="00D73A31">
      <w:pPr>
        <w:overflowPunct w:val="0"/>
        <w:autoSpaceDE w:val="0"/>
        <w:autoSpaceDN w:val="0"/>
        <w:adjustRightInd w:val="0"/>
        <w:textAlignment w:val="baseline"/>
        <w:rPr>
          <w:rFonts w:eastAsia="Times New Roman"/>
          <w:lang w:eastAsia="x-none"/>
        </w:rPr>
      </w:pPr>
      <w:r w:rsidRPr="00D73A31">
        <w:rPr>
          <w:rFonts w:eastAsia="Times New Roman"/>
          <w:lang w:eastAsia="x-none"/>
        </w:rPr>
        <w:t>UE which indicate support for increased UE carrier monitoring UTRA according to the capabilities in [2</w:t>
      </w:r>
      <w:proofErr w:type="gramStart"/>
      <w:r w:rsidRPr="00D73A31">
        <w:rPr>
          <w:rFonts w:eastAsia="Times New Roman"/>
          <w:lang w:eastAsia="x-none"/>
        </w:rPr>
        <w:t>,31</w:t>
      </w:r>
      <w:proofErr w:type="gramEnd"/>
      <w:r w:rsidRPr="00D73A31">
        <w:rPr>
          <w:rFonts w:eastAsia="Times New Roman"/>
          <w:lang w:eastAsia="x-none"/>
        </w:rPr>
        <w:t>] shall be capable of monitoring at least</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6 FDD UTRA carriers, and</w:t>
      </w:r>
    </w:p>
    <w:p w:rsidR="00D73A31" w:rsidRPr="00D73A31" w:rsidRDefault="00D73A31" w:rsidP="00D73A31">
      <w:pPr>
        <w:overflowPunct w:val="0"/>
        <w:autoSpaceDE w:val="0"/>
        <w:autoSpaceDN w:val="0"/>
        <w:adjustRightInd w:val="0"/>
        <w:ind w:left="568" w:hanging="284"/>
        <w:textAlignment w:val="baseline"/>
        <w:rPr>
          <w:rFonts w:eastAsia="Times New Roman"/>
          <w:lang w:eastAsia="x-none"/>
        </w:rPr>
      </w:pPr>
      <w:r w:rsidRPr="00D73A31">
        <w:rPr>
          <w:rFonts w:eastAsia="Times New Roman"/>
          <w:lang w:eastAsia="x-none"/>
        </w:rPr>
        <w:t>-</w:t>
      </w:r>
      <w:r w:rsidRPr="00D73A31">
        <w:rPr>
          <w:rFonts w:eastAsia="Times New Roman"/>
          <w:lang w:eastAsia="x-none"/>
        </w:rPr>
        <w:tab/>
        <w:t>Depending on UE capability, 7 TDD UTRA carriers, and</w:t>
      </w:r>
    </w:p>
    <w:p w:rsidR="00D73A31" w:rsidRPr="00D73A31" w:rsidRDefault="00D73A31" w:rsidP="00D73A31">
      <w:pPr>
        <w:overflowPunct w:val="0"/>
        <w:autoSpaceDE w:val="0"/>
        <w:autoSpaceDN w:val="0"/>
        <w:adjustRightInd w:val="0"/>
        <w:textAlignment w:val="baseline"/>
        <w:rPr>
          <w:rFonts w:eastAsia="Times New Roman"/>
          <w:iCs/>
          <w:lang w:eastAsia="ko-KR"/>
        </w:rPr>
      </w:pPr>
      <w:r w:rsidRPr="00D73A31">
        <w:rPr>
          <w:rFonts w:eastAsia="Times New Roman"/>
          <w:iCs/>
          <w:lang w:eastAsia="ko-KR"/>
        </w:rPr>
        <w:t>In addition to the requirements defined above, the UE</w:t>
      </w:r>
      <w:r w:rsidRPr="00D73A31">
        <w:rPr>
          <w:rFonts w:eastAsia="Times New Roman"/>
          <w:lang w:eastAsia="ko-KR"/>
        </w:rPr>
        <w:t xml:space="preserve"> </w:t>
      </w:r>
      <w:r w:rsidRPr="00D73A31">
        <w:rPr>
          <w:rFonts w:eastAsia="Times New Roman"/>
          <w:iCs/>
          <w:lang w:eastAsia="ko-KR"/>
        </w:rPr>
        <w:t>which indicate support for Increased UE carrier monitoring E-UTRA or increased UE carrier monitoring UTRA according to the capabilities in [2</w:t>
      </w:r>
      <w:proofErr w:type="gramStart"/>
      <w:r w:rsidRPr="00D73A31">
        <w:rPr>
          <w:rFonts w:eastAsia="Times New Roman"/>
          <w:iCs/>
          <w:lang w:eastAsia="ko-KR"/>
        </w:rPr>
        <w:t>,31</w:t>
      </w:r>
      <w:proofErr w:type="gramEnd"/>
      <w:r w:rsidRPr="00D73A31">
        <w:rPr>
          <w:rFonts w:eastAsia="Times New Roman"/>
          <w:iCs/>
          <w:lang w:eastAsia="ko-KR"/>
        </w:rPr>
        <w:t xml:space="preserve">]shall be capable of monitoring a total of at least 12 </w:t>
      </w:r>
      <w:r w:rsidRPr="00D73A31">
        <w:rPr>
          <w:rFonts w:eastAsia="Times New Roman"/>
          <w:iCs/>
          <w:lang w:eastAsia="ko-KR"/>
        </w:rPr>
        <w:lastRenderedPageBreak/>
        <w:t>carrier frequency layers comprising of any above defined combination of E-UTRA FDD, E-UTRA TDD, UTRA FDD, UTRA TDD, GSM (one GSM layer corresponds to 32 carriers), cdma2000 1x and HRPD layers</w:t>
      </w:r>
    </w:p>
    <w:p w:rsidR="00BD30F3" w:rsidRPr="002B5824" w:rsidRDefault="00D73A31" w:rsidP="00D73A31">
      <w:pPr>
        <w:rPr>
          <w:rFonts w:eastAsia="ＭＳ 明朝"/>
          <w:lang w:eastAsia="ja-JP"/>
        </w:rPr>
      </w:pPr>
      <w:r w:rsidRPr="00D73A31">
        <w:rPr>
          <w:rFonts w:eastAsia="Times New Roman"/>
          <w:lang w:eastAsia="zh-CN"/>
        </w:rPr>
        <w:t xml:space="preserve">The minimum performance requirements for a UE which does not indicate support for </w:t>
      </w:r>
      <w:r w:rsidRPr="00D73A31">
        <w:rPr>
          <w:rFonts w:eastAsia="Times New Roman"/>
          <w:lang w:eastAsia="ko-KR"/>
        </w:rPr>
        <w:t>Increased UE carrier monitoring E-UTRA</w:t>
      </w:r>
      <w:r w:rsidRPr="00D73A31">
        <w:rPr>
          <w:rFonts w:eastAsia="Times New Roman"/>
          <w:lang w:eastAsia="zh-CN"/>
        </w:rPr>
        <w:t xml:space="preserve"> [2</w:t>
      </w:r>
      <w:proofErr w:type="gramStart"/>
      <w:r w:rsidRPr="00D73A31">
        <w:rPr>
          <w:rFonts w:eastAsia="Times New Roman"/>
          <w:lang w:eastAsia="zh-CN"/>
        </w:rPr>
        <w:t>,31</w:t>
      </w:r>
      <w:proofErr w:type="gramEnd"/>
      <w:r w:rsidRPr="00D73A31">
        <w:rPr>
          <w:rFonts w:eastAsia="Times New Roman"/>
          <w:lang w:eastAsia="zh-CN"/>
        </w:rPr>
        <w:t xml:space="preserve">] are calculated assuming all E-UTRA carriers which the UE is required to monitor, are having normal performance, i.e.  </w:t>
      </w:r>
      <w:proofErr w:type="spellStart"/>
      <w:r w:rsidRPr="00D73A31">
        <w:rPr>
          <w:rFonts w:eastAsia="Times New Roman"/>
          <w:lang w:eastAsia="ko-KR"/>
        </w:rPr>
        <w:t>N</w:t>
      </w:r>
      <w:r w:rsidRPr="00D73A31">
        <w:rPr>
          <w:rFonts w:eastAsia="Times New Roman"/>
          <w:vertAlign w:val="subscript"/>
          <w:lang w:eastAsia="ko-KR"/>
        </w:rPr>
        <w:t>freq</w:t>
      </w:r>
      <w:proofErr w:type="spellEnd"/>
      <w:r w:rsidRPr="00D73A31">
        <w:rPr>
          <w:rFonts w:eastAsia="Times New Roman"/>
          <w:vertAlign w:val="subscript"/>
          <w:lang w:eastAsia="ko-KR"/>
        </w:rPr>
        <w:t>, E-</w:t>
      </w:r>
      <w:proofErr w:type="spellStart"/>
      <w:r w:rsidRPr="00D73A31">
        <w:rPr>
          <w:rFonts w:eastAsia="Times New Roman"/>
          <w:vertAlign w:val="subscript"/>
          <w:lang w:eastAsia="ko-KR"/>
        </w:rPr>
        <w:t>UTRA</w:t>
      </w:r>
      <w:proofErr w:type="gramStart"/>
      <w:r w:rsidRPr="00D73A31">
        <w:rPr>
          <w:rFonts w:eastAsia="Times New Roman"/>
          <w:vertAlign w:val="subscript"/>
          <w:lang w:eastAsia="ko-KR"/>
        </w:rPr>
        <w:t>,reduced</w:t>
      </w:r>
      <w:proofErr w:type="spellEnd"/>
      <w:proofErr w:type="gramEnd"/>
      <w:r w:rsidRPr="00D73A31">
        <w:rPr>
          <w:rFonts w:eastAsia="Times New Roman"/>
          <w:vertAlign w:val="subscript"/>
          <w:lang w:eastAsia="ko-KR"/>
        </w:rPr>
        <w:t xml:space="preserve"> </w:t>
      </w:r>
      <w:r w:rsidRPr="00D73A31">
        <w:rPr>
          <w:rFonts w:eastAsia="Times New Roman"/>
          <w:lang w:eastAsia="ko-KR"/>
        </w:rPr>
        <w:t>=0. The</w:t>
      </w:r>
      <w:r w:rsidRPr="00D73A31">
        <w:rPr>
          <w:rFonts w:eastAsia="Times New Roman"/>
          <w:lang w:eastAsia="zh-CN"/>
        </w:rPr>
        <w:t xml:space="preserve"> minimum performance requirements for a UE which does not indicate support for </w:t>
      </w:r>
      <w:r w:rsidRPr="00D73A31">
        <w:rPr>
          <w:rFonts w:eastAsia="Times New Roman"/>
          <w:lang w:eastAsia="ko-KR"/>
        </w:rPr>
        <w:t>Increased UE carrier monitoring UTRA</w:t>
      </w:r>
      <w:r w:rsidRPr="00D73A31">
        <w:rPr>
          <w:rFonts w:eastAsia="Times New Roman"/>
          <w:lang w:eastAsia="zh-CN"/>
        </w:rPr>
        <w:t xml:space="preserve"> [2,31] are calculated assuming all UTRA carriers which the UE is required to monitor, are having normal performance, i.e. </w:t>
      </w:r>
      <w:proofErr w:type="spellStart"/>
      <w:r w:rsidRPr="00D73A31">
        <w:rPr>
          <w:rFonts w:eastAsia="Times New Roman"/>
          <w:lang w:eastAsia="ko-KR"/>
        </w:rPr>
        <w:t>N</w:t>
      </w:r>
      <w:r w:rsidRPr="00D73A31">
        <w:rPr>
          <w:rFonts w:eastAsia="Times New Roman"/>
          <w:vertAlign w:val="subscript"/>
          <w:lang w:eastAsia="ko-KR"/>
        </w:rPr>
        <w:t>freq</w:t>
      </w:r>
      <w:proofErr w:type="spellEnd"/>
      <w:r w:rsidRPr="00D73A31">
        <w:rPr>
          <w:rFonts w:eastAsia="Times New Roman"/>
          <w:vertAlign w:val="subscript"/>
          <w:lang w:eastAsia="ko-KR"/>
        </w:rPr>
        <w:t xml:space="preserve">, </w:t>
      </w:r>
      <w:proofErr w:type="spellStart"/>
      <w:r w:rsidRPr="00D73A31">
        <w:rPr>
          <w:rFonts w:eastAsia="Times New Roman"/>
          <w:vertAlign w:val="subscript"/>
          <w:lang w:eastAsia="ko-KR"/>
        </w:rPr>
        <w:t>UTRA,reduced</w:t>
      </w:r>
      <w:proofErr w:type="spellEnd"/>
      <w:r w:rsidRPr="00D73A31">
        <w:rPr>
          <w:rFonts w:eastAsia="Times New Roman"/>
          <w:vertAlign w:val="subscript"/>
          <w:lang w:eastAsia="ko-KR"/>
        </w:rPr>
        <w:t xml:space="preserve"> </w:t>
      </w:r>
      <w:r w:rsidRPr="00D73A31">
        <w:rPr>
          <w:rFonts w:eastAsia="Times New Roman"/>
          <w:lang w:eastAsia="ko-KR"/>
        </w:rPr>
        <w:t>=0</w:t>
      </w:r>
      <w:r w:rsidRPr="00D73A31">
        <w:rPr>
          <w:rFonts w:eastAsia="Times New Roman"/>
          <w:lang w:val="en-US" w:eastAsia="ko-KR"/>
        </w:rPr>
        <w:t xml:space="preserve">. Capabilities for number of carriers to monitor for UE which do not support increased carrier monitoring E-UTRA or increased carrier monitoring UTRA are specified in section </w:t>
      </w:r>
      <w:r w:rsidRPr="00D73A31">
        <w:rPr>
          <w:rFonts w:eastAsia="Times New Roman"/>
          <w:lang w:eastAsia="ko-KR"/>
        </w:rPr>
        <w:t xml:space="preserve">8.1.2.1.1.1. A UE </w:t>
      </w:r>
      <w:r w:rsidRPr="00D73A31">
        <w:rPr>
          <w:rFonts w:eastAsia="Times New Roman"/>
          <w:lang w:eastAsia="zh-CN"/>
        </w:rPr>
        <w:t xml:space="preserve">which do not indicate support for </w:t>
      </w:r>
      <w:r w:rsidRPr="00D73A31">
        <w:rPr>
          <w:rFonts w:eastAsia="Times New Roman"/>
          <w:lang w:eastAsia="ko-KR"/>
        </w:rPr>
        <w:t>Increased UE carrier monitoring E-UTRA</w:t>
      </w:r>
      <w:r w:rsidRPr="00D73A31">
        <w:rPr>
          <w:rFonts w:eastAsia="Times New Roman"/>
          <w:lang w:eastAsia="zh-CN"/>
        </w:rPr>
        <w:t xml:space="preserve"> or UTR</w:t>
      </w:r>
      <w:r w:rsidRPr="002B5824">
        <w:rPr>
          <w:rFonts w:eastAsia="Times New Roman"/>
          <w:lang w:eastAsia="zh-CN"/>
        </w:rPr>
        <w:t xml:space="preserve">AN [2,31] does not have any reduced performance carrier requirements and </w:t>
      </w:r>
      <w:proofErr w:type="spellStart"/>
      <w:r w:rsidRPr="002B5824">
        <w:rPr>
          <w:rFonts w:eastAsia="Times New Roman"/>
          <w:lang w:eastAsia="ko-KR"/>
        </w:rPr>
        <w:t>K</w:t>
      </w:r>
      <w:r w:rsidRPr="002B5824">
        <w:rPr>
          <w:rFonts w:eastAsia="Times New Roman"/>
          <w:vertAlign w:val="subscript"/>
          <w:lang w:eastAsia="ko-KR"/>
        </w:rPr>
        <w:t>n</w:t>
      </w:r>
      <w:proofErr w:type="spellEnd"/>
      <w:r w:rsidRPr="002B5824">
        <w:rPr>
          <w:rFonts w:eastAsia="Times New Roman"/>
          <w:lang w:eastAsia="ko-KR"/>
        </w:rPr>
        <w:t>=1</w:t>
      </w:r>
      <w:r w:rsidRPr="002B5824">
        <w:rPr>
          <w:rFonts w:eastAsia="Times New Roman"/>
          <w:lang w:eastAsia="zh-CN"/>
        </w:rPr>
        <w:t>.</w:t>
      </w:r>
    </w:p>
    <w:p w:rsidR="00D73A31" w:rsidRPr="002B5824" w:rsidRDefault="00ED3487" w:rsidP="00D73A31">
      <w:pPr>
        <w:rPr>
          <w:rFonts w:eastAsia="ＭＳ 明朝" w:cs="v5.0.0"/>
          <w:color w:val="0000FF"/>
          <w:lang w:eastAsia="ja-JP"/>
        </w:rPr>
      </w:pPr>
      <w:r w:rsidRPr="002B5824">
        <w:rPr>
          <w:rFonts w:eastAsia="ＭＳ 明朝" w:cs="v5.0.0"/>
          <w:color w:val="0000FF"/>
          <w:lang w:eastAsia="ja-JP"/>
        </w:rPr>
        <w:t>==end of excerpt from TS 36.1</w:t>
      </w:r>
      <w:r w:rsidRPr="002B5824">
        <w:rPr>
          <w:rFonts w:eastAsia="ＭＳ 明朝" w:cs="v5.0.0" w:hint="eastAsia"/>
          <w:color w:val="0000FF"/>
          <w:lang w:eastAsia="ja-JP"/>
        </w:rPr>
        <w:t>33</w:t>
      </w:r>
      <w:r w:rsidR="00D73A31" w:rsidRPr="002B5824">
        <w:rPr>
          <w:rFonts w:eastAsia="ＭＳ 明朝" w:cs="v5.0.0"/>
          <w:color w:val="0000FF"/>
          <w:lang w:eastAsia="ja-JP"/>
        </w:rPr>
        <w:t>==</w:t>
      </w:r>
    </w:p>
    <w:p w:rsidR="00D73A31" w:rsidRPr="002B5824" w:rsidRDefault="00D73A31" w:rsidP="00D73A31">
      <w:pPr>
        <w:rPr>
          <w:rFonts w:eastAsia="ＭＳ 明朝"/>
          <w:lang w:eastAsia="ja-JP"/>
        </w:rPr>
      </w:pPr>
      <w:r w:rsidRPr="002B5824">
        <w:rPr>
          <w:rFonts w:eastAsia="ＭＳ 明朝" w:hint="eastAsia"/>
          <w:lang w:eastAsia="ja-JP"/>
        </w:rPr>
        <w:t xml:space="preserve"> </w:t>
      </w:r>
      <w:r w:rsidR="00015783" w:rsidRPr="002B5824">
        <w:rPr>
          <w:rFonts w:eastAsia="ＭＳ 明朝" w:hint="eastAsia"/>
          <w:lang w:eastAsia="ja-JP"/>
        </w:rPr>
        <w:t>Since</w:t>
      </w:r>
      <w:r w:rsidRPr="002B5824">
        <w:rPr>
          <w:rFonts w:eastAsia="ＭＳ 明朝" w:hint="eastAsia"/>
          <w:lang w:eastAsia="ja-JP"/>
        </w:rPr>
        <w:t xml:space="preserve"> </w:t>
      </w:r>
      <w:r w:rsidR="009804A4" w:rsidRPr="002B5824">
        <w:rPr>
          <w:rFonts w:eastAsia="ＭＳ 明朝" w:hint="eastAsia"/>
          <w:lang w:eastAsia="ja-JP"/>
        </w:rPr>
        <w:t>the definition of intra-</w:t>
      </w:r>
      <w:proofErr w:type="spellStart"/>
      <w:r w:rsidR="009804A4" w:rsidRPr="002B5824">
        <w:rPr>
          <w:rFonts w:eastAsia="ＭＳ 明朝" w:hint="eastAsia"/>
          <w:lang w:eastAsia="ja-JP"/>
        </w:rPr>
        <w:t>freq</w:t>
      </w:r>
      <w:proofErr w:type="spellEnd"/>
      <w:r w:rsidR="009804A4" w:rsidRPr="002B5824">
        <w:rPr>
          <w:rFonts w:eastAsia="ＭＳ 明朝" w:hint="eastAsia"/>
          <w:lang w:eastAsia="ja-JP"/>
        </w:rPr>
        <w:t>/inter-</w:t>
      </w:r>
      <w:proofErr w:type="spellStart"/>
      <w:r w:rsidR="009804A4" w:rsidRPr="002B5824">
        <w:rPr>
          <w:rFonts w:eastAsia="ＭＳ 明朝" w:hint="eastAsia"/>
          <w:lang w:eastAsia="ja-JP"/>
        </w:rPr>
        <w:t>freq</w:t>
      </w:r>
      <w:proofErr w:type="spellEnd"/>
      <w:r w:rsidR="009804A4" w:rsidRPr="002B5824">
        <w:rPr>
          <w:rFonts w:eastAsia="ＭＳ 明朝" w:hint="eastAsia"/>
          <w:lang w:eastAsia="ja-JP"/>
        </w:rPr>
        <w:t xml:space="preserve"> was agreed </w:t>
      </w:r>
      <w:r w:rsidR="00015783" w:rsidRPr="002B5824">
        <w:rPr>
          <w:rFonts w:eastAsia="ＭＳ 明朝" w:hint="eastAsia"/>
          <w:lang w:eastAsia="ja-JP"/>
        </w:rPr>
        <w:t xml:space="preserve">in last meeting </w:t>
      </w:r>
      <w:r w:rsidR="009804A4" w:rsidRPr="002B5824">
        <w:rPr>
          <w:rFonts w:eastAsia="ＭＳ 明朝" w:hint="eastAsia"/>
          <w:lang w:eastAsia="ja-JP"/>
        </w:rPr>
        <w:t>[1]</w:t>
      </w:r>
      <w:r w:rsidR="00015783" w:rsidRPr="002B5824">
        <w:rPr>
          <w:rFonts w:eastAsia="ＭＳ 明朝" w:hint="eastAsia"/>
          <w:lang w:eastAsia="ja-JP"/>
        </w:rPr>
        <w:t xml:space="preserve">, RAN4 can further discuss the number of cells and carriers. </w:t>
      </w:r>
      <w:r w:rsidR="00ED3487" w:rsidRPr="002B5824">
        <w:rPr>
          <w:rFonts w:eastAsia="ＭＳ 明朝" w:hint="eastAsia"/>
          <w:lang w:eastAsia="ja-JP"/>
        </w:rPr>
        <w:t>In nex</w:t>
      </w:r>
      <w:r w:rsidRPr="002B5824">
        <w:rPr>
          <w:rFonts w:eastAsia="ＭＳ 明朝" w:hint="eastAsia"/>
          <w:lang w:eastAsia="ja-JP"/>
        </w:rPr>
        <w:t>t clause, we will provide our views on this</w:t>
      </w:r>
      <w:r w:rsidR="007C0B08" w:rsidRPr="002B5824">
        <w:rPr>
          <w:rFonts w:eastAsia="ＭＳ 明朝" w:hint="eastAsia"/>
          <w:lang w:eastAsia="ja-JP"/>
        </w:rPr>
        <w:t xml:space="preserve"> topic</w:t>
      </w:r>
      <w:r w:rsidR="00015783" w:rsidRPr="002B5824">
        <w:rPr>
          <w:rFonts w:eastAsia="ＭＳ 明朝" w:hint="eastAsia"/>
          <w:lang w:eastAsia="ja-JP"/>
        </w:rPr>
        <w:t xml:space="preserve">, especially the number of </w:t>
      </w:r>
      <w:r w:rsidR="0013656B" w:rsidRPr="002B5824">
        <w:rPr>
          <w:rFonts w:eastAsia="ＭＳ 明朝" w:hint="eastAsia"/>
          <w:lang w:eastAsia="ja-JP"/>
        </w:rPr>
        <w:t xml:space="preserve">monitoring </w:t>
      </w:r>
      <w:r w:rsidR="00015783" w:rsidRPr="002B5824">
        <w:rPr>
          <w:rFonts w:eastAsia="ＭＳ 明朝" w:hint="eastAsia"/>
          <w:lang w:eastAsia="ja-JP"/>
        </w:rPr>
        <w:t>inter-frequency carriers</w:t>
      </w:r>
      <w:r w:rsidR="007C0B08" w:rsidRPr="002B5824">
        <w:rPr>
          <w:rFonts w:eastAsia="ＭＳ 明朝" w:hint="eastAsia"/>
          <w:lang w:eastAsia="ja-JP"/>
        </w:rPr>
        <w:t>.</w:t>
      </w:r>
      <w:r w:rsidR="00D305B9" w:rsidRPr="002B5824">
        <w:t xml:space="preserve"> </w:t>
      </w:r>
    </w:p>
    <w:p w:rsidR="000A4C5A" w:rsidRPr="002B5824" w:rsidRDefault="00666417" w:rsidP="00767653">
      <w:pPr>
        <w:pStyle w:val="1"/>
        <w:pBdr>
          <w:top w:val="single" w:sz="12" w:space="2" w:color="auto"/>
        </w:pBdr>
        <w:rPr>
          <w:lang w:eastAsia="ja-JP"/>
        </w:rPr>
      </w:pPr>
      <w:r w:rsidRPr="002B5824">
        <w:rPr>
          <w:rFonts w:hint="eastAsia"/>
          <w:lang w:eastAsia="ja-JP"/>
        </w:rPr>
        <w:t>Discussion</w:t>
      </w:r>
    </w:p>
    <w:p w:rsidR="00C4205D" w:rsidRPr="002B5824" w:rsidRDefault="00015783" w:rsidP="00AE77BD">
      <w:pPr>
        <w:ind w:firstLineChars="50" w:firstLine="100"/>
        <w:rPr>
          <w:rFonts w:eastAsia="ＭＳ 明朝"/>
          <w:lang w:eastAsia="ja-JP"/>
        </w:rPr>
      </w:pPr>
      <w:r w:rsidRPr="002B5824">
        <w:rPr>
          <w:rFonts w:eastAsia="ＭＳ 明朝" w:hint="eastAsia"/>
          <w:lang w:eastAsia="ja-JP"/>
        </w:rPr>
        <w:t xml:space="preserve">Some companies proposed 3 NR carriers </w:t>
      </w:r>
      <w:r w:rsidR="00677FB0" w:rsidRPr="002B5824">
        <w:rPr>
          <w:rFonts w:eastAsia="ＭＳ 明朝" w:hint="eastAsia"/>
          <w:lang w:eastAsia="ja-JP"/>
        </w:rPr>
        <w:t xml:space="preserve">for </w:t>
      </w:r>
      <w:r w:rsidR="0079109A" w:rsidRPr="002B5824">
        <w:rPr>
          <w:rFonts w:eastAsia="ＭＳ 明朝" w:hint="eastAsia"/>
          <w:lang w:eastAsia="ja-JP"/>
        </w:rPr>
        <w:t>inter-frequency in last meeting</w:t>
      </w:r>
      <w:r w:rsidR="00CD1AE1" w:rsidRPr="002B5824">
        <w:rPr>
          <w:rFonts w:eastAsia="ＭＳ 明朝" w:hint="eastAsia"/>
          <w:lang w:eastAsia="ja-JP"/>
        </w:rPr>
        <w:t>, e.g. 3 carriers</w:t>
      </w:r>
      <w:r w:rsidR="0079109A" w:rsidRPr="002B5824">
        <w:rPr>
          <w:rFonts w:eastAsia="ＭＳ 明朝" w:hint="eastAsia"/>
          <w:lang w:eastAsia="ja-JP"/>
        </w:rPr>
        <w:t>. H</w:t>
      </w:r>
      <w:r w:rsidR="00677FB0" w:rsidRPr="002B5824">
        <w:rPr>
          <w:rFonts w:eastAsia="ＭＳ 明朝" w:hint="eastAsia"/>
          <w:lang w:eastAsia="ja-JP"/>
        </w:rPr>
        <w:t>owever</w:t>
      </w:r>
      <w:r w:rsidR="0079109A" w:rsidRPr="002B5824">
        <w:rPr>
          <w:rFonts w:eastAsia="ＭＳ 明朝" w:hint="eastAsia"/>
          <w:lang w:eastAsia="ja-JP"/>
        </w:rPr>
        <w:t>,</w:t>
      </w:r>
      <w:r w:rsidR="00677FB0" w:rsidRPr="002B5824">
        <w:rPr>
          <w:rFonts w:eastAsia="ＭＳ 明朝" w:hint="eastAsia"/>
          <w:lang w:eastAsia="ja-JP"/>
        </w:rPr>
        <w:t xml:space="preserve"> </w:t>
      </w:r>
      <w:r w:rsidR="0079109A" w:rsidRPr="002B5824">
        <w:rPr>
          <w:rFonts w:eastAsia="ＭＳ 明朝" w:hint="eastAsia"/>
          <w:lang w:eastAsia="ja-JP"/>
        </w:rPr>
        <w:t>considering wider band</w:t>
      </w:r>
      <w:r w:rsidR="00BF5B93" w:rsidRPr="002B5824">
        <w:rPr>
          <w:rFonts w:eastAsia="ＭＳ 明朝" w:hint="eastAsia"/>
          <w:lang w:eastAsia="ja-JP"/>
        </w:rPr>
        <w:t>width</w:t>
      </w:r>
      <w:r w:rsidR="0079109A" w:rsidRPr="002B5824">
        <w:rPr>
          <w:rFonts w:eastAsia="ＭＳ 明朝" w:hint="eastAsia"/>
          <w:lang w:eastAsia="ja-JP"/>
        </w:rPr>
        <w:t xml:space="preserve"> operation for mm-wave, </w:t>
      </w:r>
      <w:r w:rsidR="00677FB0" w:rsidRPr="002B5824">
        <w:rPr>
          <w:rFonts w:eastAsia="ＭＳ 明朝" w:hint="eastAsia"/>
          <w:lang w:eastAsia="ja-JP"/>
        </w:rPr>
        <w:t xml:space="preserve">it </w:t>
      </w:r>
      <w:r w:rsidR="0079109A" w:rsidRPr="002B5824">
        <w:rPr>
          <w:rFonts w:eastAsia="ＭＳ 明朝" w:hint="eastAsia"/>
          <w:lang w:eastAsia="ja-JP"/>
        </w:rPr>
        <w:t>is</w:t>
      </w:r>
      <w:r w:rsidR="00677FB0" w:rsidRPr="002B5824">
        <w:rPr>
          <w:rFonts w:eastAsia="ＭＳ 明朝" w:hint="eastAsia"/>
          <w:lang w:eastAsia="ja-JP"/>
        </w:rPr>
        <w:t xml:space="preserve"> small </w:t>
      </w:r>
      <w:r w:rsidR="009120D5" w:rsidRPr="002B5824">
        <w:rPr>
          <w:rFonts w:eastAsia="ＭＳ 明朝" w:hint="eastAsia"/>
          <w:lang w:eastAsia="ja-JP"/>
        </w:rPr>
        <w:t>because NR CA operation</w:t>
      </w:r>
      <w:r w:rsidR="00445363" w:rsidRPr="002B5824">
        <w:rPr>
          <w:rFonts w:eastAsia="ＭＳ 明朝" w:hint="eastAsia"/>
          <w:lang w:eastAsia="ja-JP"/>
        </w:rPr>
        <w:t>s</w:t>
      </w:r>
      <w:r w:rsidR="009120D5" w:rsidRPr="002B5824">
        <w:rPr>
          <w:rFonts w:eastAsia="ＭＳ 明朝" w:hint="eastAsia"/>
          <w:lang w:eastAsia="ja-JP"/>
        </w:rPr>
        <w:t xml:space="preserve"> </w:t>
      </w:r>
      <w:r w:rsidR="00567974" w:rsidRPr="002B5824">
        <w:rPr>
          <w:rFonts w:eastAsia="ＭＳ 明朝" w:hint="eastAsia"/>
          <w:lang w:eastAsia="ja-JP"/>
        </w:rPr>
        <w:t xml:space="preserve">need to </w:t>
      </w:r>
      <w:r w:rsidR="009120D5" w:rsidRPr="002B5824">
        <w:rPr>
          <w:rFonts w:eastAsia="ＭＳ 明朝" w:hint="eastAsia"/>
          <w:lang w:eastAsia="ja-JP"/>
        </w:rPr>
        <w:t>be</w:t>
      </w:r>
      <w:r w:rsidR="00415D16" w:rsidRPr="002B5824">
        <w:rPr>
          <w:rFonts w:eastAsia="ＭＳ 明朝" w:hint="eastAsia"/>
          <w:lang w:eastAsia="ja-JP"/>
        </w:rPr>
        <w:t xml:space="preserve"> </w:t>
      </w:r>
      <w:r w:rsidR="00567974" w:rsidRPr="002B5824">
        <w:rPr>
          <w:rFonts w:eastAsia="ＭＳ 明朝" w:hint="eastAsia"/>
          <w:lang w:eastAsia="ja-JP"/>
        </w:rPr>
        <w:t>considere</w:t>
      </w:r>
      <w:r w:rsidR="00415D16" w:rsidRPr="002B5824">
        <w:rPr>
          <w:rFonts w:eastAsia="ＭＳ 明朝" w:hint="eastAsia"/>
          <w:lang w:eastAsia="ja-JP"/>
        </w:rPr>
        <w:t>d</w:t>
      </w:r>
      <w:r w:rsidR="00244D7E" w:rsidRPr="002B5824">
        <w:rPr>
          <w:rFonts w:eastAsia="ＭＳ 明朝" w:hint="eastAsia"/>
          <w:lang w:eastAsia="ja-JP"/>
        </w:rPr>
        <w:t>.</w:t>
      </w:r>
      <w:r w:rsidR="006866F1" w:rsidRPr="002B5824">
        <w:rPr>
          <w:rFonts w:eastAsia="ＭＳ 明朝" w:hint="eastAsia"/>
          <w:lang w:eastAsia="ja-JP"/>
        </w:rPr>
        <w:t xml:space="preserve"> </w:t>
      </w:r>
      <w:r w:rsidR="00C4205D" w:rsidRPr="002B5824">
        <w:rPr>
          <w:rFonts w:eastAsia="ＭＳ 明朝" w:hint="eastAsia"/>
          <w:lang w:eastAsia="ja-JP"/>
        </w:rPr>
        <w:t>Regarding NR CA operation</w:t>
      </w:r>
      <w:r w:rsidR="00445363" w:rsidRPr="002B5824">
        <w:rPr>
          <w:rFonts w:eastAsia="ＭＳ 明朝" w:hint="eastAsia"/>
          <w:lang w:eastAsia="ja-JP"/>
        </w:rPr>
        <w:t>s for mm-wave</w:t>
      </w:r>
      <w:r w:rsidR="00C4205D" w:rsidRPr="002B5824">
        <w:rPr>
          <w:rFonts w:eastAsia="ＭＳ 明朝" w:hint="eastAsia"/>
          <w:lang w:eastAsia="ja-JP"/>
        </w:rPr>
        <w:t>, there are some cases e.g. contiguous CA (example 1</w:t>
      </w:r>
      <w:r w:rsidR="00691C36" w:rsidRPr="002B5824">
        <w:rPr>
          <w:rFonts w:eastAsia="ＭＳ 明朝" w:hint="eastAsia"/>
          <w:lang w:eastAsia="ja-JP"/>
        </w:rPr>
        <w:t xml:space="preserve"> </w:t>
      </w:r>
      <w:r w:rsidR="00C4205D" w:rsidRPr="002B5824">
        <w:rPr>
          <w:rFonts w:eastAsia="ＭＳ 明朝" w:hint="eastAsia"/>
          <w:lang w:eastAsia="ja-JP"/>
        </w:rPr>
        <w:t xml:space="preserve">in fig.1), non-contiguous CA (example </w:t>
      </w:r>
      <w:proofErr w:type="gramStart"/>
      <w:r w:rsidR="00C4205D" w:rsidRPr="002B5824">
        <w:rPr>
          <w:rFonts w:eastAsia="ＭＳ 明朝" w:hint="eastAsia"/>
          <w:lang w:eastAsia="ja-JP"/>
        </w:rPr>
        <w:t>2 in fig.1</w:t>
      </w:r>
      <w:proofErr w:type="gramEnd"/>
      <w:r w:rsidR="00C4205D" w:rsidRPr="002B5824">
        <w:rPr>
          <w:rFonts w:eastAsia="ＭＳ 明朝" w:hint="eastAsia"/>
          <w:lang w:eastAsia="ja-JP"/>
        </w:rPr>
        <w:t>) or only 1CC</w:t>
      </w:r>
      <w:r w:rsidR="00445363" w:rsidRPr="002B5824">
        <w:rPr>
          <w:rFonts w:eastAsia="ＭＳ 明朝" w:hint="eastAsia"/>
          <w:lang w:eastAsia="ja-JP"/>
        </w:rPr>
        <w:t>. From the throughput point of view, contiguous CA operation using all CCs (example 1 in fig.1) is needed, but it is not always good because</w:t>
      </w:r>
      <w:r w:rsidR="00691C36" w:rsidRPr="002B5824">
        <w:rPr>
          <w:rFonts w:eastAsia="ＭＳ 明朝" w:hint="eastAsia"/>
          <w:lang w:eastAsia="ja-JP"/>
        </w:rPr>
        <w:t xml:space="preserve"> of the power co</w:t>
      </w:r>
      <w:r w:rsidR="00B70CDA">
        <w:rPr>
          <w:rFonts w:eastAsia="ＭＳ 明朝" w:hint="eastAsia"/>
          <w:lang w:eastAsia="ja-JP"/>
        </w:rPr>
        <w:t>n</w:t>
      </w:r>
      <w:r w:rsidR="00691C36" w:rsidRPr="002B5824">
        <w:rPr>
          <w:rFonts w:eastAsia="ＭＳ 明朝" w:hint="eastAsia"/>
          <w:lang w:eastAsia="ja-JP"/>
        </w:rPr>
        <w:t xml:space="preserve">sumption </w:t>
      </w:r>
      <w:r w:rsidR="00B70CDA">
        <w:rPr>
          <w:rFonts w:eastAsia="ＭＳ 明朝" w:hint="eastAsia"/>
          <w:lang w:eastAsia="ja-JP"/>
        </w:rPr>
        <w:t>and/</w:t>
      </w:r>
      <w:r w:rsidR="00691C36" w:rsidRPr="002B5824">
        <w:rPr>
          <w:rFonts w:eastAsia="ＭＳ 明朝" w:hint="eastAsia"/>
          <w:lang w:eastAsia="ja-JP"/>
        </w:rPr>
        <w:t xml:space="preserve">or limitation of the max number of CCs UE can </w:t>
      </w:r>
      <w:r w:rsidR="00B70CDA">
        <w:rPr>
          <w:rFonts w:eastAsia="ＭＳ 明朝" w:hint="eastAsia"/>
          <w:lang w:eastAsia="ja-JP"/>
        </w:rPr>
        <w:t xml:space="preserve">be </w:t>
      </w:r>
      <w:r w:rsidR="00691C36" w:rsidRPr="002B5824">
        <w:rPr>
          <w:rFonts w:eastAsia="ＭＳ 明朝" w:hint="eastAsia"/>
          <w:lang w:eastAsia="ja-JP"/>
        </w:rPr>
        <w:t>configure</w:t>
      </w:r>
      <w:r w:rsidR="00B70CDA">
        <w:rPr>
          <w:rFonts w:eastAsia="ＭＳ 明朝" w:hint="eastAsia"/>
          <w:lang w:eastAsia="ja-JP"/>
        </w:rPr>
        <w:t>d with</w:t>
      </w:r>
      <w:r w:rsidR="00691C36" w:rsidRPr="002B5824">
        <w:rPr>
          <w:rFonts w:eastAsia="ＭＳ 明朝" w:hint="eastAsia"/>
          <w:lang w:eastAsia="ja-JP"/>
        </w:rPr>
        <w:t xml:space="preserve">. </w:t>
      </w:r>
      <w:r w:rsidR="001B57B2" w:rsidRPr="002B5824">
        <w:rPr>
          <w:rFonts w:eastAsia="ＭＳ 明朝" w:hint="eastAsia"/>
          <w:lang w:eastAsia="ja-JP"/>
        </w:rPr>
        <w:t xml:space="preserve">In cases of </w:t>
      </w:r>
      <w:r w:rsidR="00691C36" w:rsidRPr="002B5824">
        <w:rPr>
          <w:rFonts w:eastAsia="ＭＳ 明朝"/>
          <w:lang w:eastAsia="ja-JP"/>
        </w:rPr>
        <w:t>non-contiguous CA (example 2 in fig.1)</w:t>
      </w:r>
      <w:r w:rsidR="001B57B2" w:rsidRPr="002B5824">
        <w:rPr>
          <w:rFonts w:eastAsia="ＭＳ 明朝" w:hint="eastAsia"/>
          <w:lang w:eastAsia="ja-JP"/>
        </w:rPr>
        <w:t xml:space="preserve"> or 1CC, the </w:t>
      </w:r>
      <w:r w:rsidR="00B70CDA">
        <w:rPr>
          <w:rFonts w:eastAsia="ＭＳ 明朝" w:hint="eastAsia"/>
          <w:lang w:eastAsia="ja-JP"/>
        </w:rPr>
        <w:t xml:space="preserve">CC(s) with </w:t>
      </w:r>
      <w:r w:rsidR="001B57B2" w:rsidRPr="002B5824">
        <w:rPr>
          <w:rFonts w:eastAsia="ＭＳ 明朝" w:hint="eastAsia"/>
          <w:lang w:eastAsia="ja-JP"/>
        </w:rPr>
        <w:t xml:space="preserve">best </w:t>
      </w:r>
      <w:proofErr w:type="gramStart"/>
      <w:r w:rsidR="00B70CDA">
        <w:rPr>
          <w:rFonts w:eastAsia="ＭＳ 明朝" w:hint="eastAsia"/>
          <w:lang w:eastAsia="ja-JP"/>
        </w:rPr>
        <w:t xml:space="preserve">quality </w:t>
      </w:r>
      <w:r w:rsidR="001B57B2" w:rsidRPr="002B5824">
        <w:rPr>
          <w:rFonts w:eastAsia="ＭＳ 明朝" w:hint="eastAsia"/>
          <w:lang w:eastAsia="ja-JP"/>
        </w:rPr>
        <w:t xml:space="preserve"> </w:t>
      </w:r>
      <w:r w:rsidR="00691C36" w:rsidRPr="002B5824">
        <w:rPr>
          <w:rFonts w:eastAsia="ＭＳ 明朝" w:hint="eastAsia"/>
          <w:lang w:eastAsia="ja-JP"/>
        </w:rPr>
        <w:t>should</w:t>
      </w:r>
      <w:proofErr w:type="gramEnd"/>
      <w:r w:rsidR="00691C36" w:rsidRPr="002B5824">
        <w:rPr>
          <w:rFonts w:eastAsia="ＭＳ 明朝" w:hint="eastAsia"/>
          <w:lang w:eastAsia="ja-JP"/>
        </w:rPr>
        <w:t xml:space="preserve"> be chosen</w:t>
      </w:r>
      <w:r w:rsidR="00B70CDA">
        <w:rPr>
          <w:rFonts w:eastAsia="ＭＳ 明朝" w:hint="eastAsia"/>
          <w:lang w:eastAsia="ja-JP"/>
        </w:rPr>
        <w:t xml:space="preserve"> based on the measurement results on all CCs</w:t>
      </w:r>
      <w:r w:rsidR="00691C36" w:rsidRPr="002B5824">
        <w:rPr>
          <w:rFonts w:eastAsia="ＭＳ 明朝" w:hint="eastAsia"/>
          <w:lang w:eastAsia="ja-JP"/>
        </w:rPr>
        <w:t xml:space="preserve">. </w:t>
      </w:r>
      <w:r w:rsidR="005D487E" w:rsidRPr="002B5824">
        <w:rPr>
          <w:rFonts w:eastAsia="ＭＳ 明朝" w:hint="eastAsia"/>
          <w:lang w:eastAsia="ja-JP"/>
        </w:rPr>
        <w:t>It means that measuring quality of each CC is needed</w:t>
      </w:r>
      <w:r w:rsidR="00B70CDA">
        <w:rPr>
          <w:rFonts w:eastAsia="ＭＳ 明朝" w:hint="eastAsia"/>
          <w:lang w:eastAsia="ja-JP"/>
        </w:rPr>
        <w:t xml:space="preserve"> since interference level on each CC may be different according to different traffic load</w:t>
      </w:r>
      <w:r w:rsidR="005D487E" w:rsidRPr="002B5824">
        <w:rPr>
          <w:rFonts w:eastAsia="ＭＳ 明朝" w:hint="eastAsia"/>
          <w:lang w:eastAsia="ja-JP"/>
        </w:rPr>
        <w:t>. Since t</w:t>
      </w:r>
      <w:r w:rsidR="005D487E" w:rsidRPr="002B5824">
        <w:rPr>
          <w:rFonts w:eastAsia="ＭＳ 明朝"/>
          <w:lang w:eastAsia="ja-JP"/>
        </w:rPr>
        <w:t xml:space="preserve">he introduction of RSRQ and RS-SINR was agreed </w:t>
      </w:r>
      <w:r w:rsidR="005D487E" w:rsidRPr="002B5824">
        <w:rPr>
          <w:rFonts w:eastAsia="ＭＳ 明朝" w:hint="eastAsia"/>
          <w:lang w:eastAsia="ja-JP"/>
        </w:rPr>
        <w:t xml:space="preserve">in last </w:t>
      </w:r>
      <w:r w:rsidR="00B70CDA">
        <w:rPr>
          <w:rFonts w:eastAsia="ＭＳ 明朝" w:hint="eastAsia"/>
          <w:lang w:eastAsia="ja-JP"/>
        </w:rPr>
        <w:t xml:space="preserve">RAN1 </w:t>
      </w:r>
      <w:r w:rsidR="005D487E" w:rsidRPr="002B5824">
        <w:rPr>
          <w:rFonts w:eastAsia="ＭＳ 明朝" w:hint="eastAsia"/>
          <w:lang w:eastAsia="ja-JP"/>
        </w:rPr>
        <w:t xml:space="preserve">meeting </w:t>
      </w:r>
      <w:r w:rsidR="005D487E" w:rsidRPr="002B5824">
        <w:rPr>
          <w:rFonts w:eastAsia="ＭＳ 明朝"/>
          <w:lang w:eastAsia="ja-JP"/>
        </w:rPr>
        <w:t>[</w:t>
      </w:r>
      <w:r w:rsidR="00072B2B" w:rsidRPr="002B5824">
        <w:rPr>
          <w:rFonts w:eastAsia="ＭＳ 明朝" w:hint="eastAsia"/>
          <w:lang w:eastAsia="ja-JP"/>
        </w:rPr>
        <w:t>3</w:t>
      </w:r>
      <w:r w:rsidR="005D487E" w:rsidRPr="002B5824">
        <w:rPr>
          <w:rFonts w:eastAsia="ＭＳ 明朝"/>
          <w:lang w:eastAsia="ja-JP"/>
        </w:rPr>
        <w:t>]</w:t>
      </w:r>
      <w:r w:rsidR="005D487E" w:rsidRPr="002B5824">
        <w:rPr>
          <w:rFonts w:eastAsia="ＭＳ 明朝" w:hint="eastAsia"/>
          <w:lang w:eastAsia="ja-JP"/>
        </w:rPr>
        <w:t xml:space="preserve">, </w:t>
      </w:r>
      <w:r w:rsidR="00B70CDA">
        <w:rPr>
          <w:rFonts w:eastAsia="ＭＳ 明朝" w:hint="eastAsia"/>
          <w:lang w:eastAsia="ja-JP"/>
        </w:rPr>
        <w:t>the above mentioned scenario</w:t>
      </w:r>
      <w:r w:rsidR="00B70CDA" w:rsidRPr="002B5824">
        <w:rPr>
          <w:rFonts w:eastAsia="ＭＳ 明朝" w:hint="eastAsia"/>
          <w:lang w:eastAsia="ja-JP"/>
        </w:rPr>
        <w:t xml:space="preserve"> </w:t>
      </w:r>
      <w:r w:rsidR="005D487E" w:rsidRPr="002B5824">
        <w:rPr>
          <w:rFonts w:eastAsia="ＭＳ 明朝" w:hint="eastAsia"/>
          <w:lang w:eastAsia="ja-JP"/>
        </w:rPr>
        <w:t xml:space="preserve">is possible from Rel.15 NR. </w:t>
      </w:r>
      <w:r w:rsidR="00691C36" w:rsidRPr="002B5824">
        <w:rPr>
          <w:rFonts w:eastAsia="ＭＳ 明朝" w:hint="eastAsia"/>
          <w:lang w:eastAsia="ja-JP"/>
        </w:rPr>
        <w:t xml:space="preserve">Based on above, more number of </w:t>
      </w:r>
      <w:r w:rsidR="00691C36" w:rsidRPr="002B5824">
        <w:rPr>
          <w:rFonts w:eastAsia="ＭＳ 明朝"/>
          <w:lang w:eastAsia="ja-JP"/>
        </w:rPr>
        <w:t>monitoring inter-frequency carriers</w:t>
      </w:r>
      <w:r w:rsidR="00691C36" w:rsidRPr="002B5824">
        <w:rPr>
          <w:rFonts w:eastAsia="ＭＳ 明朝" w:hint="eastAsia"/>
          <w:lang w:eastAsia="ja-JP"/>
        </w:rPr>
        <w:t xml:space="preserve"> </w:t>
      </w:r>
      <w:r w:rsidR="00D351AE" w:rsidRPr="002B5824">
        <w:rPr>
          <w:rFonts w:eastAsia="ＭＳ 明朝" w:hint="eastAsia"/>
          <w:lang w:eastAsia="ja-JP"/>
        </w:rPr>
        <w:t xml:space="preserve">than 3 </w:t>
      </w:r>
      <w:r w:rsidR="00691C36" w:rsidRPr="002B5824">
        <w:rPr>
          <w:rFonts w:eastAsia="ＭＳ 明朝" w:hint="eastAsia"/>
          <w:lang w:eastAsia="ja-JP"/>
        </w:rPr>
        <w:t xml:space="preserve">is needed. </w:t>
      </w:r>
    </w:p>
    <w:p w:rsidR="00C4205D" w:rsidRPr="001B57B2" w:rsidRDefault="001B57B2" w:rsidP="001B57B2">
      <w:pPr>
        <w:rPr>
          <w:rFonts w:eastAsia="ＭＳ 明朝"/>
          <w:lang w:val="en-US" w:eastAsia="ja-JP"/>
        </w:rPr>
      </w:pPr>
      <w:r w:rsidRPr="002B5824">
        <w:rPr>
          <w:rFonts w:eastAsia="ＭＳ 明朝" w:cs="v5.0.0" w:hint="eastAsia"/>
          <w:b/>
          <w:u w:val="single"/>
          <w:lang w:val="en-US" w:eastAsia="ja-JP"/>
        </w:rPr>
        <w:t>Observation 1</w:t>
      </w:r>
      <w:r w:rsidRPr="002B5824">
        <w:rPr>
          <w:rFonts w:eastAsia="ＭＳ 明朝" w:cs="v5.0.0"/>
          <w:b/>
          <w:u w:val="single"/>
          <w:lang w:val="en-US" w:eastAsia="ja-JP"/>
        </w:rPr>
        <w:t xml:space="preserve">: </w:t>
      </w:r>
      <w:r w:rsidR="00B70CDA">
        <w:rPr>
          <w:rFonts w:eastAsia="ＭＳ 明朝" w:cs="v5.0.0" w:hint="eastAsia"/>
          <w:b/>
          <w:u w:val="single"/>
          <w:lang w:val="en-US" w:eastAsia="ja-JP"/>
        </w:rPr>
        <w:t>In single wide NR band, there would be a case where UE is to be configured with one or a part of CCs</w:t>
      </w:r>
      <w:r w:rsidR="005D487E" w:rsidRPr="001B57B2">
        <w:rPr>
          <w:rFonts w:eastAsia="ＭＳ 明朝" w:cs="v5.0.0"/>
          <w:b/>
          <w:u w:val="single"/>
          <w:lang w:val="en-US" w:eastAsia="ja-JP"/>
        </w:rPr>
        <w:t>.</w:t>
      </w:r>
    </w:p>
    <w:p w:rsidR="005D487E" w:rsidRDefault="001B57B2" w:rsidP="001B57B2">
      <w:pPr>
        <w:rPr>
          <w:rFonts w:eastAsia="ＭＳ 明朝" w:cs="v5.0.0"/>
          <w:b/>
          <w:u w:val="single"/>
          <w:lang w:val="en-US" w:eastAsia="ja-JP"/>
        </w:rPr>
      </w:pPr>
      <w:r>
        <w:rPr>
          <w:rFonts w:eastAsia="ＭＳ 明朝" w:cs="v5.0.0" w:hint="eastAsia"/>
          <w:b/>
          <w:u w:val="single"/>
          <w:lang w:val="en-US" w:eastAsia="ja-JP"/>
        </w:rPr>
        <w:t>Observation 2</w:t>
      </w:r>
      <w:r>
        <w:rPr>
          <w:rFonts w:eastAsia="ＭＳ 明朝" w:cs="v5.0.0"/>
          <w:b/>
          <w:u w:val="single"/>
          <w:lang w:val="en-US" w:eastAsia="ja-JP"/>
        </w:rPr>
        <w:t>:</w:t>
      </w:r>
      <w:r w:rsidR="00B70CDA">
        <w:rPr>
          <w:rFonts w:eastAsia="ＭＳ 明朝" w:cs="v5.0.0" w:hint="eastAsia"/>
          <w:b/>
          <w:u w:val="single"/>
          <w:lang w:val="en-US" w:eastAsia="ja-JP"/>
        </w:rPr>
        <w:t xml:space="preserve">Inter-frequency measurement on number of </w:t>
      </w:r>
      <w:r w:rsidR="00BE5DB7">
        <w:rPr>
          <w:rFonts w:eastAsia="ＭＳ 明朝" w:cs="v5.0.0" w:hint="eastAsia"/>
          <w:b/>
          <w:u w:val="single"/>
          <w:lang w:val="en-US" w:eastAsia="ja-JP"/>
        </w:rPr>
        <w:t>CC</w:t>
      </w:r>
      <w:r w:rsidR="00B70CDA">
        <w:rPr>
          <w:rFonts w:eastAsia="ＭＳ 明朝" w:cs="v5.0.0" w:hint="eastAsia"/>
          <w:b/>
          <w:u w:val="single"/>
          <w:lang w:val="en-US" w:eastAsia="ja-JP"/>
        </w:rPr>
        <w:t xml:space="preserve">s would be necessary </w:t>
      </w:r>
      <w:r w:rsidR="00BE5DB7">
        <w:rPr>
          <w:rFonts w:eastAsia="ＭＳ 明朝" w:cs="v5.0.0" w:hint="eastAsia"/>
          <w:b/>
          <w:u w:val="single"/>
          <w:lang w:val="en-US" w:eastAsia="ja-JP"/>
        </w:rPr>
        <w:t>to select the CC(s) of best quality among number of CCs as different CC has different interference level according to different traffic load on each CC</w:t>
      </w:r>
      <w:r w:rsidR="005D487E" w:rsidRPr="005D487E">
        <w:rPr>
          <w:rFonts w:eastAsia="ＭＳ 明朝" w:cs="v5.0.0"/>
          <w:b/>
          <w:u w:val="single"/>
          <w:lang w:val="en-US" w:eastAsia="ja-JP"/>
        </w:rPr>
        <w:t xml:space="preserve">. </w:t>
      </w:r>
    </w:p>
    <w:p w:rsidR="00D305B9" w:rsidRPr="00D351AE" w:rsidRDefault="005D487E" w:rsidP="00D351AE">
      <w:pPr>
        <w:rPr>
          <w:rFonts w:eastAsia="ＭＳ 明朝" w:cs="v5.0.0"/>
          <w:b/>
          <w:u w:val="single"/>
          <w:lang w:val="en-US" w:eastAsia="ja-JP"/>
        </w:rPr>
      </w:pPr>
      <w:r>
        <w:rPr>
          <w:rFonts w:eastAsia="ＭＳ 明朝" w:cs="v5.0.0" w:hint="eastAsia"/>
          <w:b/>
          <w:u w:val="single"/>
          <w:lang w:val="en-US" w:eastAsia="ja-JP"/>
        </w:rPr>
        <w:t>Proposal 1</w:t>
      </w:r>
      <w:proofErr w:type="gramStart"/>
      <w:r>
        <w:rPr>
          <w:rFonts w:eastAsia="ＭＳ 明朝" w:cs="v5.0.0" w:hint="eastAsia"/>
          <w:b/>
          <w:u w:val="single"/>
          <w:lang w:val="en-US" w:eastAsia="ja-JP"/>
        </w:rPr>
        <w:t>:</w:t>
      </w:r>
      <w:r w:rsidR="00D351AE">
        <w:rPr>
          <w:rFonts w:eastAsia="ＭＳ 明朝" w:cs="v5.0.0" w:hint="eastAsia"/>
          <w:b/>
          <w:u w:val="single"/>
          <w:lang w:val="en-US" w:eastAsia="ja-JP"/>
        </w:rPr>
        <w:t>M</w:t>
      </w:r>
      <w:r w:rsidRPr="005D487E">
        <w:rPr>
          <w:rFonts w:eastAsia="ＭＳ 明朝" w:cs="v5.0.0"/>
          <w:b/>
          <w:u w:val="single"/>
          <w:lang w:val="en-US" w:eastAsia="ja-JP"/>
        </w:rPr>
        <w:t>ore</w:t>
      </w:r>
      <w:proofErr w:type="gramEnd"/>
      <w:r w:rsidRPr="005D487E">
        <w:rPr>
          <w:rFonts w:eastAsia="ＭＳ 明朝" w:cs="v5.0.0"/>
          <w:b/>
          <w:u w:val="single"/>
          <w:lang w:val="en-US" w:eastAsia="ja-JP"/>
        </w:rPr>
        <w:t xml:space="preserve"> number of monitoring inter-frequency carriers than 3 is needed.</w:t>
      </w:r>
    </w:p>
    <w:p w:rsidR="00BE5DB7" w:rsidRDefault="00BF5B93" w:rsidP="00AE77BD">
      <w:pPr>
        <w:ind w:firstLineChars="50" w:firstLine="100"/>
        <w:rPr>
          <w:rFonts w:eastAsia="ＭＳ 明朝"/>
          <w:lang w:eastAsia="ja-JP"/>
        </w:rPr>
      </w:pPr>
      <w:r>
        <w:rPr>
          <w:rFonts w:eastAsia="ＭＳ 明朝" w:hint="eastAsia"/>
          <w:lang w:eastAsia="ja-JP"/>
        </w:rPr>
        <w:t>In addition, bandwidth part (BWP) is discussed in RAN1</w:t>
      </w:r>
      <w:r w:rsidRPr="00BF5B93">
        <w:rPr>
          <w:rFonts w:eastAsia="ＭＳ 明朝" w:hint="eastAsia"/>
          <w:b/>
          <w:lang w:eastAsia="ja-JP"/>
        </w:rPr>
        <w:t>.</w:t>
      </w:r>
      <w:r>
        <w:rPr>
          <w:rFonts w:eastAsia="ＭＳ 明朝" w:hint="eastAsia"/>
          <w:b/>
          <w:lang w:eastAsia="ja-JP"/>
        </w:rPr>
        <w:t xml:space="preserve"> </w:t>
      </w:r>
      <w:r w:rsidR="00BE5DB7">
        <w:rPr>
          <w:rFonts w:eastAsia="ＭＳ 明朝" w:hint="eastAsia"/>
          <w:lang w:eastAsia="ja-JP"/>
        </w:rPr>
        <w:t>Each bandwidth part may or may not contain SS block</w:t>
      </w:r>
      <w:r w:rsidR="007E0FC4">
        <w:rPr>
          <w:rFonts w:eastAsia="ＭＳ 明朝" w:hint="eastAsia"/>
          <w:lang w:eastAsia="ja-JP"/>
        </w:rPr>
        <w:t>.</w:t>
      </w:r>
      <w:r w:rsidR="000274E8">
        <w:rPr>
          <w:rFonts w:eastAsia="ＭＳ 明朝" w:hint="eastAsia"/>
          <w:lang w:eastAsia="ja-JP"/>
        </w:rPr>
        <w:t xml:space="preserve"> W</w:t>
      </w:r>
      <w:r w:rsidR="00340CA0">
        <w:rPr>
          <w:rFonts w:eastAsia="ＭＳ 明朝" w:hint="eastAsia"/>
          <w:lang w:eastAsia="ja-JP"/>
        </w:rPr>
        <w:t>hen UE measures SS block</w:t>
      </w:r>
      <w:r w:rsidR="00BE5DB7">
        <w:rPr>
          <w:rFonts w:eastAsia="ＭＳ 明朝" w:hint="eastAsia"/>
          <w:lang w:eastAsia="ja-JP"/>
        </w:rPr>
        <w:t>s</w:t>
      </w:r>
      <w:r w:rsidR="00340CA0">
        <w:rPr>
          <w:rFonts w:eastAsia="ＭＳ 明朝" w:hint="eastAsia"/>
          <w:lang w:eastAsia="ja-JP"/>
        </w:rPr>
        <w:t xml:space="preserve"> in </w:t>
      </w:r>
      <w:r w:rsidR="00BE5DB7">
        <w:rPr>
          <w:rFonts w:eastAsia="ＭＳ 明朝" w:hint="eastAsia"/>
          <w:lang w:eastAsia="ja-JP"/>
        </w:rPr>
        <w:t>different frequency position than the current active BWP</w:t>
      </w:r>
      <w:r w:rsidR="000274E8">
        <w:rPr>
          <w:rFonts w:eastAsia="ＭＳ 明朝" w:hint="eastAsia"/>
          <w:lang w:eastAsia="ja-JP"/>
        </w:rPr>
        <w:t xml:space="preserve">, </w:t>
      </w:r>
      <w:r w:rsidR="00BE5DB7">
        <w:rPr>
          <w:rFonts w:eastAsia="ＭＳ 明朝" w:hint="eastAsia"/>
          <w:lang w:eastAsia="ja-JP"/>
        </w:rPr>
        <w:t xml:space="preserve">it needs to be clarified that whether </w:t>
      </w:r>
      <w:r w:rsidR="000274E8">
        <w:rPr>
          <w:rFonts w:eastAsia="ＭＳ 明朝" w:hint="eastAsia"/>
          <w:lang w:eastAsia="ja-JP"/>
        </w:rPr>
        <w:t xml:space="preserve">it </w:t>
      </w:r>
      <w:r w:rsidR="00BE5DB7">
        <w:rPr>
          <w:rFonts w:eastAsia="ＭＳ 明朝" w:hint="eastAsia"/>
          <w:lang w:eastAsia="ja-JP"/>
        </w:rPr>
        <w:t xml:space="preserve">is classified as </w:t>
      </w:r>
      <w:r w:rsidR="000274E8">
        <w:rPr>
          <w:rFonts w:eastAsia="ＭＳ 明朝" w:hint="eastAsia"/>
          <w:lang w:eastAsia="ja-JP"/>
        </w:rPr>
        <w:t>intra</w:t>
      </w:r>
      <w:r w:rsidR="00BE5DB7">
        <w:rPr>
          <w:rFonts w:eastAsia="ＭＳ 明朝" w:hint="eastAsia"/>
          <w:lang w:eastAsia="ja-JP"/>
        </w:rPr>
        <w:t>-frequency measurement</w:t>
      </w:r>
      <w:r w:rsidR="000274E8">
        <w:rPr>
          <w:rFonts w:eastAsia="ＭＳ 明朝" w:hint="eastAsia"/>
          <w:lang w:eastAsia="ja-JP"/>
        </w:rPr>
        <w:t xml:space="preserve"> or inter</w:t>
      </w:r>
      <w:r w:rsidR="00BE5DB7">
        <w:rPr>
          <w:rFonts w:eastAsia="ＭＳ 明朝" w:hint="eastAsia"/>
          <w:lang w:eastAsia="ja-JP"/>
        </w:rPr>
        <w:t>-frequency measurement.</w:t>
      </w:r>
      <w:r w:rsidR="008147C6">
        <w:rPr>
          <w:rFonts w:eastAsia="ＭＳ 明朝" w:hint="eastAsia"/>
          <w:lang w:eastAsia="ja-JP"/>
        </w:rPr>
        <w:t xml:space="preserve"> Considering the definition of intra/inter </w:t>
      </w:r>
      <w:r w:rsidR="00BE5DB7">
        <w:rPr>
          <w:rFonts w:eastAsia="ＭＳ 明朝" w:hint="eastAsia"/>
          <w:lang w:eastAsia="ja-JP"/>
        </w:rPr>
        <w:t xml:space="preserve">in </w:t>
      </w:r>
      <w:r w:rsidR="008147C6">
        <w:rPr>
          <w:rFonts w:eastAsia="ＭＳ 明朝" w:hint="eastAsia"/>
          <w:lang w:eastAsia="ja-JP"/>
        </w:rPr>
        <w:t xml:space="preserve">[1], </w:t>
      </w:r>
      <w:r w:rsidR="00BE5DB7">
        <w:rPr>
          <w:rFonts w:eastAsia="ＭＳ 明朝" w:hint="eastAsia"/>
          <w:lang w:eastAsia="ja-JP"/>
        </w:rPr>
        <w:t>such</w:t>
      </w:r>
      <w:r w:rsidR="007A09CC" w:rsidRPr="007A09CC">
        <w:rPr>
          <w:rFonts w:eastAsia="ＭＳ 明朝"/>
          <w:lang w:eastAsia="ja-JP"/>
        </w:rPr>
        <w:t xml:space="preserve"> measurement seems to be inter-frequency measurement </w:t>
      </w:r>
      <w:r w:rsidR="00BE5DB7">
        <w:rPr>
          <w:rFonts w:eastAsia="ＭＳ 明朝" w:hint="eastAsia"/>
          <w:lang w:eastAsia="ja-JP"/>
        </w:rPr>
        <w:t>while</w:t>
      </w:r>
      <w:r w:rsidR="008147C6">
        <w:rPr>
          <w:rFonts w:eastAsia="ＭＳ 明朝" w:hint="eastAsia"/>
          <w:lang w:eastAsia="ja-JP"/>
        </w:rPr>
        <w:t xml:space="preserve"> </w:t>
      </w:r>
      <w:r w:rsidR="007E0FC4">
        <w:rPr>
          <w:rFonts w:eastAsia="ＭＳ 明朝" w:hint="eastAsia"/>
          <w:lang w:eastAsia="ja-JP"/>
        </w:rPr>
        <w:t>it is unclear</w:t>
      </w:r>
      <w:r w:rsidR="00340CA0">
        <w:rPr>
          <w:rFonts w:eastAsia="ＭＳ 明朝" w:hint="eastAsia"/>
          <w:lang w:eastAsia="ja-JP"/>
        </w:rPr>
        <w:t xml:space="preserve"> that RF retuning is </w:t>
      </w:r>
      <w:r w:rsidR="007E0FC4">
        <w:rPr>
          <w:rFonts w:eastAsia="ＭＳ 明朝" w:hint="eastAsia"/>
          <w:lang w:eastAsia="ja-JP"/>
        </w:rPr>
        <w:t xml:space="preserve">always </w:t>
      </w:r>
      <w:r w:rsidR="00340CA0">
        <w:rPr>
          <w:rFonts w:eastAsia="ＭＳ 明朝" w:hint="eastAsia"/>
          <w:lang w:eastAsia="ja-JP"/>
        </w:rPr>
        <w:t>needed or not</w:t>
      </w:r>
      <w:r w:rsidR="00BE5DB7">
        <w:rPr>
          <w:rFonts w:eastAsia="ＭＳ 明朝" w:hint="eastAsia"/>
          <w:lang w:eastAsia="ja-JP"/>
        </w:rPr>
        <w:t xml:space="preserve"> and hence inter-frequency measurement is an appropriate classification for this case or not</w:t>
      </w:r>
      <w:r w:rsidR="007E0FC4">
        <w:rPr>
          <w:rFonts w:eastAsia="ＭＳ 明朝" w:hint="eastAsia"/>
          <w:lang w:eastAsia="ja-JP"/>
        </w:rPr>
        <w:t>.</w:t>
      </w:r>
      <w:r w:rsidR="0013656B">
        <w:rPr>
          <w:rFonts w:eastAsia="ＭＳ 明朝" w:hint="eastAsia"/>
          <w:lang w:eastAsia="ja-JP"/>
        </w:rPr>
        <w:t xml:space="preserve"> </w:t>
      </w:r>
    </w:p>
    <w:p w:rsidR="00340CA0" w:rsidRDefault="00BE5DB7" w:rsidP="00AE77BD">
      <w:pPr>
        <w:ind w:firstLineChars="50" w:firstLine="100"/>
        <w:rPr>
          <w:rFonts w:eastAsia="ＭＳ 明朝"/>
          <w:lang w:eastAsia="ja-JP"/>
        </w:rPr>
      </w:pPr>
      <w:r>
        <w:rPr>
          <w:rFonts w:eastAsia="ＭＳ 明朝" w:hint="eastAsia"/>
          <w:lang w:eastAsia="ja-JP"/>
        </w:rPr>
        <w:t xml:space="preserve">We think that </w:t>
      </w:r>
      <w:r w:rsidR="008153F0">
        <w:rPr>
          <w:rFonts w:eastAsia="ＭＳ 明朝" w:hint="eastAsia"/>
          <w:lang w:eastAsia="ja-JP"/>
        </w:rPr>
        <w:t xml:space="preserve">if RF retuning is not performed for the measurement on SS block on different frequency </w:t>
      </w:r>
      <w:r w:rsidR="008153F0">
        <w:rPr>
          <w:rFonts w:eastAsia="ＭＳ 明朝"/>
          <w:lang w:eastAsia="ja-JP"/>
        </w:rPr>
        <w:t>position</w:t>
      </w:r>
      <w:r w:rsidR="008153F0">
        <w:rPr>
          <w:rFonts w:eastAsia="ＭＳ 明朝" w:hint="eastAsia"/>
          <w:lang w:eastAsia="ja-JP"/>
        </w:rPr>
        <w:t xml:space="preserve"> than the current active BWP, it can be classified as intra-frequency measurement. In particular, wideband capable UE can be configured to measure multiple SS blocks on different frequency locations so that such UE can shorten measurement duration [4]. </w:t>
      </w:r>
    </w:p>
    <w:p w:rsidR="002407D7" w:rsidRDefault="002407D7" w:rsidP="002407D7">
      <w:pPr>
        <w:rPr>
          <w:rFonts w:eastAsia="ＭＳ 明朝" w:cs="v5.0.0"/>
          <w:b/>
          <w:u w:val="single"/>
          <w:lang w:val="en-US" w:eastAsia="ja-JP"/>
        </w:rPr>
      </w:pPr>
      <w:r>
        <w:rPr>
          <w:rFonts w:eastAsia="ＭＳ 明朝" w:cs="v5.0.0" w:hint="eastAsia"/>
          <w:b/>
          <w:u w:val="single"/>
          <w:lang w:val="en-US" w:eastAsia="ja-JP"/>
        </w:rPr>
        <w:t>Observation 3</w:t>
      </w:r>
      <w:proofErr w:type="gramStart"/>
      <w:r>
        <w:rPr>
          <w:rFonts w:eastAsia="ＭＳ 明朝" w:cs="v5.0.0" w:hint="eastAsia"/>
          <w:b/>
          <w:u w:val="single"/>
          <w:lang w:val="en-US" w:eastAsia="ja-JP"/>
        </w:rPr>
        <w:t>:</w:t>
      </w:r>
      <w:r w:rsidR="008153F0">
        <w:rPr>
          <w:rFonts w:eastAsia="ＭＳ 明朝" w:cs="v5.0.0" w:hint="eastAsia"/>
          <w:b/>
          <w:u w:val="single"/>
          <w:lang w:val="en-US" w:eastAsia="ja-JP"/>
        </w:rPr>
        <w:t>Based</w:t>
      </w:r>
      <w:proofErr w:type="gramEnd"/>
      <w:r w:rsidR="008153F0">
        <w:rPr>
          <w:rFonts w:eastAsia="ＭＳ 明朝" w:cs="v5.0.0" w:hint="eastAsia"/>
          <w:b/>
          <w:u w:val="single"/>
          <w:lang w:val="en-US" w:eastAsia="ja-JP"/>
        </w:rPr>
        <w:t xml:space="preserve"> on the agreed definition on intra- and inter-frequency measurement, the measurement on SS block on different frequency </w:t>
      </w:r>
      <w:r w:rsidR="008153F0">
        <w:rPr>
          <w:rFonts w:eastAsia="ＭＳ 明朝" w:cs="v5.0.0"/>
          <w:b/>
          <w:u w:val="single"/>
          <w:lang w:val="en-US" w:eastAsia="ja-JP"/>
        </w:rPr>
        <w:t>position</w:t>
      </w:r>
      <w:r w:rsidR="008153F0">
        <w:rPr>
          <w:rFonts w:eastAsia="ＭＳ 明朝" w:cs="v5.0.0" w:hint="eastAsia"/>
          <w:b/>
          <w:u w:val="single"/>
          <w:lang w:val="en-US" w:eastAsia="ja-JP"/>
        </w:rPr>
        <w:t xml:space="preserve"> than the current active BWP is classified as inter-frequency measurement</w:t>
      </w:r>
      <w:r w:rsidRPr="007A09CC">
        <w:rPr>
          <w:rFonts w:eastAsia="ＭＳ 明朝" w:cs="v5.0.0"/>
          <w:b/>
          <w:u w:val="single"/>
          <w:lang w:val="en-US" w:eastAsia="ja-JP"/>
        </w:rPr>
        <w:t>.</w:t>
      </w:r>
      <w:r>
        <w:rPr>
          <w:rFonts w:eastAsia="ＭＳ 明朝" w:cs="v5.0.0" w:hint="eastAsia"/>
          <w:b/>
          <w:u w:val="single"/>
          <w:lang w:val="en-US" w:eastAsia="ja-JP"/>
        </w:rPr>
        <w:t xml:space="preserve"> </w:t>
      </w:r>
      <w:r w:rsidR="008153F0">
        <w:rPr>
          <w:rFonts w:eastAsia="ＭＳ 明朝" w:cs="v5.0.0" w:hint="eastAsia"/>
          <w:b/>
          <w:u w:val="single"/>
          <w:lang w:val="en-US" w:eastAsia="ja-JP"/>
        </w:rPr>
        <w:t>However, it may not be appropriate for wideband capable UE that does not perform RF retuning for the measurement.</w:t>
      </w:r>
    </w:p>
    <w:p w:rsidR="002407D7" w:rsidRDefault="002407D7" w:rsidP="007E0FC4">
      <w:pPr>
        <w:rPr>
          <w:rFonts w:eastAsia="ＭＳ 明朝" w:cs="v5.0.0"/>
          <w:b/>
          <w:u w:val="single"/>
          <w:lang w:val="en-US" w:eastAsia="ja-JP"/>
        </w:rPr>
      </w:pPr>
      <w:r>
        <w:rPr>
          <w:rFonts w:eastAsia="ＭＳ 明朝" w:cs="v5.0.0" w:hint="eastAsia"/>
          <w:b/>
          <w:u w:val="single"/>
          <w:lang w:val="en-US" w:eastAsia="ja-JP"/>
        </w:rPr>
        <w:t>Observation 4:</w:t>
      </w:r>
      <w:r w:rsidRPr="002407D7">
        <w:t xml:space="preserve"> </w:t>
      </w:r>
      <w:r w:rsidR="008153F0">
        <w:rPr>
          <w:rFonts w:eastAsia="ＭＳ 明朝" w:cs="v5.0.0" w:hint="eastAsia"/>
          <w:b/>
          <w:u w:val="single"/>
          <w:lang w:val="en-US" w:eastAsia="ja-JP"/>
        </w:rPr>
        <w:t>It is beneficial if wideband capable UE can be configured to measure multiple SS blocks on different frequency locations so that such UE can shorten the measurement duration</w:t>
      </w:r>
      <w:r w:rsidRPr="002407D7">
        <w:rPr>
          <w:rFonts w:eastAsia="ＭＳ 明朝" w:cs="v5.0.0"/>
          <w:b/>
          <w:u w:val="single"/>
          <w:lang w:val="en-US" w:eastAsia="ja-JP"/>
        </w:rPr>
        <w:t>.</w:t>
      </w:r>
    </w:p>
    <w:p w:rsidR="00731B9B" w:rsidRDefault="00731B9B" w:rsidP="00731B9B">
      <w:pPr>
        <w:jc w:val="center"/>
        <w:rPr>
          <w:rFonts w:eastAsia="ＭＳ 明朝" w:cs="v5.0.0"/>
          <w:b/>
          <w:u w:val="single"/>
          <w:lang w:val="en-US" w:eastAsia="ja-JP"/>
        </w:rPr>
      </w:pPr>
      <w:r w:rsidRPr="00731B9B">
        <w:rPr>
          <w:rFonts w:hint="eastAsia"/>
          <w:noProof/>
          <w:lang w:val="en-US" w:eastAsia="ja-JP"/>
        </w:rPr>
        <w:drawing>
          <wp:inline distT="0" distB="0" distL="0" distR="0" wp14:anchorId="72A4929D" wp14:editId="2E999416">
            <wp:extent cx="4383670" cy="1543616"/>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4528" cy="1543918"/>
                    </a:xfrm>
                    <a:prstGeom prst="rect">
                      <a:avLst/>
                    </a:prstGeom>
                    <a:noFill/>
                    <a:ln>
                      <a:noFill/>
                    </a:ln>
                  </pic:spPr>
                </pic:pic>
              </a:graphicData>
            </a:graphic>
          </wp:inline>
        </w:drawing>
      </w:r>
    </w:p>
    <w:p w:rsidR="00731B9B" w:rsidRPr="00731B9B" w:rsidRDefault="00731B9B" w:rsidP="00731B9B">
      <w:pPr>
        <w:jc w:val="center"/>
        <w:rPr>
          <w:rFonts w:eastAsia="ＭＳ 明朝"/>
          <w:lang w:eastAsia="ja-JP"/>
        </w:rPr>
      </w:pPr>
      <w:r w:rsidRPr="00731B9B">
        <w:rPr>
          <w:rFonts w:eastAsia="ＭＳ 明朝"/>
          <w:lang w:eastAsia="ja-JP"/>
        </w:rPr>
        <w:t xml:space="preserve">Figure 1: </w:t>
      </w:r>
      <w:r w:rsidR="00DF5D5D">
        <w:rPr>
          <w:rFonts w:eastAsia="ＭＳ 明朝" w:hint="eastAsia"/>
          <w:lang w:eastAsia="ja-JP"/>
        </w:rPr>
        <w:t>The example of NR CA operation for mm-wave</w:t>
      </w:r>
    </w:p>
    <w:p w:rsidR="00D305B9" w:rsidRPr="00B05C49" w:rsidRDefault="00560ACA" w:rsidP="00560ACA">
      <w:pPr>
        <w:ind w:firstLineChars="50" w:firstLine="100"/>
        <w:rPr>
          <w:rFonts w:eastAsia="ＭＳ 明朝" w:cs="v5.0.0"/>
          <w:b/>
          <w:u w:val="single"/>
          <w:lang w:val="en-US" w:eastAsia="ja-JP"/>
        </w:rPr>
      </w:pPr>
      <w:r>
        <w:rPr>
          <w:rFonts w:eastAsia="ＭＳ 明朝" w:hint="eastAsia"/>
          <w:lang w:eastAsia="ja-JP"/>
        </w:rPr>
        <w:t xml:space="preserve">Not only inter-frequency carriers, but also </w:t>
      </w:r>
      <w:r w:rsidRPr="00D305B9">
        <w:rPr>
          <w:rFonts w:eastAsia="ＭＳ 明朝"/>
          <w:lang w:eastAsia="ja-JP"/>
        </w:rPr>
        <w:t xml:space="preserve">the number of cells/beams </w:t>
      </w:r>
      <w:r>
        <w:rPr>
          <w:rFonts w:eastAsia="ＭＳ 明朝" w:hint="eastAsia"/>
          <w:lang w:eastAsia="ja-JP"/>
        </w:rPr>
        <w:t>should be discussed. W</w:t>
      </w:r>
      <w:r w:rsidR="00D305B9" w:rsidRPr="00D305B9">
        <w:rPr>
          <w:rFonts w:eastAsia="ＭＳ 明朝"/>
          <w:lang w:eastAsia="ja-JP"/>
        </w:rPr>
        <w:t>e are also discussing on the number of cells/beams to be measured for each carrier based on system level simula</w:t>
      </w:r>
      <w:r w:rsidR="00D305B9" w:rsidRPr="002B5824">
        <w:rPr>
          <w:rFonts w:eastAsia="ＭＳ 明朝"/>
          <w:lang w:eastAsia="ja-JP"/>
        </w:rPr>
        <w:t xml:space="preserve">tion results </w:t>
      </w:r>
      <w:r w:rsidR="00072B2B" w:rsidRPr="002B5824">
        <w:rPr>
          <w:rFonts w:eastAsia="ＭＳ 明朝" w:hint="eastAsia"/>
          <w:lang w:eastAsia="ja-JP"/>
        </w:rPr>
        <w:t>[4</w:t>
      </w:r>
      <w:r w:rsidR="00D305B9" w:rsidRPr="002B5824">
        <w:rPr>
          <w:rFonts w:eastAsia="ＭＳ 明朝"/>
          <w:lang w:eastAsia="ja-JP"/>
        </w:rPr>
        <w:t>].</w:t>
      </w:r>
    </w:p>
    <w:bookmarkEnd w:id="2"/>
    <w:bookmarkEnd w:id="3"/>
    <w:p w:rsidR="0095070B" w:rsidRPr="00A80A41" w:rsidRDefault="001A1F92" w:rsidP="00A80A41">
      <w:pPr>
        <w:pStyle w:val="1"/>
        <w:rPr>
          <w:lang w:eastAsia="ja-JP"/>
        </w:rPr>
      </w:pPr>
      <w:r w:rsidRPr="00A80A41">
        <w:rPr>
          <w:rFonts w:eastAsia="SimSun" w:hint="eastAsia"/>
          <w:lang w:eastAsia="zh-CN"/>
        </w:rPr>
        <w:lastRenderedPageBreak/>
        <w:t>Conclusion</w:t>
      </w:r>
      <w:r w:rsidR="004A2817" w:rsidRPr="00A80A41">
        <w:rPr>
          <w:rFonts w:eastAsia="SimSun" w:hint="eastAsia"/>
          <w:lang w:eastAsia="zh-CN"/>
        </w:rPr>
        <w:t xml:space="preserve"> </w:t>
      </w:r>
    </w:p>
    <w:p w:rsidR="00B21606" w:rsidRPr="00B21606" w:rsidRDefault="00B21606" w:rsidP="00B21606">
      <w:pPr>
        <w:rPr>
          <w:rFonts w:eastAsia="ＭＳ 明朝"/>
          <w:lang w:eastAsia="ja-JP"/>
        </w:rPr>
      </w:pPr>
      <w:r w:rsidRPr="00B21606">
        <w:rPr>
          <w:rFonts w:eastAsia="ＭＳ 明朝" w:hint="eastAsia"/>
          <w:lang w:eastAsia="ja-JP"/>
        </w:rPr>
        <w:t>In</w:t>
      </w:r>
      <w:r>
        <w:rPr>
          <w:rFonts w:eastAsia="ＭＳ 明朝" w:hint="eastAsia"/>
          <w:lang w:eastAsia="ja-JP"/>
        </w:rPr>
        <w:t xml:space="preserve"> this contribution, we provided our view on </w:t>
      </w:r>
      <w:r w:rsidR="00077861">
        <w:rPr>
          <w:rFonts w:eastAsia="ＭＳ 明朝" w:hint="eastAsia"/>
          <w:lang w:eastAsia="ja-JP"/>
        </w:rPr>
        <w:t>UE</w:t>
      </w:r>
      <w:r w:rsidR="00077861" w:rsidRPr="00366722">
        <w:rPr>
          <w:rFonts w:eastAsia="ＭＳ 明朝"/>
          <w:lang w:eastAsia="ja-JP"/>
        </w:rPr>
        <w:t xml:space="preserve"> measurement capability</w:t>
      </w:r>
      <w:r w:rsidR="00077861">
        <w:rPr>
          <w:rFonts w:eastAsia="ＭＳ 明朝" w:hint="eastAsia"/>
          <w:lang w:eastAsia="ja-JP"/>
        </w:rPr>
        <w:t xml:space="preserve"> of </w:t>
      </w:r>
      <w:r w:rsidR="00077861" w:rsidRPr="00366722">
        <w:rPr>
          <w:rFonts w:eastAsia="ＭＳ 明朝"/>
          <w:lang w:eastAsia="ja-JP"/>
        </w:rPr>
        <w:t>the number of monitoring inter-frequency carriers</w:t>
      </w:r>
      <w:r w:rsidR="00077861">
        <w:rPr>
          <w:rFonts w:eastAsia="ＭＳ 明朝" w:hint="eastAsia"/>
          <w:lang w:eastAsia="ja-JP"/>
        </w:rPr>
        <w:t>. Our observations are following:</w:t>
      </w:r>
    </w:p>
    <w:p w:rsidR="008153F0" w:rsidRPr="001B57B2" w:rsidRDefault="008153F0" w:rsidP="008153F0">
      <w:pPr>
        <w:rPr>
          <w:rFonts w:eastAsia="ＭＳ 明朝"/>
          <w:lang w:val="en-US" w:eastAsia="ja-JP"/>
        </w:rPr>
      </w:pPr>
      <w:r w:rsidRPr="002B5824">
        <w:rPr>
          <w:rFonts w:eastAsia="ＭＳ 明朝" w:cs="v5.0.0" w:hint="eastAsia"/>
          <w:b/>
          <w:u w:val="single"/>
          <w:lang w:val="en-US" w:eastAsia="ja-JP"/>
        </w:rPr>
        <w:t>Observation 1</w:t>
      </w:r>
      <w:r w:rsidRPr="002B5824">
        <w:rPr>
          <w:rFonts w:eastAsia="ＭＳ 明朝" w:cs="v5.0.0"/>
          <w:b/>
          <w:u w:val="single"/>
          <w:lang w:val="en-US" w:eastAsia="ja-JP"/>
        </w:rPr>
        <w:t xml:space="preserve">: </w:t>
      </w:r>
      <w:r>
        <w:rPr>
          <w:rFonts w:eastAsia="ＭＳ 明朝" w:cs="v5.0.0" w:hint="eastAsia"/>
          <w:b/>
          <w:u w:val="single"/>
          <w:lang w:val="en-US" w:eastAsia="ja-JP"/>
        </w:rPr>
        <w:t>In single wide NR band, there would be a case where UE is to be configured with one or a part of CCs</w:t>
      </w:r>
      <w:r w:rsidRPr="001B57B2">
        <w:rPr>
          <w:rFonts w:eastAsia="ＭＳ 明朝" w:cs="v5.0.0"/>
          <w:b/>
          <w:u w:val="single"/>
          <w:lang w:val="en-US" w:eastAsia="ja-JP"/>
        </w:rPr>
        <w:t>.</w:t>
      </w:r>
    </w:p>
    <w:p w:rsidR="008153F0" w:rsidRDefault="008153F0" w:rsidP="008153F0">
      <w:pPr>
        <w:rPr>
          <w:rFonts w:eastAsia="ＭＳ 明朝" w:cs="v5.0.0"/>
          <w:b/>
          <w:u w:val="single"/>
          <w:lang w:val="en-US" w:eastAsia="ja-JP"/>
        </w:rPr>
      </w:pPr>
      <w:r>
        <w:rPr>
          <w:rFonts w:eastAsia="ＭＳ 明朝" w:cs="v5.0.0" w:hint="eastAsia"/>
          <w:b/>
          <w:u w:val="single"/>
          <w:lang w:val="en-US" w:eastAsia="ja-JP"/>
        </w:rPr>
        <w:t>Observation 2</w:t>
      </w:r>
      <w:r>
        <w:rPr>
          <w:rFonts w:eastAsia="ＭＳ 明朝" w:cs="v5.0.0"/>
          <w:b/>
          <w:u w:val="single"/>
          <w:lang w:val="en-US" w:eastAsia="ja-JP"/>
        </w:rPr>
        <w:t>:</w:t>
      </w:r>
      <w:r w:rsidR="00423B47">
        <w:rPr>
          <w:rFonts w:eastAsia="ＭＳ 明朝" w:cs="v5.0.0" w:hint="eastAsia"/>
          <w:b/>
          <w:u w:val="single"/>
          <w:lang w:val="en-US" w:eastAsia="ja-JP"/>
        </w:rPr>
        <w:t xml:space="preserve"> </w:t>
      </w:r>
      <w:r>
        <w:rPr>
          <w:rFonts w:eastAsia="ＭＳ 明朝" w:cs="v5.0.0" w:hint="eastAsia"/>
          <w:b/>
          <w:u w:val="single"/>
          <w:lang w:val="en-US" w:eastAsia="ja-JP"/>
        </w:rPr>
        <w:t>Inter-frequency measurement on number of CCs would be necessary to select the CC(s) of best quality among number of CCs as different CC has different interference level according to different traffic load on each CC</w:t>
      </w:r>
      <w:r w:rsidRPr="005D487E">
        <w:rPr>
          <w:rFonts w:eastAsia="ＭＳ 明朝" w:cs="v5.0.0"/>
          <w:b/>
          <w:u w:val="single"/>
          <w:lang w:val="en-US" w:eastAsia="ja-JP"/>
        </w:rPr>
        <w:t xml:space="preserve">. </w:t>
      </w:r>
    </w:p>
    <w:p w:rsidR="008153F0" w:rsidRDefault="008153F0" w:rsidP="008153F0">
      <w:pPr>
        <w:rPr>
          <w:rFonts w:eastAsia="ＭＳ 明朝" w:cs="v5.0.0"/>
          <w:b/>
          <w:u w:val="single"/>
          <w:lang w:val="en-US" w:eastAsia="ja-JP"/>
        </w:rPr>
      </w:pPr>
      <w:r>
        <w:rPr>
          <w:rFonts w:eastAsia="ＭＳ 明朝" w:cs="v5.0.0" w:hint="eastAsia"/>
          <w:b/>
          <w:u w:val="single"/>
          <w:lang w:val="en-US" w:eastAsia="ja-JP"/>
        </w:rPr>
        <w:t>Proposal 1</w:t>
      </w:r>
      <w:r w:rsidR="00423B47">
        <w:rPr>
          <w:rFonts w:eastAsia="ＭＳ 明朝" w:cs="v5.0.0"/>
          <w:b/>
          <w:u w:val="single"/>
          <w:lang w:val="en-US" w:eastAsia="ja-JP"/>
        </w:rPr>
        <w:t>: More</w:t>
      </w:r>
      <w:r w:rsidRPr="005D487E">
        <w:rPr>
          <w:rFonts w:eastAsia="ＭＳ 明朝" w:cs="v5.0.0"/>
          <w:b/>
          <w:u w:val="single"/>
          <w:lang w:val="en-US" w:eastAsia="ja-JP"/>
        </w:rPr>
        <w:t xml:space="preserve"> number of monitoring inter-frequency carriers than 3 is needed.</w:t>
      </w:r>
    </w:p>
    <w:p w:rsidR="008153F0" w:rsidRDefault="008153F0" w:rsidP="008153F0">
      <w:pPr>
        <w:rPr>
          <w:rFonts w:eastAsia="ＭＳ 明朝" w:cs="v5.0.0"/>
          <w:b/>
          <w:u w:val="single"/>
          <w:lang w:val="en-US" w:eastAsia="ja-JP"/>
        </w:rPr>
      </w:pPr>
      <w:r>
        <w:rPr>
          <w:rFonts w:eastAsia="ＭＳ 明朝" w:cs="v5.0.0" w:hint="eastAsia"/>
          <w:b/>
          <w:u w:val="single"/>
          <w:lang w:val="en-US" w:eastAsia="ja-JP"/>
        </w:rPr>
        <w:t>Observation 3</w:t>
      </w:r>
      <w:r w:rsidR="00423B47">
        <w:rPr>
          <w:rFonts w:eastAsia="ＭＳ 明朝" w:cs="v5.0.0"/>
          <w:b/>
          <w:u w:val="single"/>
          <w:lang w:val="en-US" w:eastAsia="ja-JP"/>
        </w:rPr>
        <w:t>: Based</w:t>
      </w:r>
      <w:r>
        <w:rPr>
          <w:rFonts w:eastAsia="ＭＳ 明朝" w:cs="v5.0.0" w:hint="eastAsia"/>
          <w:b/>
          <w:u w:val="single"/>
          <w:lang w:val="en-US" w:eastAsia="ja-JP"/>
        </w:rPr>
        <w:t xml:space="preserve"> on the agreed definition on intra- and inter-frequency measurement, the measurement on SS block on different frequency </w:t>
      </w:r>
      <w:r>
        <w:rPr>
          <w:rFonts w:eastAsia="ＭＳ 明朝" w:cs="v5.0.0"/>
          <w:b/>
          <w:u w:val="single"/>
          <w:lang w:val="en-US" w:eastAsia="ja-JP"/>
        </w:rPr>
        <w:t>position</w:t>
      </w:r>
      <w:r>
        <w:rPr>
          <w:rFonts w:eastAsia="ＭＳ 明朝" w:cs="v5.0.0" w:hint="eastAsia"/>
          <w:b/>
          <w:u w:val="single"/>
          <w:lang w:val="en-US" w:eastAsia="ja-JP"/>
        </w:rPr>
        <w:t xml:space="preserve"> than the current active BWP is classified as inter-frequency measurement</w:t>
      </w:r>
      <w:r w:rsidRPr="007A09CC">
        <w:rPr>
          <w:rFonts w:eastAsia="ＭＳ 明朝" w:cs="v5.0.0"/>
          <w:b/>
          <w:u w:val="single"/>
          <w:lang w:val="en-US" w:eastAsia="ja-JP"/>
        </w:rPr>
        <w:t>.</w:t>
      </w:r>
      <w:r>
        <w:rPr>
          <w:rFonts w:eastAsia="ＭＳ 明朝" w:cs="v5.0.0" w:hint="eastAsia"/>
          <w:b/>
          <w:u w:val="single"/>
          <w:lang w:val="en-US" w:eastAsia="ja-JP"/>
        </w:rPr>
        <w:t xml:space="preserve"> However, it may not be appropriate for wideband capable UE that does not perform RF retuning for the measurement.</w:t>
      </w:r>
    </w:p>
    <w:p w:rsidR="008153F0" w:rsidRPr="00FE11D0" w:rsidRDefault="008153F0" w:rsidP="008153F0">
      <w:pPr>
        <w:rPr>
          <w:rFonts w:eastAsia="ＭＳ 明朝" w:cs="v5.0.0"/>
          <w:b/>
          <w:u w:val="single"/>
          <w:lang w:val="en-US" w:eastAsia="ja-JP"/>
        </w:rPr>
      </w:pPr>
      <w:r>
        <w:rPr>
          <w:rFonts w:eastAsia="ＭＳ 明朝" w:cs="v5.0.0" w:hint="eastAsia"/>
          <w:b/>
          <w:u w:val="single"/>
          <w:lang w:val="en-US" w:eastAsia="ja-JP"/>
        </w:rPr>
        <w:t>Observation 4</w:t>
      </w:r>
      <w:r w:rsidR="00423B47">
        <w:rPr>
          <w:rFonts w:eastAsia="ＭＳ 明朝" w:cs="v5.0.0" w:hint="eastAsia"/>
          <w:b/>
          <w:u w:val="single"/>
          <w:lang w:val="en-US" w:eastAsia="ja-JP"/>
        </w:rPr>
        <w:t xml:space="preserve">: </w:t>
      </w:r>
      <w:r>
        <w:rPr>
          <w:rFonts w:eastAsia="ＭＳ 明朝" w:cs="v5.0.0" w:hint="eastAsia"/>
          <w:b/>
          <w:u w:val="single"/>
          <w:lang w:val="en-US" w:eastAsia="ja-JP"/>
        </w:rPr>
        <w:t>It is beneficial if wideband capable UE can be configured to measure multiple SS blocks on different frequency locations so that such UE can shorten the measurement duration</w:t>
      </w:r>
      <w:r w:rsidRPr="002407D7">
        <w:rPr>
          <w:rFonts w:eastAsia="ＭＳ 明朝" w:cs="v5.0.0"/>
          <w:b/>
          <w:u w:val="single"/>
          <w:lang w:val="en-US" w:eastAsia="ja-JP"/>
        </w:rPr>
        <w:t>.</w:t>
      </w:r>
    </w:p>
    <w:p w:rsidR="0001565F" w:rsidRPr="000A4C5A" w:rsidRDefault="0001565F" w:rsidP="0013204A">
      <w:pPr>
        <w:pStyle w:val="1"/>
      </w:pPr>
      <w:r w:rsidRPr="000A4C5A">
        <w:rPr>
          <w:rFonts w:hint="eastAsia"/>
        </w:rPr>
        <w:t>Reference</w:t>
      </w:r>
    </w:p>
    <w:bookmarkEnd w:id="0"/>
    <w:p w:rsidR="00201B6A" w:rsidRDefault="00EE7FBF" w:rsidP="009804A4">
      <w:pPr>
        <w:numPr>
          <w:ilvl w:val="0"/>
          <w:numId w:val="10"/>
        </w:numPr>
        <w:rPr>
          <w:rFonts w:eastAsia="ＭＳ 明朝"/>
        </w:rPr>
      </w:pPr>
      <w:r>
        <w:rPr>
          <w:rFonts w:eastAsia="ＭＳ 明朝"/>
        </w:rPr>
        <w:t>R4-1709108</w:t>
      </w:r>
      <w:r w:rsidR="00A84E4D">
        <w:rPr>
          <w:rFonts w:eastAsia="ＭＳ 明朝" w:hint="eastAsia"/>
          <w:lang w:eastAsia="ja-JP"/>
        </w:rPr>
        <w:t xml:space="preserve">, </w:t>
      </w:r>
      <w:r>
        <w:rPr>
          <w:rFonts w:eastAsia="ＭＳ 明朝" w:hint="eastAsia"/>
          <w:lang w:eastAsia="ja-JP"/>
        </w:rPr>
        <w:t xml:space="preserve"> </w:t>
      </w:r>
      <w:r>
        <w:rPr>
          <w:rFonts w:eastAsia="ＭＳ 明朝"/>
          <w:lang w:eastAsia="ja-JP"/>
        </w:rPr>
        <w:t>“</w:t>
      </w:r>
      <w:r w:rsidR="009804A4" w:rsidRPr="009804A4">
        <w:rPr>
          <w:rFonts w:eastAsia="ＭＳ 明朝"/>
        </w:rPr>
        <w:t>LS on Definitions of Intra-frequency and Inter-frequency Measurements</w:t>
      </w:r>
      <w:r>
        <w:rPr>
          <w:rFonts w:eastAsia="ＭＳ 明朝"/>
          <w:lang w:eastAsia="ja-JP"/>
        </w:rPr>
        <w:t>”</w:t>
      </w:r>
      <w:r>
        <w:rPr>
          <w:rFonts w:eastAsia="ＭＳ 明朝" w:hint="eastAsia"/>
          <w:lang w:eastAsia="ja-JP"/>
        </w:rPr>
        <w:t>, Ericsson</w:t>
      </w:r>
    </w:p>
    <w:p w:rsidR="00566929" w:rsidRDefault="00774B5B" w:rsidP="003B6998">
      <w:pPr>
        <w:numPr>
          <w:ilvl w:val="0"/>
          <w:numId w:val="10"/>
        </w:numPr>
        <w:rPr>
          <w:rFonts w:eastAsia="ＭＳ 明朝"/>
        </w:rPr>
      </w:pPr>
      <w:r>
        <w:rPr>
          <w:rFonts w:eastAsia="ＭＳ 明朝" w:hint="eastAsia"/>
          <w:lang w:eastAsia="ja-JP"/>
        </w:rPr>
        <w:t>TS 36.133 V14.4</w:t>
      </w:r>
      <w:r w:rsidR="007C5B22">
        <w:rPr>
          <w:rFonts w:eastAsia="ＭＳ 明朝" w:hint="eastAsia"/>
          <w:lang w:eastAsia="ja-JP"/>
        </w:rPr>
        <w:t>.0</w:t>
      </w:r>
    </w:p>
    <w:p w:rsidR="00072B2B" w:rsidRDefault="00A84E4D" w:rsidP="00A84E4D">
      <w:pPr>
        <w:numPr>
          <w:ilvl w:val="0"/>
          <w:numId w:val="10"/>
        </w:numPr>
        <w:rPr>
          <w:rFonts w:eastAsia="ＭＳ 明朝"/>
        </w:rPr>
      </w:pPr>
      <w:r w:rsidRPr="00A84E4D">
        <w:rPr>
          <w:rFonts w:eastAsia="ＭＳ 明朝"/>
        </w:rPr>
        <w:t>R1-1714669</w:t>
      </w:r>
      <w:r>
        <w:rPr>
          <w:rFonts w:eastAsia="ＭＳ 明朝" w:hint="eastAsia"/>
          <w:lang w:eastAsia="ja-JP"/>
        </w:rPr>
        <w:t xml:space="preserve">, </w:t>
      </w:r>
      <w:r>
        <w:rPr>
          <w:rFonts w:eastAsia="ＭＳ 明朝"/>
          <w:lang w:eastAsia="ja-JP"/>
        </w:rPr>
        <w:t>“</w:t>
      </w:r>
      <w:r w:rsidRPr="00A84E4D">
        <w:rPr>
          <w:rFonts w:eastAsia="ＭＳ 明朝"/>
          <w:lang w:eastAsia="ja-JP"/>
        </w:rPr>
        <w:t>WF on SS block based RSRQ/SINR measurements</w:t>
      </w:r>
      <w:r>
        <w:rPr>
          <w:rFonts w:eastAsia="ＭＳ 明朝"/>
          <w:lang w:eastAsia="ja-JP"/>
        </w:rPr>
        <w:t>”</w:t>
      </w:r>
      <w:r>
        <w:rPr>
          <w:rFonts w:eastAsia="ＭＳ 明朝" w:hint="eastAsia"/>
          <w:lang w:eastAsia="ja-JP"/>
        </w:rPr>
        <w:t xml:space="preserve">, </w:t>
      </w:r>
      <w:r w:rsidRPr="00A84E4D">
        <w:rPr>
          <w:rFonts w:eastAsia="ＭＳ 明朝"/>
          <w:lang w:eastAsia="ja-JP"/>
        </w:rPr>
        <w:t>NTT DOCOMO</w:t>
      </w:r>
    </w:p>
    <w:p w:rsidR="008153F0" w:rsidRDefault="008153F0" w:rsidP="008153F0">
      <w:pPr>
        <w:numPr>
          <w:ilvl w:val="0"/>
          <w:numId w:val="10"/>
        </w:numPr>
        <w:rPr>
          <w:rFonts w:eastAsia="ＭＳ 明朝"/>
        </w:rPr>
      </w:pPr>
      <w:r w:rsidRPr="008153F0">
        <w:rPr>
          <w:rFonts w:eastAsia="ＭＳ 明朝"/>
        </w:rPr>
        <w:t>R1-1715160</w:t>
      </w:r>
      <w:r>
        <w:rPr>
          <w:rFonts w:eastAsia="ＭＳ 明朝" w:hint="eastAsia"/>
          <w:lang w:eastAsia="ja-JP"/>
        </w:rPr>
        <w:t xml:space="preserve">, </w:t>
      </w:r>
      <w:r>
        <w:rPr>
          <w:rFonts w:eastAsia="ＭＳ 明朝"/>
          <w:lang w:eastAsia="ja-JP"/>
        </w:rPr>
        <w:t>“</w:t>
      </w:r>
      <w:r w:rsidRPr="008153F0">
        <w:rPr>
          <w:rFonts w:eastAsia="ＭＳ 明朝"/>
          <w:lang w:eastAsia="ja-JP"/>
        </w:rPr>
        <w:t>WF on SS block transmission in wideband CC</w:t>
      </w:r>
      <w:r>
        <w:rPr>
          <w:rFonts w:eastAsia="ＭＳ 明朝"/>
          <w:lang w:eastAsia="ja-JP"/>
        </w:rPr>
        <w:t>”</w:t>
      </w:r>
      <w:r>
        <w:rPr>
          <w:rFonts w:eastAsia="ＭＳ 明朝" w:hint="eastAsia"/>
          <w:lang w:eastAsia="ja-JP"/>
        </w:rPr>
        <w:t>, Qualcomm</w:t>
      </w:r>
    </w:p>
    <w:p w:rsidR="00F713DF" w:rsidRPr="003B6998" w:rsidRDefault="00F713DF" w:rsidP="00F713DF">
      <w:pPr>
        <w:numPr>
          <w:ilvl w:val="0"/>
          <w:numId w:val="10"/>
        </w:numPr>
        <w:rPr>
          <w:rFonts w:eastAsia="ＭＳ 明朝"/>
        </w:rPr>
      </w:pPr>
      <w:r>
        <w:rPr>
          <w:rFonts w:eastAsia="ＭＳ 明朝" w:hint="eastAsia"/>
          <w:lang w:eastAsia="ja-JP"/>
        </w:rPr>
        <w:t xml:space="preserve">R4-1709440, </w:t>
      </w:r>
      <w:r>
        <w:rPr>
          <w:rFonts w:eastAsia="ＭＳ 明朝"/>
          <w:lang w:eastAsia="ja-JP"/>
        </w:rPr>
        <w:t>“</w:t>
      </w:r>
      <w:r w:rsidRPr="00F713DF">
        <w:rPr>
          <w:rFonts w:eastAsia="ＭＳ 明朝"/>
          <w:lang w:eastAsia="ja-JP"/>
        </w:rPr>
        <w:t>System level evaluation results for NR RRM</w:t>
      </w:r>
      <w:r>
        <w:rPr>
          <w:rFonts w:eastAsia="ＭＳ 明朝"/>
          <w:lang w:eastAsia="ja-JP"/>
        </w:rPr>
        <w:t>”</w:t>
      </w:r>
      <w:r>
        <w:rPr>
          <w:rFonts w:eastAsia="ＭＳ 明朝" w:hint="eastAsia"/>
          <w:lang w:eastAsia="ja-JP"/>
        </w:rPr>
        <w:t xml:space="preserve">, </w:t>
      </w:r>
      <w:r w:rsidR="00BC2BC4">
        <w:rPr>
          <w:rFonts w:eastAsia="ＭＳ 明朝"/>
          <w:lang w:eastAsia="ja-JP"/>
        </w:rPr>
        <w:t>NTT DOCOMO</w:t>
      </w:r>
    </w:p>
    <w:sectPr w:rsidR="00F713DF" w:rsidRPr="003B6998"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67C" w:rsidRDefault="00A2367C">
      <w:r>
        <w:separator/>
      </w:r>
    </w:p>
  </w:endnote>
  <w:endnote w:type="continuationSeparator" w:id="0">
    <w:p w:rsidR="00A2367C" w:rsidRDefault="00A2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67C" w:rsidRDefault="00A2367C">
      <w:r>
        <w:separator/>
      </w:r>
    </w:p>
  </w:footnote>
  <w:footnote w:type="continuationSeparator" w:id="0">
    <w:p w:rsidR="00A2367C" w:rsidRDefault="00A236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76841450"/>
    <w:lvl w:ilvl="0">
      <w:start w:val="1"/>
      <w:numFmt w:val="decimal"/>
      <w:pStyle w:val="1"/>
      <w:suff w:val="nothing"/>
      <w:lvlText w:val="%1  "/>
      <w:lvlJc w:val="left"/>
      <w:pPr>
        <w:ind w:left="0" w:firstLine="0"/>
      </w:pPr>
      <w:rPr>
        <w:rFonts w:ascii="Arial" w:eastAsia="SimHei" w:hAnsi="Arial" w:hint="default"/>
        <w:b w:val="0"/>
        <w:i w:val="0"/>
        <w:sz w:val="36"/>
        <w:szCs w:val="36"/>
        <w:lang w:val="en-GB"/>
      </w:rPr>
    </w:lvl>
    <w:lvl w:ilvl="1">
      <w:start w:val="1"/>
      <w:numFmt w:val="decimal"/>
      <w:pStyle w:val="20"/>
      <w:suff w:val="nothing"/>
      <w:lvlText w:val="%1.%2  "/>
      <w:lvlJc w:val="left"/>
      <w:pPr>
        <w:ind w:left="142" w:firstLine="0"/>
      </w:pPr>
      <w:rPr>
        <w:rFonts w:ascii="Arial" w:hAnsi="Arial" w:hint="default"/>
        <w:b w:val="0"/>
        <w:i w:val="0"/>
        <w:sz w:val="22"/>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66520BF"/>
    <w:multiLevelType w:val="hybridMultilevel"/>
    <w:tmpl w:val="6A8E2774"/>
    <w:lvl w:ilvl="0" w:tplc="2DCAE7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F13009"/>
    <w:multiLevelType w:val="hybridMultilevel"/>
    <w:tmpl w:val="14627AFA"/>
    <w:lvl w:ilvl="0" w:tplc="CFB29EC2">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F90196"/>
    <w:multiLevelType w:val="hybridMultilevel"/>
    <w:tmpl w:val="E7A679CE"/>
    <w:lvl w:ilvl="0" w:tplc="6BF8A026">
      <w:start w:val="1"/>
      <w:numFmt w:val="bullet"/>
      <w:lvlText w:val="•"/>
      <w:lvlJc w:val="left"/>
      <w:pPr>
        <w:tabs>
          <w:tab w:val="num" w:pos="720"/>
        </w:tabs>
        <w:ind w:left="720" w:hanging="360"/>
      </w:pPr>
      <w:rPr>
        <w:rFonts w:ascii="Arial" w:hAnsi="Arial" w:hint="default"/>
      </w:rPr>
    </w:lvl>
    <w:lvl w:ilvl="1" w:tplc="3934DE6A" w:tentative="1">
      <w:start w:val="1"/>
      <w:numFmt w:val="bullet"/>
      <w:lvlText w:val="•"/>
      <w:lvlJc w:val="left"/>
      <w:pPr>
        <w:tabs>
          <w:tab w:val="num" w:pos="1440"/>
        </w:tabs>
        <w:ind w:left="1440" w:hanging="360"/>
      </w:pPr>
      <w:rPr>
        <w:rFonts w:ascii="Arial" w:hAnsi="Arial" w:hint="default"/>
      </w:rPr>
    </w:lvl>
    <w:lvl w:ilvl="2" w:tplc="2BC8DF90">
      <w:start w:val="740"/>
      <w:numFmt w:val="bullet"/>
      <w:lvlText w:val="•"/>
      <w:lvlJc w:val="left"/>
      <w:pPr>
        <w:tabs>
          <w:tab w:val="num" w:pos="2160"/>
        </w:tabs>
        <w:ind w:left="2160" w:hanging="360"/>
      </w:pPr>
      <w:rPr>
        <w:rFonts w:ascii="Arial" w:hAnsi="Arial" w:hint="default"/>
      </w:rPr>
    </w:lvl>
    <w:lvl w:ilvl="3" w:tplc="4C4C92EE" w:tentative="1">
      <w:start w:val="1"/>
      <w:numFmt w:val="bullet"/>
      <w:lvlText w:val="•"/>
      <w:lvlJc w:val="left"/>
      <w:pPr>
        <w:tabs>
          <w:tab w:val="num" w:pos="2880"/>
        </w:tabs>
        <w:ind w:left="2880" w:hanging="360"/>
      </w:pPr>
      <w:rPr>
        <w:rFonts w:ascii="Arial" w:hAnsi="Arial" w:hint="default"/>
      </w:rPr>
    </w:lvl>
    <w:lvl w:ilvl="4" w:tplc="4A865CF6" w:tentative="1">
      <w:start w:val="1"/>
      <w:numFmt w:val="bullet"/>
      <w:lvlText w:val="•"/>
      <w:lvlJc w:val="left"/>
      <w:pPr>
        <w:tabs>
          <w:tab w:val="num" w:pos="3600"/>
        </w:tabs>
        <w:ind w:left="3600" w:hanging="360"/>
      </w:pPr>
      <w:rPr>
        <w:rFonts w:ascii="Arial" w:hAnsi="Arial" w:hint="default"/>
      </w:rPr>
    </w:lvl>
    <w:lvl w:ilvl="5" w:tplc="A6186BE6" w:tentative="1">
      <w:start w:val="1"/>
      <w:numFmt w:val="bullet"/>
      <w:lvlText w:val="•"/>
      <w:lvlJc w:val="left"/>
      <w:pPr>
        <w:tabs>
          <w:tab w:val="num" w:pos="4320"/>
        </w:tabs>
        <w:ind w:left="4320" w:hanging="360"/>
      </w:pPr>
      <w:rPr>
        <w:rFonts w:ascii="Arial" w:hAnsi="Arial" w:hint="default"/>
      </w:rPr>
    </w:lvl>
    <w:lvl w:ilvl="6" w:tplc="BD9A51F4" w:tentative="1">
      <w:start w:val="1"/>
      <w:numFmt w:val="bullet"/>
      <w:lvlText w:val="•"/>
      <w:lvlJc w:val="left"/>
      <w:pPr>
        <w:tabs>
          <w:tab w:val="num" w:pos="5040"/>
        </w:tabs>
        <w:ind w:left="5040" w:hanging="360"/>
      </w:pPr>
      <w:rPr>
        <w:rFonts w:ascii="Arial" w:hAnsi="Arial" w:hint="default"/>
      </w:rPr>
    </w:lvl>
    <w:lvl w:ilvl="7" w:tplc="7FDC781A" w:tentative="1">
      <w:start w:val="1"/>
      <w:numFmt w:val="bullet"/>
      <w:lvlText w:val="•"/>
      <w:lvlJc w:val="left"/>
      <w:pPr>
        <w:tabs>
          <w:tab w:val="num" w:pos="5760"/>
        </w:tabs>
        <w:ind w:left="5760" w:hanging="360"/>
      </w:pPr>
      <w:rPr>
        <w:rFonts w:ascii="Arial" w:hAnsi="Arial" w:hint="default"/>
      </w:rPr>
    </w:lvl>
    <w:lvl w:ilvl="8" w:tplc="FF364F3E" w:tentative="1">
      <w:start w:val="1"/>
      <w:numFmt w:val="bullet"/>
      <w:lvlText w:val="•"/>
      <w:lvlJc w:val="left"/>
      <w:pPr>
        <w:tabs>
          <w:tab w:val="num" w:pos="6480"/>
        </w:tabs>
        <w:ind w:left="6480" w:hanging="360"/>
      </w:pPr>
      <w:rPr>
        <w:rFonts w:ascii="Arial" w:hAnsi="Arial" w:hint="default"/>
      </w:rPr>
    </w:lvl>
  </w:abstractNum>
  <w:abstractNum w:abstractNumId="13">
    <w:nsid w:val="7F900301"/>
    <w:multiLevelType w:val="multilevel"/>
    <w:tmpl w:val="BB5C37B6"/>
    <w:styleLink w:val="10"/>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1"/>
  </w:num>
  <w:num w:numId="4">
    <w:abstractNumId w:val="13"/>
  </w:num>
  <w:num w:numId="5">
    <w:abstractNumId w:val="10"/>
  </w:num>
  <w:num w:numId="6">
    <w:abstractNumId w:val="0"/>
  </w:num>
  <w:num w:numId="7">
    <w:abstractNumId w:val="4"/>
  </w:num>
  <w:num w:numId="8">
    <w:abstractNumId w:val="8"/>
  </w:num>
  <w:num w:numId="9">
    <w:abstractNumId w:val="9"/>
  </w:num>
  <w:num w:numId="10">
    <w:abstractNumId w:val="5"/>
  </w:num>
  <w:num w:numId="11">
    <w:abstractNumId w:val="3"/>
  </w:num>
  <w:num w:numId="12">
    <w:abstractNumId w:val="6"/>
  </w:num>
  <w:num w:numId="13">
    <w:abstractNumId w:val="12"/>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15"/>
    <w:rsid w:val="00001940"/>
    <w:rsid w:val="00002087"/>
    <w:rsid w:val="00002862"/>
    <w:rsid w:val="00002C5F"/>
    <w:rsid w:val="00003904"/>
    <w:rsid w:val="00003DF6"/>
    <w:rsid w:val="00003FCF"/>
    <w:rsid w:val="000044DA"/>
    <w:rsid w:val="0000613E"/>
    <w:rsid w:val="000068C4"/>
    <w:rsid w:val="00006AA0"/>
    <w:rsid w:val="000077C3"/>
    <w:rsid w:val="000110CA"/>
    <w:rsid w:val="000118F6"/>
    <w:rsid w:val="00013CB8"/>
    <w:rsid w:val="00015330"/>
    <w:rsid w:val="0001565F"/>
    <w:rsid w:val="00015783"/>
    <w:rsid w:val="00015863"/>
    <w:rsid w:val="0001701A"/>
    <w:rsid w:val="0001722A"/>
    <w:rsid w:val="00017C43"/>
    <w:rsid w:val="000205C0"/>
    <w:rsid w:val="00020BFF"/>
    <w:rsid w:val="00022403"/>
    <w:rsid w:val="000224E8"/>
    <w:rsid w:val="00022E4A"/>
    <w:rsid w:val="00022EED"/>
    <w:rsid w:val="00023E5C"/>
    <w:rsid w:val="00025434"/>
    <w:rsid w:val="00025E1E"/>
    <w:rsid w:val="0002747B"/>
    <w:rsid w:val="000274E8"/>
    <w:rsid w:val="0002756A"/>
    <w:rsid w:val="00027939"/>
    <w:rsid w:val="00031567"/>
    <w:rsid w:val="00032AB8"/>
    <w:rsid w:val="0003419C"/>
    <w:rsid w:val="000346B7"/>
    <w:rsid w:val="000357E9"/>
    <w:rsid w:val="00037B33"/>
    <w:rsid w:val="0004009D"/>
    <w:rsid w:val="000409A1"/>
    <w:rsid w:val="00040B64"/>
    <w:rsid w:val="0004127F"/>
    <w:rsid w:val="00041A46"/>
    <w:rsid w:val="000421C4"/>
    <w:rsid w:val="0004386A"/>
    <w:rsid w:val="00043BC5"/>
    <w:rsid w:val="000442D9"/>
    <w:rsid w:val="00044562"/>
    <w:rsid w:val="00045690"/>
    <w:rsid w:val="00045A30"/>
    <w:rsid w:val="000460B7"/>
    <w:rsid w:val="000468A5"/>
    <w:rsid w:val="00047A86"/>
    <w:rsid w:val="00047D2B"/>
    <w:rsid w:val="000502EF"/>
    <w:rsid w:val="0005055D"/>
    <w:rsid w:val="00052018"/>
    <w:rsid w:val="000520DD"/>
    <w:rsid w:val="00054132"/>
    <w:rsid w:val="0005476A"/>
    <w:rsid w:val="00054CEB"/>
    <w:rsid w:val="000577A9"/>
    <w:rsid w:val="00057F83"/>
    <w:rsid w:val="00060B03"/>
    <w:rsid w:val="000622D3"/>
    <w:rsid w:val="0006267E"/>
    <w:rsid w:val="00062A3B"/>
    <w:rsid w:val="00063C74"/>
    <w:rsid w:val="00064173"/>
    <w:rsid w:val="000655EF"/>
    <w:rsid w:val="00067A3E"/>
    <w:rsid w:val="00070993"/>
    <w:rsid w:val="00070CDD"/>
    <w:rsid w:val="00071E4A"/>
    <w:rsid w:val="0007200B"/>
    <w:rsid w:val="00072B2B"/>
    <w:rsid w:val="00072EDF"/>
    <w:rsid w:val="000737BB"/>
    <w:rsid w:val="00073B42"/>
    <w:rsid w:val="00073C97"/>
    <w:rsid w:val="00075247"/>
    <w:rsid w:val="00076E9F"/>
    <w:rsid w:val="00077861"/>
    <w:rsid w:val="00081C37"/>
    <w:rsid w:val="00083024"/>
    <w:rsid w:val="000832CF"/>
    <w:rsid w:val="00083842"/>
    <w:rsid w:val="000843D9"/>
    <w:rsid w:val="00084DD3"/>
    <w:rsid w:val="00084F0C"/>
    <w:rsid w:val="00085507"/>
    <w:rsid w:val="00085DF3"/>
    <w:rsid w:val="00086B96"/>
    <w:rsid w:val="00086D7C"/>
    <w:rsid w:val="00090525"/>
    <w:rsid w:val="00091874"/>
    <w:rsid w:val="00093E22"/>
    <w:rsid w:val="00094829"/>
    <w:rsid w:val="000963CA"/>
    <w:rsid w:val="000974A4"/>
    <w:rsid w:val="0009762D"/>
    <w:rsid w:val="00097964"/>
    <w:rsid w:val="00097992"/>
    <w:rsid w:val="00097FD1"/>
    <w:rsid w:val="000A10EB"/>
    <w:rsid w:val="000A2D64"/>
    <w:rsid w:val="000A3769"/>
    <w:rsid w:val="000A394F"/>
    <w:rsid w:val="000A4C5A"/>
    <w:rsid w:val="000A689E"/>
    <w:rsid w:val="000A6CBD"/>
    <w:rsid w:val="000A7FD2"/>
    <w:rsid w:val="000B13E4"/>
    <w:rsid w:val="000B3570"/>
    <w:rsid w:val="000B36AA"/>
    <w:rsid w:val="000B36FB"/>
    <w:rsid w:val="000B48A6"/>
    <w:rsid w:val="000B4B4A"/>
    <w:rsid w:val="000B4ECC"/>
    <w:rsid w:val="000B5774"/>
    <w:rsid w:val="000B5F7E"/>
    <w:rsid w:val="000B6288"/>
    <w:rsid w:val="000B78CC"/>
    <w:rsid w:val="000C007F"/>
    <w:rsid w:val="000C00E1"/>
    <w:rsid w:val="000C2BD2"/>
    <w:rsid w:val="000C326E"/>
    <w:rsid w:val="000C42DD"/>
    <w:rsid w:val="000C4E93"/>
    <w:rsid w:val="000C5593"/>
    <w:rsid w:val="000C5E65"/>
    <w:rsid w:val="000C6CBB"/>
    <w:rsid w:val="000C6D76"/>
    <w:rsid w:val="000C6E31"/>
    <w:rsid w:val="000C7168"/>
    <w:rsid w:val="000D0152"/>
    <w:rsid w:val="000D0344"/>
    <w:rsid w:val="000D09C1"/>
    <w:rsid w:val="000D2347"/>
    <w:rsid w:val="000D3B23"/>
    <w:rsid w:val="000D468C"/>
    <w:rsid w:val="000D5D37"/>
    <w:rsid w:val="000D5EC9"/>
    <w:rsid w:val="000E02F8"/>
    <w:rsid w:val="000E09C0"/>
    <w:rsid w:val="000E13C9"/>
    <w:rsid w:val="000E2028"/>
    <w:rsid w:val="000E2739"/>
    <w:rsid w:val="000E301C"/>
    <w:rsid w:val="000E3370"/>
    <w:rsid w:val="000E3E8D"/>
    <w:rsid w:val="000E4329"/>
    <w:rsid w:val="000E44B2"/>
    <w:rsid w:val="000E51A4"/>
    <w:rsid w:val="000E558F"/>
    <w:rsid w:val="000E5844"/>
    <w:rsid w:val="000E6D01"/>
    <w:rsid w:val="000E7C81"/>
    <w:rsid w:val="000F025B"/>
    <w:rsid w:val="000F1A61"/>
    <w:rsid w:val="000F1E46"/>
    <w:rsid w:val="000F1FC4"/>
    <w:rsid w:val="000F2F5C"/>
    <w:rsid w:val="000F3C64"/>
    <w:rsid w:val="000F43B4"/>
    <w:rsid w:val="000F446E"/>
    <w:rsid w:val="000F4582"/>
    <w:rsid w:val="000F5047"/>
    <w:rsid w:val="000F6965"/>
    <w:rsid w:val="000F6E6D"/>
    <w:rsid w:val="000F7A9D"/>
    <w:rsid w:val="000F7B91"/>
    <w:rsid w:val="00100151"/>
    <w:rsid w:val="00100609"/>
    <w:rsid w:val="00100707"/>
    <w:rsid w:val="0010082D"/>
    <w:rsid w:val="00100BFE"/>
    <w:rsid w:val="00101C00"/>
    <w:rsid w:val="00101C0B"/>
    <w:rsid w:val="00101DFA"/>
    <w:rsid w:val="001024B9"/>
    <w:rsid w:val="00104685"/>
    <w:rsid w:val="001053B5"/>
    <w:rsid w:val="0010634F"/>
    <w:rsid w:val="00107EFF"/>
    <w:rsid w:val="00107FF6"/>
    <w:rsid w:val="00110973"/>
    <w:rsid w:val="00110AD9"/>
    <w:rsid w:val="00110CE9"/>
    <w:rsid w:val="001119E6"/>
    <w:rsid w:val="00111CB2"/>
    <w:rsid w:val="00112091"/>
    <w:rsid w:val="001121A9"/>
    <w:rsid w:val="00112C1D"/>
    <w:rsid w:val="001133CF"/>
    <w:rsid w:val="00113571"/>
    <w:rsid w:val="00114EB0"/>
    <w:rsid w:val="00115F0D"/>
    <w:rsid w:val="00116F14"/>
    <w:rsid w:val="00117B42"/>
    <w:rsid w:val="00117E84"/>
    <w:rsid w:val="00121CA2"/>
    <w:rsid w:val="0012227B"/>
    <w:rsid w:val="001227E7"/>
    <w:rsid w:val="00122EA4"/>
    <w:rsid w:val="00124AD0"/>
    <w:rsid w:val="0012515F"/>
    <w:rsid w:val="0012516F"/>
    <w:rsid w:val="00125A22"/>
    <w:rsid w:val="00126539"/>
    <w:rsid w:val="00126BF7"/>
    <w:rsid w:val="0013091C"/>
    <w:rsid w:val="00130C8A"/>
    <w:rsid w:val="001312D1"/>
    <w:rsid w:val="0013156C"/>
    <w:rsid w:val="00131814"/>
    <w:rsid w:val="00131EA5"/>
    <w:rsid w:val="00131F9D"/>
    <w:rsid w:val="0013204A"/>
    <w:rsid w:val="00132522"/>
    <w:rsid w:val="00132625"/>
    <w:rsid w:val="0013262C"/>
    <w:rsid w:val="00135B09"/>
    <w:rsid w:val="0013656B"/>
    <w:rsid w:val="00140232"/>
    <w:rsid w:val="0014087A"/>
    <w:rsid w:val="00140E15"/>
    <w:rsid w:val="00141333"/>
    <w:rsid w:val="00141DD6"/>
    <w:rsid w:val="00144AA6"/>
    <w:rsid w:val="00144E2C"/>
    <w:rsid w:val="00144E63"/>
    <w:rsid w:val="0014638D"/>
    <w:rsid w:val="00147A27"/>
    <w:rsid w:val="0015093A"/>
    <w:rsid w:val="00150FD5"/>
    <w:rsid w:val="00152608"/>
    <w:rsid w:val="00154824"/>
    <w:rsid w:val="0015526C"/>
    <w:rsid w:val="00157372"/>
    <w:rsid w:val="001576F1"/>
    <w:rsid w:val="0016006A"/>
    <w:rsid w:val="0016044E"/>
    <w:rsid w:val="00160DF5"/>
    <w:rsid w:val="00161A5D"/>
    <w:rsid w:val="00162BA5"/>
    <w:rsid w:val="001636D5"/>
    <w:rsid w:val="00163EEC"/>
    <w:rsid w:val="00165014"/>
    <w:rsid w:val="00165646"/>
    <w:rsid w:val="0016588A"/>
    <w:rsid w:val="00166A64"/>
    <w:rsid w:val="001674EA"/>
    <w:rsid w:val="001679FD"/>
    <w:rsid w:val="0017023C"/>
    <w:rsid w:val="001706C9"/>
    <w:rsid w:val="0017100B"/>
    <w:rsid w:val="00171F68"/>
    <w:rsid w:val="001765A3"/>
    <w:rsid w:val="00177369"/>
    <w:rsid w:val="001775C4"/>
    <w:rsid w:val="001778DC"/>
    <w:rsid w:val="00177ED9"/>
    <w:rsid w:val="0018017B"/>
    <w:rsid w:val="00181069"/>
    <w:rsid w:val="00181995"/>
    <w:rsid w:val="00184D4E"/>
    <w:rsid w:val="00184EF7"/>
    <w:rsid w:val="001850D8"/>
    <w:rsid w:val="001856F4"/>
    <w:rsid w:val="001860A0"/>
    <w:rsid w:val="00187C8C"/>
    <w:rsid w:val="001906C3"/>
    <w:rsid w:val="00191772"/>
    <w:rsid w:val="0019227A"/>
    <w:rsid w:val="00195650"/>
    <w:rsid w:val="00195B1B"/>
    <w:rsid w:val="00197512"/>
    <w:rsid w:val="001977C8"/>
    <w:rsid w:val="00197C7B"/>
    <w:rsid w:val="001A1B88"/>
    <w:rsid w:val="001A1F6E"/>
    <w:rsid w:val="001A1F92"/>
    <w:rsid w:val="001A2382"/>
    <w:rsid w:val="001A34F0"/>
    <w:rsid w:val="001A38C1"/>
    <w:rsid w:val="001A3F61"/>
    <w:rsid w:val="001A5B3B"/>
    <w:rsid w:val="001A68F4"/>
    <w:rsid w:val="001A6CB0"/>
    <w:rsid w:val="001A73A6"/>
    <w:rsid w:val="001A782F"/>
    <w:rsid w:val="001B1D9D"/>
    <w:rsid w:val="001B1FB4"/>
    <w:rsid w:val="001B2FCB"/>
    <w:rsid w:val="001B356F"/>
    <w:rsid w:val="001B3D7B"/>
    <w:rsid w:val="001B415E"/>
    <w:rsid w:val="001B490C"/>
    <w:rsid w:val="001B511A"/>
    <w:rsid w:val="001B57B0"/>
    <w:rsid w:val="001B57B2"/>
    <w:rsid w:val="001B6380"/>
    <w:rsid w:val="001B662E"/>
    <w:rsid w:val="001B6B13"/>
    <w:rsid w:val="001B6CDE"/>
    <w:rsid w:val="001B716E"/>
    <w:rsid w:val="001B75FC"/>
    <w:rsid w:val="001B7CA3"/>
    <w:rsid w:val="001C022C"/>
    <w:rsid w:val="001C0C26"/>
    <w:rsid w:val="001C111C"/>
    <w:rsid w:val="001C1982"/>
    <w:rsid w:val="001C2AB9"/>
    <w:rsid w:val="001C2DD3"/>
    <w:rsid w:val="001C2F35"/>
    <w:rsid w:val="001C4A8B"/>
    <w:rsid w:val="001C4DD8"/>
    <w:rsid w:val="001C5F62"/>
    <w:rsid w:val="001C6466"/>
    <w:rsid w:val="001C64DB"/>
    <w:rsid w:val="001C6FB6"/>
    <w:rsid w:val="001D1842"/>
    <w:rsid w:val="001D1EAA"/>
    <w:rsid w:val="001D22EF"/>
    <w:rsid w:val="001D2965"/>
    <w:rsid w:val="001D3850"/>
    <w:rsid w:val="001D4FA8"/>
    <w:rsid w:val="001D504E"/>
    <w:rsid w:val="001D58D4"/>
    <w:rsid w:val="001D6F72"/>
    <w:rsid w:val="001D6FE4"/>
    <w:rsid w:val="001D711B"/>
    <w:rsid w:val="001E0B57"/>
    <w:rsid w:val="001E0E99"/>
    <w:rsid w:val="001E1A4D"/>
    <w:rsid w:val="001E3038"/>
    <w:rsid w:val="001E3506"/>
    <w:rsid w:val="001E35AF"/>
    <w:rsid w:val="001E3784"/>
    <w:rsid w:val="001E41F3"/>
    <w:rsid w:val="001E4AA3"/>
    <w:rsid w:val="001E50E2"/>
    <w:rsid w:val="001E5D61"/>
    <w:rsid w:val="001E6065"/>
    <w:rsid w:val="001E7450"/>
    <w:rsid w:val="001E7D40"/>
    <w:rsid w:val="001F0201"/>
    <w:rsid w:val="001F0BA6"/>
    <w:rsid w:val="001F0CA1"/>
    <w:rsid w:val="001F2538"/>
    <w:rsid w:val="001F2CFC"/>
    <w:rsid w:val="001F3BDF"/>
    <w:rsid w:val="001F46A0"/>
    <w:rsid w:val="001F5B17"/>
    <w:rsid w:val="001F6117"/>
    <w:rsid w:val="001F7A97"/>
    <w:rsid w:val="00200340"/>
    <w:rsid w:val="002010F1"/>
    <w:rsid w:val="0020116F"/>
    <w:rsid w:val="0020138F"/>
    <w:rsid w:val="00201B6A"/>
    <w:rsid w:val="002023A8"/>
    <w:rsid w:val="002023FE"/>
    <w:rsid w:val="002027D6"/>
    <w:rsid w:val="00203226"/>
    <w:rsid w:val="00203BDE"/>
    <w:rsid w:val="002042A1"/>
    <w:rsid w:val="0020587A"/>
    <w:rsid w:val="00205AD4"/>
    <w:rsid w:val="00205B9C"/>
    <w:rsid w:val="002061BC"/>
    <w:rsid w:val="00206268"/>
    <w:rsid w:val="00206464"/>
    <w:rsid w:val="00207048"/>
    <w:rsid w:val="00207793"/>
    <w:rsid w:val="002107B2"/>
    <w:rsid w:val="0021160E"/>
    <w:rsid w:val="00212651"/>
    <w:rsid w:val="002135BE"/>
    <w:rsid w:val="00214991"/>
    <w:rsid w:val="00215E76"/>
    <w:rsid w:val="00216271"/>
    <w:rsid w:val="002174CA"/>
    <w:rsid w:val="00217CE6"/>
    <w:rsid w:val="00220898"/>
    <w:rsid w:val="002214AD"/>
    <w:rsid w:val="0022182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672"/>
    <w:rsid w:val="00234668"/>
    <w:rsid w:val="00234F69"/>
    <w:rsid w:val="00235251"/>
    <w:rsid w:val="0023546B"/>
    <w:rsid w:val="00235B4C"/>
    <w:rsid w:val="00236705"/>
    <w:rsid w:val="0023683D"/>
    <w:rsid w:val="002376A3"/>
    <w:rsid w:val="002379A1"/>
    <w:rsid w:val="00237DD0"/>
    <w:rsid w:val="002407D7"/>
    <w:rsid w:val="00241AD4"/>
    <w:rsid w:val="0024335F"/>
    <w:rsid w:val="00243BC1"/>
    <w:rsid w:val="00244332"/>
    <w:rsid w:val="00244D7E"/>
    <w:rsid w:val="00245036"/>
    <w:rsid w:val="00245B23"/>
    <w:rsid w:val="00246DE8"/>
    <w:rsid w:val="0025022A"/>
    <w:rsid w:val="002506A5"/>
    <w:rsid w:val="00250854"/>
    <w:rsid w:val="00251584"/>
    <w:rsid w:val="0025228F"/>
    <w:rsid w:val="00252EED"/>
    <w:rsid w:val="002530BE"/>
    <w:rsid w:val="00257195"/>
    <w:rsid w:val="002578D8"/>
    <w:rsid w:val="002613A5"/>
    <w:rsid w:val="00264B3B"/>
    <w:rsid w:val="00267881"/>
    <w:rsid w:val="00270354"/>
    <w:rsid w:val="002723F2"/>
    <w:rsid w:val="0027314A"/>
    <w:rsid w:val="00273768"/>
    <w:rsid w:val="00273821"/>
    <w:rsid w:val="00273FC1"/>
    <w:rsid w:val="00274E67"/>
    <w:rsid w:val="00275D12"/>
    <w:rsid w:val="00276CD2"/>
    <w:rsid w:val="00276E3D"/>
    <w:rsid w:val="00276F53"/>
    <w:rsid w:val="00277A1E"/>
    <w:rsid w:val="0028062F"/>
    <w:rsid w:val="002808AD"/>
    <w:rsid w:val="00280FEC"/>
    <w:rsid w:val="00281EB0"/>
    <w:rsid w:val="00282DBA"/>
    <w:rsid w:val="00284367"/>
    <w:rsid w:val="0028456D"/>
    <w:rsid w:val="00284DFA"/>
    <w:rsid w:val="00285749"/>
    <w:rsid w:val="00285AE4"/>
    <w:rsid w:val="002862B1"/>
    <w:rsid w:val="0028675B"/>
    <w:rsid w:val="002911D8"/>
    <w:rsid w:val="002928C7"/>
    <w:rsid w:val="00292B28"/>
    <w:rsid w:val="00292EAA"/>
    <w:rsid w:val="002934AE"/>
    <w:rsid w:val="00293D64"/>
    <w:rsid w:val="00293D85"/>
    <w:rsid w:val="002952E2"/>
    <w:rsid w:val="00295352"/>
    <w:rsid w:val="0029573B"/>
    <w:rsid w:val="002959FF"/>
    <w:rsid w:val="00295C05"/>
    <w:rsid w:val="00295D94"/>
    <w:rsid w:val="002962CA"/>
    <w:rsid w:val="002976F3"/>
    <w:rsid w:val="002A248C"/>
    <w:rsid w:val="002A3934"/>
    <w:rsid w:val="002A4D96"/>
    <w:rsid w:val="002A622D"/>
    <w:rsid w:val="002A6FBE"/>
    <w:rsid w:val="002B1C9E"/>
    <w:rsid w:val="002B1E85"/>
    <w:rsid w:val="002B4A9F"/>
    <w:rsid w:val="002B565A"/>
    <w:rsid w:val="002B5824"/>
    <w:rsid w:val="002B59FE"/>
    <w:rsid w:val="002B689A"/>
    <w:rsid w:val="002B7766"/>
    <w:rsid w:val="002C0977"/>
    <w:rsid w:val="002C24E5"/>
    <w:rsid w:val="002C28CD"/>
    <w:rsid w:val="002C3873"/>
    <w:rsid w:val="002C3F9C"/>
    <w:rsid w:val="002C4BB7"/>
    <w:rsid w:val="002C5758"/>
    <w:rsid w:val="002C5BCD"/>
    <w:rsid w:val="002C63B6"/>
    <w:rsid w:val="002C7216"/>
    <w:rsid w:val="002C7236"/>
    <w:rsid w:val="002C73CF"/>
    <w:rsid w:val="002C7B02"/>
    <w:rsid w:val="002C7D7E"/>
    <w:rsid w:val="002D1B26"/>
    <w:rsid w:val="002D1D19"/>
    <w:rsid w:val="002D1EBC"/>
    <w:rsid w:val="002D2931"/>
    <w:rsid w:val="002D32AD"/>
    <w:rsid w:val="002D3445"/>
    <w:rsid w:val="002D3601"/>
    <w:rsid w:val="002D3F6E"/>
    <w:rsid w:val="002D417E"/>
    <w:rsid w:val="002D4229"/>
    <w:rsid w:val="002D4826"/>
    <w:rsid w:val="002D4B06"/>
    <w:rsid w:val="002D4DCF"/>
    <w:rsid w:val="002D721E"/>
    <w:rsid w:val="002E068A"/>
    <w:rsid w:val="002E0E6D"/>
    <w:rsid w:val="002E16EB"/>
    <w:rsid w:val="002E2102"/>
    <w:rsid w:val="002E2184"/>
    <w:rsid w:val="002E2827"/>
    <w:rsid w:val="002E3EF6"/>
    <w:rsid w:val="002E4216"/>
    <w:rsid w:val="002E4C5F"/>
    <w:rsid w:val="002E56F6"/>
    <w:rsid w:val="002E5A45"/>
    <w:rsid w:val="002E5E1A"/>
    <w:rsid w:val="002E5E42"/>
    <w:rsid w:val="002E6033"/>
    <w:rsid w:val="002E74B9"/>
    <w:rsid w:val="002F03BC"/>
    <w:rsid w:val="002F1E63"/>
    <w:rsid w:val="002F4309"/>
    <w:rsid w:val="002F4657"/>
    <w:rsid w:val="002F4D52"/>
    <w:rsid w:val="002F55B2"/>
    <w:rsid w:val="002F6B54"/>
    <w:rsid w:val="002F7A88"/>
    <w:rsid w:val="002F7FC8"/>
    <w:rsid w:val="003001D0"/>
    <w:rsid w:val="00300E82"/>
    <w:rsid w:val="00302459"/>
    <w:rsid w:val="003028B2"/>
    <w:rsid w:val="00303421"/>
    <w:rsid w:val="00303DCF"/>
    <w:rsid w:val="003045A8"/>
    <w:rsid w:val="00305706"/>
    <w:rsid w:val="00305AFD"/>
    <w:rsid w:val="00305BD4"/>
    <w:rsid w:val="00305EE5"/>
    <w:rsid w:val="0030696B"/>
    <w:rsid w:val="003070AB"/>
    <w:rsid w:val="003079D9"/>
    <w:rsid w:val="00310AAF"/>
    <w:rsid w:val="00310F20"/>
    <w:rsid w:val="00311746"/>
    <w:rsid w:val="0031179C"/>
    <w:rsid w:val="0031213F"/>
    <w:rsid w:val="00312856"/>
    <w:rsid w:val="0031543D"/>
    <w:rsid w:val="00315524"/>
    <w:rsid w:val="00315F2F"/>
    <w:rsid w:val="00316D12"/>
    <w:rsid w:val="00316D4A"/>
    <w:rsid w:val="0031703E"/>
    <w:rsid w:val="003205DA"/>
    <w:rsid w:val="0032143F"/>
    <w:rsid w:val="00322BF9"/>
    <w:rsid w:val="0032322C"/>
    <w:rsid w:val="00323A6B"/>
    <w:rsid w:val="00324E7A"/>
    <w:rsid w:val="00325769"/>
    <w:rsid w:val="00325B85"/>
    <w:rsid w:val="00326166"/>
    <w:rsid w:val="00326C1A"/>
    <w:rsid w:val="00327C4D"/>
    <w:rsid w:val="00327C80"/>
    <w:rsid w:val="0033143D"/>
    <w:rsid w:val="00331D74"/>
    <w:rsid w:val="00332A56"/>
    <w:rsid w:val="00332B0C"/>
    <w:rsid w:val="00333B90"/>
    <w:rsid w:val="00333E8B"/>
    <w:rsid w:val="00334763"/>
    <w:rsid w:val="00334BBB"/>
    <w:rsid w:val="00336954"/>
    <w:rsid w:val="003371C6"/>
    <w:rsid w:val="0034091B"/>
    <w:rsid w:val="00340CA0"/>
    <w:rsid w:val="00340FC5"/>
    <w:rsid w:val="00341115"/>
    <w:rsid w:val="00341659"/>
    <w:rsid w:val="00342A3B"/>
    <w:rsid w:val="00343135"/>
    <w:rsid w:val="003434A4"/>
    <w:rsid w:val="003436A3"/>
    <w:rsid w:val="00343A75"/>
    <w:rsid w:val="00344A6D"/>
    <w:rsid w:val="00344C9C"/>
    <w:rsid w:val="003452B6"/>
    <w:rsid w:val="00345BC9"/>
    <w:rsid w:val="00347361"/>
    <w:rsid w:val="003502E8"/>
    <w:rsid w:val="0035052F"/>
    <w:rsid w:val="00350F1D"/>
    <w:rsid w:val="00351711"/>
    <w:rsid w:val="00351B7B"/>
    <w:rsid w:val="00351BCD"/>
    <w:rsid w:val="0035268A"/>
    <w:rsid w:val="00352A6B"/>
    <w:rsid w:val="0035378A"/>
    <w:rsid w:val="00353A10"/>
    <w:rsid w:val="00355891"/>
    <w:rsid w:val="00355E3A"/>
    <w:rsid w:val="00355E72"/>
    <w:rsid w:val="003561A9"/>
    <w:rsid w:val="00356266"/>
    <w:rsid w:val="00357A1A"/>
    <w:rsid w:val="00360667"/>
    <w:rsid w:val="00361282"/>
    <w:rsid w:val="003616A4"/>
    <w:rsid w:val="00361D36"/>
    <w:rsid w:val="003621A3"/>
    <w:rsid w:val="00362880"/>
    <w:rsid w:val="00363168"/>
    <w:rsid w:val="003643D7"/>
    <w:rsid w:val="00364BE4"/>
    <w:rsid w:val="003653BC"/>
    <w:rsid w:val="00366722"/>
    <w:rsid w:val="00366BA7"/>
    <w:rsid w:val="00366FA1"/>
    <w:rsid w:val="00367757"/>
    <w:rsid w:val="0037004C"/>
    <w:rsid w:val="003703CB"/>
    <w:rsid w:val="0037119B"/>
    <w:rsid w:val="003716D6"/>
    <w:rsid w:val="00371EED"/>
    <w:rsid w:val="00372A7D"/>
    <w:rsid w:val="00373E10"/>
    <w:rsid w:val="00374078"/>
    <w:rsid w:val="003741A0"/>
    <w:rsid w:val="0037427C"/>
    <w:rsid w:val="00376576"/>
    <w:rsid w:val="003804D9"/>
    <w:rsid w:val="00380D33"/>
    <w:rsid w:val="00380EBB"/>
    <w:rsid w:val="003819DC"/>
    <w:rsid w:val="00381C0D"/>
    <w:rsid w:val="00381D26"/>
    <w:rsid w:val="00381F6C"/>
    <w:rsid w:val="00382B41"/>
    <w:rsid w:val="00384193"/>
    <w:rsid w:val="00384400"/>
    <w:rsid w:val="003847E6"/>
    <w:rsid w:val="00384EED"/>
    <w:rsid w:val="003862C3"/>
    <w:rsid w:val="00387985"/>
    <w:rsid w:val="003908AE"/>
    <w:rsid w:val="00390EDA"/>
    <w:rsid w:val="00391BE3"/>
    <w:rsid w:val="003923AD"/>
    <w:rsid w:val="00392E11"/>
    <w:rsid w:val="00393845"/>
    <w:rsid w:val="00393AB1"/>
    <w:rsid w:val="00393C91"/>
    <w:rsid w:val="00393FA3"/>
    <w:rsid w:val="0039412B"/>
    <w:rsid w:val="00394451"/>
    <w:rsid w:val="00394CF5"/>
    <w:rsid w:val="0039604D"/>
    <w:rsid w:val="00396450"/>
    <w:rsid w:val="003A0899"/>
    <w:rsid w:val="003A08B2"/>
    <w:rsid w:val="003A0C7D"/>
    <w:rsid w:val="003A2E9C"/>
    <w:rsid w:val="003A3163"/>
    <w:rsid w:val="003A38B6"/>
    <w:rsid w:val="003A41E4"/>
    <w:rsid w:val="003A4FE1"/>
    <w:rsid w:val="003A557A"/>
    <w:rsid w:val="003A5A2F"/>
    <w:rsid w:val="003A605C"/>
    <w:rsid w:val="003A6D5D"/>
    <w:rsid w:val="003A6D6C"/>
    <w:rsid w:val="003A6F07"/>
    <w:rsid w:val="003A7F8D"/>
    <w:rsid w:val="003B0E1E"/>
    <w:rsid w:val="003B3117"/>
    <w:rsid w:val="003B50A8"/>
    <w:rsid w:val="003B5800"/>
    <w:rsid w:val="003B6998"/>
    <w:rsid w:val="003B7C7F"/>
    <w:rsid w:val="003C1312"/>
    <w:rsid w:val="003C24B6"/>
    <w:rsid w:val="003C3310"/>
    <w:rsid w:val="003C4C53"/>
    <w:rsid w:val="003C4DD5"/>
    <w:rsid w:val="003C6D51"/>
    <w:rsid w:val="003C7216"/>
    <w:rsid w:val="003D0F1F"/>
    <w:rsid w:val="003D17A2"/>
    <w:rsid w:val="003D1A37"/>
    <w:rsid w:val="003D2BDB"/>
    <w:rsid w:val="003D4B4C"/>
    <w:rsid w:val="003D4CBF"/>
    <w:rsid w:val="003D5DCB"/>
    <w:rsid w:val="003D6692"/>
    <w:rsid w:val="003D6F36"/>
    <w:rsid w:val="003D708D"/>
    <w:rsid w:val="003D71C9"/>
    <w:rsid w:val="003E01C6"/>
    <w:rsid w:val="003E0E02"/>
    <w:rsid w:val="003E0E80"/>
    <w:rsid w:val="003E18E9"/>
    <w:rsid w:val="003E2447"/>
    <w:rsid w:val="003E3ABC"/>
    <w:rsid w:val="003E454A"/>
    <w:rsid w:val="003E47BE"/>
    <w:rsid w:val="003E4F0B"/>
    <w:rsid w:val="003E576C"/>
    <w:rsid w:val="003E6759"/>
    <w:rsid w:val="003E69F6"/>
    <w:rsid w:val="003E6C2A"/>
    <w:rsid w:val="003E71D0"/>
    <w:rsid w:val="003E763B"/>
    <w:rsid w:val="003E7F9C"/>
    <w:rsid w:val="003F1A72"/>
    <w:rsid w:val="003F1DA4"/>
    <w:rsid w:val="003F21A6"/>
    <w:rsid w:val="003F2306"/>
    <w:rsid w:val="003F27D5"/>
    <w:rsid w:val="003F2910"/>
    <w:rsid w:val="003F2930"/>
    <w:rsid w:val="003F3572"/>
    <w:rsid w:val="003F442C"/>
    <w:rsid w:val="003F5304"/>
    <w:rsid w:val="003F5516"/>
    <w:rsid w:val="003F6A59"/>
    <w:rsid w:val="00401B11"/>
    <w:rsid w:val="00403BB7"/>
    <w:rsid w:val="0040734E"/>
    <w:rsid w:val="00407AFD"/>
    <w:rsid w:val="00407F9F"/>
    <w:rsid w:val="00410527"/>
    <w:rsid w:val="004111F6"/>
    <w:rsid w:val="00411CFE"/>
    <w:rsid w:val="004122AC"/>
    <w:rsid w:val="0041282E"/>
    <w:rsid w:val="004131D9"/>
    <w:rsid w:val="0041390E"/>
    <w:rsid w:val="00414BB3"/>
    <w:rsid w:val="00414FD9"/>
    <w:rsid w:val="00415417"/>
    <w:rsid w:val="00415963"/>
    <w:rsid w:val="00415D16"/>
    <w:rsid w:val="0041669D"/>
    <w:rsid w:val="00416961"/>
    <w:rsid w:val="00416AC5"/>
    <w:rsid w:val="00417519"/>
    <w:rsid w:val="004201F7"/>
    <w:rsid w:val="00420CF9"/>
    <w:rsid w:val="00421EAB"/>
    <w:rsid w:val="0042205F"/>
    <w:rsid w:val="00423B47"/>
    <w:rsid w:val="00425AEF"/>
    <w:rsid w:val="0042735E"/>
    <w:rsid w:val="0043058B"/>
    <w:rsid w:val="00431141"/>
    <w:rsid w:val="00433E63"/>
    <w:rsid w:val="00434BE2"/>
    <w:rsid w:val="00435969"/>
    <w:rsid w:val="00435C19"/>
    <w:rsid w:val="00435C42"/>
    <w:rsid w:val="004362C2"/>
    <w:rsid w:val="00436E26"/>
    <w:rsid w:val="00437000"/>
    <w:rsid w:val="00437A99"/>
    <w:rsid w:val="004409D8"/>
    <w:rsid w:val="00441934"/>
    <w:rsid w:val="00442007"/>
    <w:rsid w:val="00443C62"/>
    <w:rsid w:val="00444983"/>
    <w:rsid w:val="00444F8C"/>
    <w:rsid w:val="0044503D"/>
    <w:rsid w:val="00445363"/>
    <w:rsid w:val="00445364"/>
    <w:rsid w:val="004453C9"/>
    <w:rsid w:val="00445A1C"/>
    <w:rsid w:val="0044674B"/>
    <w:rsid w:val="00446771"/>
    <w:rsid w:val="00446AA2"/>
    <w:rsid w:val="004530C6"/>
    <w:rsid w:val="004532FC"/>
    <w:rsid w:val="00453767"/>
    <w:rsid w:val="00453897"/>
    <w:rsid w:val="00454B84"/>
    <w:rsid w:val="004555BE"/>
    <w:rsid w:val="00455734"/>
    <w:rsid w:val="00455F90"/>
    <w:rsid w:val="004567A8"/>
    <w:rsid w:val="00456EF9"/>
    <w:rsid w:val="00456FB2"/>
    <w:rsid w:val="00457B02"/>
    <w:rsid w:val="0046072B"/>
    <w:rsid w:val="004607BA"/>
    <w:rsid w:val="00460D6F"/>
    <w:rsid w:val="00460DFE"/>
    <w:rsid w:val="004646A9"/>
    <w:rsid w:val="00464E8A"/>
    <w:rsid w:val="00465860"/>
    <w:rsid w:val="004667D7"/>
    <w:rsid w:val="00466B68"/>
    <w:rsid w:val="00467069"/>
    <w:rsid w:val="004678D4"/>
    <w:rsid w:val="0047197D"/>
    <w:rsid w:val="00471C06"/>
    <w:rsid w:val="00471DF5"/>
    <w:rsid w:val="00472352"/>
    <w:rsid w:val="004736B9"/>
    <w:rsid w:val="00473B6E"/>
    <w:rsid w:val="00473EF6"/>
    <w:rsid w:val="0047550E"/>
    <w:rsid w:val="00475FA8"/>
    <w:rsid w:val="004761B3"/>
    <w:rsid w:val="00476C59"/>
    <w:rsid w:val="0047739E"/>
    <w:rsid w:val="00477FDB"/>
    <w:rsid w:val="004822A4"/>
    <w:rsid w:val="004835CD"/>
    <w:rsid w:val="00483ABB"/>
    <w:rsid w:val="00483D3E"/>
    <w:rsid w:val="00483ED7"/>
    <w:rsid w:val="004865D5"/>
    <w:rsid w:val="00486D5B"/>
    <w:rsid w:val="004900C6"/>
    <w:rsid w:val="004905B3"/>
    <w:rsid w:val="004910CC"/>
    <w:rsid w:val="0049166A"/>
    <w:rsid w:val="00491C2A"/>
    <w:rsid w:val="00491D22"/>
    <w:rsid w:val="00491F4A"/>
    <w:rsid w:val="00492263"/>
    <w:rsid w:val="00492450"/>
    <w:rsid w:val="004929D7"/>
    <w:rsid w:val="004938DF"/>
    <w:rsid w:val="00493D19"/>
    <w:rsid w:val="00493F36"/>
    <w:rsid w:val="00494A79"/>
    <w:rsid w:val="00494E96"/>
    <w:rsid w:val="00495A6C"/>
    <w:rsid w:val="00495F39"/>
    <w:rsid w:val="00496A9B"/>
    <w:rsid w:val="004A057E"/>
    <w:rsid w:val="004A1824"/>
    <w:rsid w:val="004A1BC0"/>
    <w:rsid w:val="004A1DF0"/>
    <w:rsid w:val="004A2817"/>
    <w:rsid w:val="004A2EF8"/>
    <w:rsid w:val="004A35BF"/>
    <w:rsid w:val="004A3677"/>
    <w:rsid w:val="004A3D64"/>
    <w:rsid w:val="004A493D"/>
    <w:rsid w:val="004A49E9"/>
    <w:rsid w:val="004A5472"/>
    <w:rsid w:val="004A58B2"/>
    <w:rsid w:val="004A66C7"/>
    <w:rsid w:val="004A6C19"/>
    <w:rsid w:val="004A6E92"/>
    <w:rsid w:val="004A715A"/>
    <w:rsid w:val="004A724B"/>
    <w:rsid w:val="004A7C06"/>
    <w:rsid w:val="004B3D21"/>
    <w:rsid w:val="004B418C"/>
    <w:rsid w:val="004B4C38"/>
    <w:rsid w:val="004B5426"/>
    <w:rsid w:val="004B5622"/>
    <w:rsid w:val="004B73E3"/>
    <w:rsid w:val="004C1D85"/>
    <w:rsid w:val="004C23E6"/>
    <w:rsid w:val="004C4FA4"/>
    <w:rsid w:val="004C5480"/>
    <w:rsid w:val="004C5649"/>
    <w:rsid w:val="004C57B9"/>
    <w:rsid w:val="004C5DA6"/>
    <w:rsid w:val="004C67E3"/>
    <w:rsid w:val="004C6CF8"/>
    <w:rsid w:val="004C702B"/>
    <w:rsid w:val="004C7705"/>
    <w:rsid w:val="004D0597"/>
    <w:rsid w:val="004D221A"/>
    <w:rsid w:val="004D244F"/>
    <w:rsid w:val="004D2A7B"/>
    <w:rsid w:val="004D3122"/>
    <w:rsid w:val="004D5606"/>
    <w:rsid w:val="004D6157"/>
    <w:rsid w:val="004D679B"/>
    <w:rsid w:val="004E118E"/>
    <w:rsid w:val="004E1D68"/>
    <w:rsid w:val="004E22D6"/>
    <w:rsid w:val="004E63D2"/>
    <w:rsid w:val="004E667A"/>
    <w:rsid w:val="004E6920"/>
    <w:rsid w:val="004E7EAF"/>
    <w:rsid w:val="004F0D89"/>
    <w:rsid w:val="004F2ABD"/>
    <w:rsid w:val="004F2B49"/>
    <w:rsid w:val="004F2C82"/>
    <w:rsid w:val="004F30D4"/>
    <w:rsid w:val="004F3427"/>
    <w:rsid w:val="004F34D4"/>
    <w:rsid w:val="004F3BBB"/>
    <w:rsid w:val="004F4393"/>
    <w:rsid w:val="004F5216"/>
    <w:rsid w:val="004F5418"/>
    <w:rsid w:val="004F58BC"/>
    <w:rsid w:val="004F60A9"/>
    <w:rsid w:val="004F6211"/>
    <w:rsid w:val="004F696E"/>
    <w:rsid w:val="004F6F3D"/>
    <w:rsid w:val="004F73A5"/>
    <w:rsid w:val="004F76F4"/>
    <w:rsid w:val="004F7CBD"/>
    <w:rsid w:val="00501087"/>
    <w:rsid w:val="00502CE9"/>
    <w:rsid w:val="00503881"/>
    <w:rsid w:val="00503992"/>
    <w:rsid w:val="00504E75"/>
    <w:rsid w:val="005058E9"/>
    <w:rsid w:val="00506CEC"/>
    <w:rsid w:val="005072E2"/>
    <w:rsid w:val="00510F75"/>
    <w:rsid w:val="005125DD"/>
    <w:rsid w:val="00512908"/>
    <w:rsid w:val="0051371E"/>
    <w:rsid w:val="00514BA5"/>
    <w:rsid w:val="00514D26"/>
    <w:rsid w:val="00516344"/>
    <w:rsid w:val="0051671D"/>
    <w:rsid w:val="00516808"/>
    <w:rsid w:val="00520202"/>
    <w:rsid w:val="005203B7"/>
    <w:rsid w:val="0052072E"/>
    <w:rsid w:val="0052170B"/>
    <w:rsid w:val="005223F3"/>
    <w:rsid w:val="00522A48"/>
    <w:rsid w:val="00523857"/>
    <w:rsid w:val="00523B56"/>
    <w:rsid w:val="005242AC"/>
    <w:rsid w:val="005266F6"/>
    <w:rsid w:val="00526805"/>
    <w:rsid w:val="00526910"/>
    <w:rsid w:val="0052757D"/>
    <w:rsid w:val="0052770D"/>
    <w:rsid w:val="00527855"/>
    <w:rsid w:val="005304D0"/>
    <w:rsid w:val="00530D6B"/>
    <w:rsid w:val="00531494"/>
    <w:rsid w:val="00531843"/>
    <w:rsid w:val="00531C66"/>
    <w:rsid w:val="005325DA"/>
    <w:rsid w:val="00532839"/>
    <w:rsid w:val="00532F2B"/>
    <w:rsid w:val="005330EE"/>
    <w:rsid w:val="00534193"/>
    <w:rsid w:val="00534FB9"/>
    <w:rsid w:val="005357B3"/>
    <w:rsid w:val="005365BE"/>
    <w:rsid w:val="0053736F"/>
    <w:rsid w:val="0053780D"/>
    <w:rsid w:val="00537CB5"/>
    <w:rsid w:val="0054059A"/>
    <w:rsid w:val="005407A6"/>
    <w:rsid w:val="00541256"/>
    <w:rsid w:val="0054438E"/>
    <w:rsid w:val="00545A37"/>
    <w:rsid w:val="00546EF4"/>
    <w:rsid w:val="0054785C"/>
    <w:rsid w:val="005478D8"/>
    <w:rsid w:val="00547AF8"/>
    <w:rsid w:val="005501A1"/>
    <w:rsid w:val="00550A53"/>
    <w:rsid w:val="00550DD0"/>
    <w:rsid w:val="005512A0"/>
    <w:rsid w:val="00551346"/>
    <w:rsid w:val="00551C3E"/>
    <w:rsid w:val="00551DDD"/>
    <w:rsid w:val="00552D60"/>
    <w:rsid w:val="00553B83"/>
    <w:rsid w:val="005546C7"/>
    <w:rsid w:val="00555282"/>
    <w:rsid w:val="005554DB"/>
    <w:rsid w:val="005561C8"/>
    <w:rsid w:val="00556C10"/>
    <w:rsid w:val="00557C6C"/>
    <w:rsid w:val="005602B5"/>
    <w:rsid w:val="005609CE"/>
    <w:rsid w:val="00560ACA"/>
    <w:rsid w:val="00561EC8"/>
    <w:rsid w:val="005634D7"/>
    <w:rsid w:val="005646BF"/>
    <w:rsid w:val="005650E8"/>
    <w:rsid w:val="005650FA"/>
    <w:rsid w:val="00566929"/>
    <w:rsid w:val="00566E95"/>
    <w:rsid w:val="0056791E"/>
    <w:rsid w:val="00567974"/>
    <w:rsid w:val="00567EB3"/>
    <w:rsid w:val="00572227"/>
    <w:rsid w:val="00572763"/>
    <w:rsid w:val="00572797"/>
    <w:rsid w:val="005728A9"/>
    <w:rsid w:val="00572B6C"/>
    <w:rsid w:val="00572D3D"/>
    <w:rsid w:val="00573C46"/>
    <w:rsid w:val="00573CE7"/>
    <w:rsid w:val="00573E45"/>
    <w:rsid w:val="0057426E"/>
    <w:rsid w:val="00575C14"/>
    <w:rsid w:val="00576B52"/>
    <w:rsid w:val="00577754"/>
    <w:rsid w:val="00577DBC"/>
    <w:rsid w:val="0058102B"/>
    <w:rsid w:val="005831DD"/>
    <w:rsid w:val="00583D3F"/>
    <w:rsid w:val="0058472F"/>
    <w:rsid w:val="00584912"/>
    <w:rsid w:val="00585DC5"/>
    <w:rsid w:val="005865D8"/>
    <w:rsid w:val="00586DD7"/>
    <w:rsid w:val="00586F21"/>
    <w:rsid w:val="0059011B"/>
    <w:rsid w:val="005906C7"/>
    <w:rsid w:val="005936AE"/>
    <w:rsid w:val="005936AF"/>
    <w:rsid w:val="005944E5"/>
    <w:rsid w:val="00595EFD"/>
    <w:rsid w:val="0059611C"/>
    <w:rsid w:val="00596BCF"/>
    <w:rsid w:val="005A00A9"/>
    <w:rsid w:val="005A2C0F"/>
    <w:rsid w:val="005A32FD"/>
    <w:rsid w:val="005A3E05"/>
    <w:rsid w:val="005A3E77"/>
    <w:rsid w:val="005A48A3"/>
    <w:rsid w:val="005A4FC9"/>
    <w:rsid w:val="005A5317"/>
    <w:rsid w:val="005A5B67"/>
    <w:rsid w:val="005A6F63"/>
    <w:rsid w:val="005A77C6"/>
    <w:rsid w:val="005B0621"/>
    <w:rsid w:val="005B142A"/>
    <w:rsid w:val="005B17D5"/>
    <w:rsid w:val="005B20B6"/>
    <w:rsid w:val="005B21D8"/>
    <w:rsid w:val="005B286F"/>
    <w:rsid w:val="005B288E"/>
    <w:rsid w:val="005B3107"/>
    <w:rsid w:val="005B5098"/>
    <w:rsid w:val="005B57AD"/>
    <w:rsid w:val="005B662F"/>
    <w:rsid w:val="005B6C47"/>
    <w:rsid w:val="005B79EA"/>
    <w:rsid w:val="005C0B1C"/>
    <w:rsid w:val="005C25B7"/>
    <w:rsid w:val="005C3EA0"/>
    <w:rsid w:val="005C7656"/>
    <w:rsid w:val="005C77DD"/>
    <w:rsid w:val="005C7A1C"/>
    <w:rsid w:val="005D0520"/>
    <w:rsid w:val="005D1877"/>
    <w:rsid w:val="005D1DAC"/>
    <w:rsid w:val="005D2E91"/>
    <w:rsid w:val="005D31AC"/>
    <w:rsid w:val="005D38FB"/>
    <w:rsid w:val="005D487E"/>
    <w:rsid w:val="005D4F17"/>
    <w:rsid w:val="005D5A2E"/>
    <w:rsid w:val="005D5FE9"/>
    <w:rsid w:val="005E0079"/>
    <w:rsid w:val="005E066C"/>
    <w:rsid w:val="005E2C0D"/>
    <w:rsid w:val="005E2C44"/>
    <w:rsid w:val="005E300B"/>
    <w:rsid w:val="005E3280"/>
    <w:rsid w:val="005E5773"/>
    <w:rsid w:val="005E5A4E"/>
    <w:rsid w:val="005E6428"/>
    <w:rsid w:val="005E64D8"/>
    <w:rsid w:val="005E6E6E"/>
    <w:rsid w:val="005F0E08"/>
    <w:rsid w:val="005F1781"/>
    <w:rsid w:val="005F1896"/>
    <w:rsid w:val="005F203C"/>
    <w:rsid w:val="005F3D1D"/>
    <w:rsid w:val="005F48CD"/>
    <w:rsid w:val="005F72B2"/>
    <w:rsid w:val="005F7C3B"/>
    <w:rsid w:val="00600A92"/>
    <w:rsid w:val="00600BB7"/>
    <w:rsid w:val="00600E5D"/>
    <w:rsid w:val="00601158"/>
    <w:rsid w:val="006012B9"/>
    <w:rsid w:val="00602547"/>
    <w:rsid w:val="006050F1"/>
    <w:rsid w:val="00606F7E"/>
    <w:rsid w:val="00607113"/>
    <w:rsid w:val="0060743C"/>
    <w:rsid w:val="006079DE"/>
    <w:rsid w:val="00610758"/>
    <w:rsid w:val="0061083C"/>
    <w:rsid w:val="006108AD"/>
    <w:rsid w:val="0061138D"/>
    <w:rsid w:val="00611D7A"/>
    <w:rsid w:val="006122E7"/>
    <w:rsid w:val="006126AB"/>
    <w:rsid w:val="00613176"/>
    <w:rsid w:val="00614048"/>
    <w:rsid w:val="00615149"/>
    <w:rsid w:val="00615C80"/>
    <w:rsid w:val="00615EEE"/>
    <w:rsid w:val="00617AF7"/>
    <w:rsid w:val="00620B0F"/>
    <w:rsid w:val="00621D26"/>
    <w:rsid w:val="00621E2D"/>
    <w:rsid w:val="00622936"/>
    <w:rsid w:val="00623FA7"/>
    <w:rsid w:val="00625940"/>
    <w:rsid w:val="00625CEF"/>
    <w:rsid w:val="0062772E"/>
    <w:rsid w:val="00627890"/>
    <w:rsid w:val="00627D95"/>
    <w:rsid w:val="00630165"/>
    <w:rsid w:val="006302A6"/>
    <w:rsid w:val="00630D2E"/>
    <w:rsid w:val="00631181"/>
    <w:rsid w:val="0063381B"/>
    <w:rsid w:val="0063405C"/>
    <w:rsid w:val="00634784"/>
    <w:rsid w:val="00634C72"/>
    <w:rsid w:val="00635D14"/>
    <w:rsid w:val="00636DEF"/>
    <w:rsid w:val="00637A0D"/>
    <w:rsid w:val="00637ABE"/>
    <w:rsid w:val="006407A8"/>
    <w:rsid w:val="006410FC"/>
    <w:rsid w:val="0064110F"/>
    <w:rsid w:val="00641134"/>
    <w:rsid w:val="006418C7"/>
    <w:rsid w:val="00641BD4"/>
    <w:rsid w:val="006429F8"/>
    <w:rsid w:val="006430F3"/>
    <w:rsid w:val="006438A5"/>
    <w:rsid w:val="006439F7"/>
    <w:rsid w:val="00643D70"/>
    <w:rsid w:val="00643FDE"/>
    <w:rsid w:val="0064476B"/>
    <w:rsid w:val="00646458"/>
    <w:rsid w:val="00647E1E"/>
    <w:rsid w:val="00650C0D"/>
    <w:rsid w:val="006518DD"/>
    <w:rsid w:val="00652E41"/>
    <w:rsid w:val="00653D47"/>
    <w:rsid w:val="0065407D"/>
    <w:rsid w:val="00654A1C"/>
    <w:rsid w:val="00654D69"/>
    <w:rsid w:val="00656298"/>
    <w:rsid w:val="006566A5"/>
    <w:rsid w:val="0066041B"/>
    <w:rsid w:val="00661F1C"/>
    <w:rsid w:val="00662FB8"/>
    <w:rsid w:val="006631D6"/>
    <w:rsid w:val="006631D9"/>
    <w:rsid w:val="006638F7"/>
    <w:rsid w:val="006645D7"/>
    <w:rsid w:val="00664C7E"/>
    <w:rsid w:val="0066605D"/>
    <w:rsid w:val="006660C6"/>
    <w:rsid w:val="00666395"/>
    <w:rsid w:val="00666417"/>
    <w:rsid w:val="00666DD8"/>
    <w:rsid w:val="006705F0"/>
    <w:rsid w:val="00670B5A"/>
    <w:rsid w:val="00670B7C"/>
    <w:rsid w:val="00670E91"/>
    <w:rsid w:val="00671283"/>
    <w:rsid w:val="006726F6"/>
    <w:rsid w:val="00673B4E"/>
    <w:rsid w:val="00673F38"/>
    <w:rsid w:val="006740A4"/>
    <w:rsid w:val="00674A87"/>
    <w:rsid w:val="00675A8A"/>
    <w:rsid w:val="006765FF"/>
    <w:rsid w:val="00677FB0"/>
    <w:rsid w:val="0068059B"/>
    <w:rsid w:val="00681497"/>
    <w:rsid w:val="00682CFC"/>
    <w:rsid w:val="00683590"/>
    <w:rsid w:val="00683A98"/>
    <w:rsid w:val="0068422A"/>
    <w:rsid w:val="006853A9"/>
    <w:rsid w:val="00685676"/>
    <w:rsid w:val="00685CB5"/>
    <w:rsid w:val="006862ED"/>
    <w:rsid w:val="006866F1"/>
    <w:rsid w:val="0068764D"/>
    <w:rsid w:val="006904D6"/>
    <w:rsid w:val="00690512"/>
    <w:rsid w:val="006906C2"/>
    <w:rsid w:val="00690D77"/>
    <w:rsid w:val="006911E3"/>
    <w:rsid w:val="00691652"/>
    <w:rsid w:val="00691C36"/>
    <w:rsid w:val="00692B33"/>
    <w:rsid w:val="006933C8"/>
    <w:rsid w:val="00693A52"/>
    <w:rsid w:val="00694F02"/>
    <w:rsid w:val="00696285"/>
    <w:rsid w:val="006968EF"/>
    <w:rsid w:val="006A26D3"/>
    <w:rsid w:val="006A333F"/>
    <w:rsid w:val="006A3B64"/>
    <w:rsid w:val="006A443D"/>
    <w:rsid w:val="006A4BC4"/>
    <w:rsid w:val="006A664F"/>
    <w:rsid w:val="006A6838"/>
    <w:rsid w:val="006A6996"/>
    <w:rsid w:val="006A6C31"/>
    <w:rsid w:val="006B007A"/>
    <w:rsid w:val="006B178C"/>
    <w:rsid w:val="006B1CA7"/>
    <w:rsid w:val="006B25D9"/>
    <w:rsid w:val="006B2F6F"/>
    <w:rsid w:val="006B304F"/>
    <w:rsid w:val="006B36D4"/>
    <w:rsid w:val="006B3B6F"/>
    <w:rsid w:val="006B4176"/>
    <w:rsid w:val="006B4EF4"/>
    <w:rsid w:val="006B5246"/>
    <w:rsid w:val="006B6650"/>
    <w:rsid w:val="006B6945"/>
    <w:rsid w:val="006B7C13"/>
    <w:rsid w:val="006C0543"/>
    <w:rsid w:val="006C09F2"/>
    <w:rsid w:val="006C0EE6"/>
    <w:rsid w:val="006C14F3"/>
    <w:rsid w:val="006C2672"/>
    <w:rsid w:val="006C366D"/>
    <w:rsid w:val="006C3E60"/>
    <w:rsid w:val="006C5E17"/>
    <w:rsid w:val="006C6BFF"/>
    <w:rsid w:val="006C73D1"/>
    <w:rsid w:val="006C76A0"/>
    <w:rsid w:val="006D0082"/>
    <w:rsid w:val="006D0247"/>
    <w:rsid w:val="006D059C"/>
    <w:rsid w:val="006D0D08"/>
    <w:rsid w:val="006D1E5C"/>
    <w:rsid w:val="006D320A"/>
    <w:rsid w:val="006D3886"/>
    <w:rsid w:val="006D39AD"/>
    <w:rsid w:val="006D535A"/>
    <w:rsid w:val="006D610E"/>
    <w:rsid w:val="006D6B98"/>
    <w:rsid w:val="006D6FC7"/>
    <w:rsid w:val="006E0B67"/>
    <w:rsid w:val="006E0CB0"/>
    <w:rsid w:val="006E0DB9"/>
    <w:rsid w:val="006E1D1F"/>
    <w:rsid w:val="006E208E"/>
    <w:rsid w:val="006E21E4"/>
    <w:rsid w:val="006E2387"/>
    <w:rsid w:val="006E3A1C"/>
    <w:rsid w:val="006E46B3"/>
    <w:rsid w:val="006E59BA"/>
    <w:rsid w:val="006E698D"/>
    <w:rsid w:val="006F1D76"/>
    <w:rsid w:val="006F1DB4"/>
    <w:rsid w:val="006F495F"/>
    <w:rsid w:val="006F4DAF"/>
    <w:rsid w:val="006F6366"/>
    <w:rsid w:val="006F6858"/>
    <w:rsid w:val="006F6EDB"/>
    <w:rsid w:val="006F6F67"/>
    <w:rsid w:val="006F736D"/>
    <w:rsid w:val="006F7573"/>
    <w:rsid w:val="006F77CF"/>
    <w:rsid w:val="006F7ADA"/>
    <w:rsid w:val="00700BE2"/>
    <w:rsid w:val="00700EFC"/>
    <w:rsid w:val="00702276"/>
    <w:rsid w:val="00702820"/>
    <w:rsid w:val="0070283A"/>
    <w:rsid w:val="00703478"/>
    <w:rsid w:val="00703CB7"/>
    <w:rsid w:val="00703F1B"/>
    <w:rsid w:val="0070410B"/>
    <w:rsid w:val="007052C9"/>
    <w:rsid w:val="00705FA1"/>
    <w:rsid w:val="007060C9"/>
    <w:rsid w:val="00707064"/>
    <w:rsid w:val="00707D3A"/>
    <w:rsid w:val="0071066D"/>
    <w:rsid w:val="007125B7"/>
    <w:rsid w:val="00712AA2"/>
    <w:rsid w:val="00712F09"/>
    <w:rsid w:val="00712F5A"/>
    <w:rsid w:val="007132D7"/>
    <w:rsid w:val="007136BA"/>
    <w:rsid w:val="007141C1"/>
    <w:rsid w:val="007156C4"/>
    <w:rsid w:val="007174EE"/>
    <w:rsid w:val="00720AED"/>
    <w:rsid w:val="00720CE4"/>
    <w:rsid w:val="00721BB2"/>
    <w:rsid w:val="00722163"/>
    <w:rsid w:val="007237E8"/>
    <w:rsid w:val="0072524B"/>
    <w:rsid w:val="00726917"/>
    <w:rsid w:val="00726AB8"/>
    <w:rsid w:val="00726B94"/>
    <w:rsid w:val="007277FE"/>
    <w:rsid w:val="007304DD"/>
    <w:rsid w:val="007310F2"/>
    <w:rsid w:val="007316DF"/>
    <w:rsid w:val="00731B9B"/>
    <w:rsid w:val="007320A6"/>
    <w:rsid w:val="007327F8"/>
    <w:rsid w:val="00732E28"/>
    <w:rsid w:val="00733013"/>
    <w:rsid w:val="00733D85"/>
    <w:rsid w:val="00734C91"/>
    <w:rsid w:val="007359D7"/>
    <w:rsid w:val="007378BA"/>
    <w:rsid w:val="0074377F"/>
    <w:rsid w:val="00744523"/>
    <w:rsid w:val="00745E14"/>
    <w:rsid w:val="00745F58"/>
    <w:rsid w:val="007461E8"/>
    <w:rsid w:val="007464A1"/>
    <w:rsid w:val="00746768"/>
    <w:rsid w:val="007468E1"/>
    <w:rsid w:val="00746DAC"/>
    <w:rsid w:val="00747003"/>
    <w:rsid w:val="00747507"/>
    <w:rsid w:val="007503B9"/>
    <w:rsid w:val="007506E8"/>
    <w:rsid w:val="0075286F"/>
    <w:rsid w:val="007538D1"/>
    <w:rsid w:val="00753A02"/>
    <w:rsid w:val="0075402D"/>
    <w:rsid w:val="00754097"/>
    <w:rsid w:val="00754B5C"/>
    <w:rsid w:val="0076022B"/>
    <w:rsid w:val="00761AD4"/>
    <w:rsid w:val="00763411"/>
    <w:rsid w:val="00763FF6"/>
    <w:rsid w:val="00764432"/>
    <w:rsid w:val="00765158"/>
    <w:rsid w:val="007652AA"/>
    <w:rsid w:val="00765492"/>
    <w:rsid w:val="007659A7"/>
    <w:rsid w:val="00765FDF"/>
    <w:rsid w:val="00766154"/>
    <w:rsid w:val="00766D85"/>
    <w:rsid w:val="00766F8B"/>
    <w:rsid w:val="00767653"/>
    <w:rsid w:val="007678AB"/>
    <w:rsid w:val="007678C0"/>
    <w:rsid w:val="007700E9"/>
    <w:rsid w:val="00770882"/>
    <w:rsid w:val="00772428"/>
    <w:rsid w:val="00772EE9"/>
    <w:rsid w:val="00773E86"/>
    <w:rsid w:val="00774029"/>
    <w:rsid w:val="00774723"/>
    <w:rsid w:val="00774B5B"/>
    <w:rsid w:val="00774B66"/>
    <w:rsid w:val="00775151"/>
    <w:rsid w:val="007751E2"/>
    <w:rsid w:val="007755FD"/>
    <w:rsid w:val="007764BF"/>
    <w:rsid w:val="00776B4A"/>
    <w:rsid w:val="00776D40"/>
    <w:rsid w:val="00777493"/>
    <w:rsid w:val="007778F6"/>
    <w:rsid w:val="00777EEF"/>
    <w:rsid w:val="007806CB"/>
    <w:rsid w:val="00780B3C"/>
    <w:rsid w:val="00781C44"/>
    <w:rsid w:val="00783003"/>
    <w:rsid w:val="007831B3"/>
    <w:rsid w:val="00783551"/>
    <w:rsid w:val="007838E9"/>
    <w:rsid w:val="0078392B"/>
    <w:rsid w:val="00783ACD"/>
    <w:rsid w:val="0078572C"/>
    <w:rsid w:val="00785739"/>
    <w:rsid w:val="0078629B"/>
    <w:rsid w:val="00786C0A"/>
    <w:rsid w:val="00786E1B"/>
    <w:rsid w:val="007876FA"/>
    <w:rsid w:val="0079109A"/>
    <w:rsid w:val="007922F8"/>
    <w:rsid w:val="00792CD6"/>
    <w:rsid w:val="007931BA"/>
    <w:rsid w:val="007942B4"/>
    <w:rsid w:val="0079442D"/>
    <w:rsid w:val="00794441"/>
    <w:rsid w:val="0079503D"/>
    <w:rsid w:val="00795E88"/>
    <w:rsid w:val="00796155"/>
    <w:rsid w:val="00796522"/>
    <w:rsid w:val="007978A3"/>
    <w:rsid w:val="00797CE6"/>
    <w:rsid w:val="00797D98"/>
    <w:rsid w:val="007A09CC"/>
    <w:rsid w:val="007A283E"/>
    <w:rsid w:val="007A3702"/>
    <w:rsid w:val="007A4999"/>
    <w:rsid w:val="007A4CD1"/>
    <w:rsid w:val="007A642C"/>
    <w:rsid w:val="007A6885"/>
    <w:rsid w:val="007A76A0"/>
    <w:rsid w:val="007B2326"/>
    <w:rsid w:val="007B35E7"/>
    <w:rsid w:val="007B446A"/>
    <w:rsid w:val="007B512A"/>
    <w:rsid w:val="007B5967"/>
    <w:rsid w:val="007B6720"/>
    <w:rsid w:val="007B6D6D"/>
    <w:rsid w:val="007B6EC7"/>
    <w:rsid w:val="007B7248"/>
    <w:rsid w:val="007B744C"/>
    <w:rsid w:val="007B74F1"/>
    <w:rsid w:val="007B7DF4"/>
    <w:rsid w:val="007C02BF"/>
    <w:rsid w:val="007C0B08"/>
    <w:rsid w:val="007C1493"/>
    <w:rsid w:val="007C1ABF"/>
    <w:rsid w:val="007C2438"/>
    <w:rsid w:val="007C31E4"/>
    <w:rsid w:val="007C377C"/>
    <w:rsid w:val="007C38E6"/>
    <w:rsid w:val="007C3D26"/>
    <w:rsid w:val="007C4F48"/>
    <w:rsid w:val="007C50C2"/>
    <w:rsid w:val="007C536F"/>
    <w:rsid w:val="007C5B22"/>
    <w:rsid w:val="007C6B55"/>
    <w:rsid w:val="007D07E8"/>
    <w:rsid w:val="007D10FB"/>
    <w:rsid w:val="007D1591"/>
    <w:rsid w:val="007D180C"/>
    <w:rsid w:val="007D1F62"/>
    <w:rsid w:val="007D36F1"/>
    <w:rsid w:val="007D4827"/>
    <w:rsid w:val="007D54F5"/>
    <w:rsid w:val="007D65D9"/>
    <w:rsid w:val="007D6BB2"/>
    <w:rsid w:val="007D7072"/>
    <w:rsid w:val="007E0360"/>
    <w:rsid w:val="007E06D6"/>
    <w:rsid w:val="007E0828"/>
    <w:rsid w:val="007E0C37"/>
    <w:rsid w:val="007E0FC4"/>
    <w:rsid w:val="007E2488"/>
    <w:rsid w:val="007E3B8F"/>
    <w:rsid w:val="007E4717"/>
    <w:rsid w:val="007E6913"/>
    <w:rsid w:val="007E7FB5"/>
    <w:rsid w:val="007E7FB6"/>
    <w:rsid w:val="007F00FB"/>
    <w:rsid w:val="007F0E6B"/>
    <w:rsid w:val="007F11E8"/>
    <w:rsid w:val="007F12FC"/>
    <w:rsid w:val="007F1803"/>
    <w:rsid w:val="007F2759"/>
    <w:rsid w:val="007F2ED5"/>
    <w:rsid w:val="007F4038"/>
    <w:rsid w:val="007F4E74"/>
    <w:rsid w:val="007F5450"/>
    <w:rsid w:val="007F5822"/>
    <w:rsid w:val="007F6939"/>
    <w:rsid w:val="007F7369"/>
    <w:rsid w:val="007F749D"/>
    <w:rsid w:val="007F750E"/>
    <w:rsid w:val="007F7A8D"/>
    <w:rsid w:val="007F7ACC"/>
    <w:rsid w:val="00801415"/>
    <w:rsid w:val="00801B02"/>
    <w:rsid w:val="00804A7D"/>
    <w:rsid w:val="008053B4"/>
    <w:rsid w:val="00805D69"/>
    <w:rsid w:val="00807E69"/>
    <w:rsid w:val="00811A44"/>
    <w:rsid w:val="00811EB2"/>
    <w:rsid w:val="00814156"/>
    <w:rsid w:val="008147C6"/>
    <w:rsid w:val="008153F0"/>
    <w:rsid w:val="00815898"/>
    <w:rsid w:val="00815FD0"/>
    <w:rsid w:val="0081649C"/>
    <w:rsid w:val="00822F59"/>
    <w:rsid w:val="0082326C"/>
    <w:rsid w:val="008236A1"/>
    <w:rsid w:val="00823AC9"/>
    <w:rsid w:val="00823B01"/>
    <w:rsid w:val="008265C0"/>
    <w:rsid w:val="00826975"/>
    <w:rsid w:val="00827178"/>
    <w:rsid w:val="00827BE8"/>
    <w:rsid w:val="0083056C"/>
    <w:rsid w:val="008316E1"/>
    <w:rsid w:val="0083245A"/>
    <w:rsid w:val="00832522"/>
    <w:rsid w:val="00832EE8"/>
    <w:rsid w:val="00833076"/>
    <w:rsid w:val="008341DD"/>
    <w:rsid w:val="00834721"/>
    <w:rsid w:val="00835204"/>
    <w:rsid w:val="0083568C"/>
    <w:rsid w:val="0083606D"/>
    <w:rsid w:val="00836974"/>
    <w:rsid w:val="00837209"/>
    <w:rsid w:val="00837337"/>
    <w:rsid w:val="008377BA"/>
    <w:rsid w:val="00837EEB"/>
    <w:rsid w:val="008421D3"/>
    <w:rsid w:val="00842F5B"/>
    <w:rsid w:val="00843B67"/>
    <w:rsid w:val="0084422A"/>
    <w:rsid w:val="00846131"/>
    <w:rsid w:val="00846270"/>
    <w:rsid w:val="00847222"/>
    <w:rsid w:val="00847343"/>
    <w:rsid w:val="00847AD2"/>
    <w:rsid w:val="0085105C"/>
    <w:rsid w:val="008525BE"/>
    <w:rsid w:val="008537FC"/>
    <w:rsid w:val="00854B59"/>
    <w:rsid w:val="00855B68"/>
    <w:rsid w:val="0085631C"/>
    <w:rsid w:val="0085641C"/>
    <w:rsid w:val="00863329"/>
    <w:rsid w:val="008639F5"/>
    <w:rsid w:val="008643E9"/>
    <w:rsid w:val="00864FBB"/>
    <w:rsid w:val="00866781"/>
    <w:rsid w:val="0086790E"/>
    <w:rsid w:val="0087115C"/>
    <w:rsid w:val="00872C69"/>
    <w:rsid w:val="00873AA0"/>
    <w:rsid w:val="00874DC6"/>
    <w:rsid w:val="00874E26"/>
    <w:rsid w:val="008751D5"/>
    <w:rsid w:val="008809A6"/>
    <w:rsid w:val="0088193D"/>
    <w:rsid w:val="00881BC8"/>
    <w:rsid w:val="008838A3"/>
    <w:rsid w:val="00884D58"/>
    <w:rsid w:val="00884DB8"/>
    <w:rsid w:val="00884E52"/>
    <w:rsid w:val="008851E6"/>
    <w:rsid w:val="00885747"/>
    <w:rsid w:val="00885765"/>
    <w:rsid w:val="008860B9"/>
    <w:rsid w:val="0088688F"/>
    <w:rsid w:val="00886E66"/>
    <w:rsid w:val="00887BED"/>
    <w:rsid w:val="00890994"/>
    <w:rsid w:val="00890C7C"/>
    <w:rsid w:val="00890F8C"/>
    <w:rsid w:val="00891BCE"/>
    <w:rsid w:val="008922C2"/>
    <w:rsid w:val="00892701"/>
    <w:rsid w:val="00892BD4"/>
    <w:rsid w:val="008946B7"/>
    <w:rsid w:val="00897872"/>
    <w:rsid w:val="008A0411"/>
    <w:rsid w:val="008A07B6"/>
    <w:rsid w:val="008A0C36"/>
    <w:rsid w:val="008A2F3B"/>
    <w:rsid w:val="008A4B74"/>
    <w:rsid w:val="008A570F"/>
    <w:rsid w:val="008A58C6"/>
    <w:rsid w:val="008A5A32"/>
    <w:rsid w:val="008A60C1"/>
    <w:rsid w:val="008A6681"/>
    <w:rsid w:val="008A6A6E"/>
    <w:rsid w:val="008A6E23"/>
    <w:rsid w:val="008A701C"/>
    <w:rsid w:val="008A7859"/>
    <w:rsid w:val="008A7C51"/>
    <w:rsid w:val="008B03C4"/>
    <w:rsid w:val="008B08B2"/>
    <w:rsid w:val="008B1A4E"/>
    <w:rsid w:val="008B2872"/>
    <w:rsid w:val="008B291E"/>
    <w:rsid w:val="008B5C3E"/>
    <w:rsid w:val="008B6801"/>
    <w:rsid w:val="008B751B"/>
    <w:rsid w:val="008C07B1"/>
    <w:rsid w:val="008C0CFF"/>
    <w:rsid w:val="008C1E98"/>
    <w:rsid w:val="008C2871"/>
    <w:rsid w:val="008C320D"/>
    <w:rsid w:val="008C53F3"/>
    <w:rsid w:val="008C59D8"/>
    <w:rsid w:val="008C7645"/>
    <w:rsid w:val="008C7D0D"/>
    <w:rsid w:val="008D0901"/>
    <w:rsid w:val="008D1335"/>
    <w:rsid w:val="008D1CC6"/>
    <w:rsid w:val="008D2C81"/>
    <w:rsid w:val="008D3688"/>
    <w:rsid w:val="008D3DE4"/>
    <w:rsid w:val="008D4B50"/>
    <w:rsid w:val="008D54BC"/>
    <w:rsid w:val="008D54D3"/>
    <w:rsid w:val="008D5C94"/>
    <w:rsid w:val="008D5FF6"/>
    <w:rsid w:val="008D62F9"/>
    <w:rsid w:val="008D665E"/>
    <w:rsid w:val="008D6B8C"/>
    <w:rsid w:val="008D6C65"/>
    <w:rsid w:val="008D701E"/>
    <w:rsid w:val="008D7877"/>
    <w:rsid w:val="008E0711"/>
    <w:rsid w:val="008E0875"/>
    <w:rsid w:val="008E120E"/>
    <w:rsid w:val="008E18B3"/>
    <w:rsid w:val="008E317F"/>
    <w:rsid w:val="008E40C6"/>
    <w:rsid w:val="008E48DB"/>
    <w:rsid w:val="008E4E60"/>
    <w:rsid w:val="008E5CAD"/>
    <w:rsid w:val="008E5CF9"/>
    <w:rsid w:val="008E726F"/>
    <w:rsid w:val="008E79CD"/>
    <w:rsid w:val="008E7DBA"/>
    <w:rsid w:val="008F1DD5"/>
    <w:rsid w:val="008F2B18"/>
    <w:rsid w:val="008F2E09"/>
    <w:rsid w:val="008F2E96"/>
    <w:rsid w:val="008F316F"/>
    <w:rsid w:val="008F3493"/>
    <w:rsid w:val="008F3C0D"/>
    <w:rsid w:val="008F4441"/>
    <w:rsid w:val="008F4C60"/>
    <w:rsid w:val="008F5B85"/>
    <w:rsid w:val="008F77B1"/>
    <w:rsid w:val="008F797E"/>
    <w:rsid w:val="008F7C3D"/>
    <w:rsid w:val="008F7CD0"/>
    <w:rsid w:val="00900DB0"/>
    <w:rsid w:val="00900ECE"/>
    <w:rsid w:val="009029D6"/>
    <w:rsid w:val="009031F0"/>
    <w:rsid w:val="009035C5"/>
    <w:rsid w:val="0090377C"/>
    <w:rsid w:val="00904758"/>
    <w:rsid w:val="009051C8"/>
    <w:rsid w:val="00905409"/>
    <w:rsid w:val="00905879"/>
    <w:rsid w:val="00905B1B"/>
    <w:rsid w:val="0090710A"/>
    <w:rsid w:val="00910004"/>
    <w:rsid w:val="0091101C"/>
    <w:rsid w:val="009118A8"/>
    <w:rsid w:val="009120D5"/>
    <w:rsid w:val="00916611"/>
    <w:rsid w:val="009173E2"/>
    <w:rsid w:val="0091792E"/>
    <w:rsid w:val="00920974"/>
    <w:rsid w:val="009222D0"/>
    <w:rsid w:val="009229C6"/>
    <w:rsid w:val="00922D7C"/>
    <w:rsid w:val="009239BB"/>
    <w:rsid w:val="00924B93"/>
    <w:rsid w:val="0092516E"/>
    <w:rsid w:val="00926114"/>
    <w:rsid w:val="00927857"/>
    <w:rsid w:val="00927ED3"/>
    <w:rsid w:val="0093111F"/>
    <w:rsid w:val="00931C4B"/>
    <w:rsid w:val="00931E63"/>
    <w:rsid w:val="00932114"/>
    <w:rsid w:val="00932AE1"/>
    <w:rsid w:val="00933D96"/>
    <w:rsid w:val="009345CA"/>
    <w:rsid w:val="00934889"/>
    <w:rsid w:val="00935166"/>
    <w:rsid w:val="00935487"/>
    <w:rsid w:val="0093654F"/>
    <w:rsid w:val="0093757B"/>
    <w:rsid w:val="00937F89"/>
    <w:rsid w:val="0094027D"/>
    <w:rsid w:val="0094074A"/>
    <w:rsid w:val="00940FF7"/>
    <w:rsid w:val="009421CA"/>
    <w:rsid w:val="0094279A"/>
    <w:rsid w:val="00942DAE"/>
    <w:rsid w:val="00942E79"/>
    <w:rsid w:val="009433E5"/>
    <w:rsid w:val="00943AAA"/>
    <w:rsid w:val="0094507F"/>
    <w:rsid w:val="00946A28"/>
    <w:rsid w:val="0095070B"/>
    <w:rsid w:val="00950BB4"/>
    <w:rsid w:val="00951CDA"/>
    <w:rsid w:val="00952DFC"/>
    <w:rsid w:val="009532B9"/>
    <w:rsid w:val="00954A16"/>
    <w:rsid w:val="00955911"/>
    <w:rsid w:val="00955B4F"/>
    <w:rsid w:val="00955C83"/>
    <w:rsid w:val="00955EC7"/>
    <w:rsid w:val="009568A6"/>
    <w:rsid w:val="00956F3A"/>
    <w:rsid w:val="009612A1"/>
    <w:rsid w:val="00963F2A"/>
    <w:rsid w:val="00964DEA"/>
    <w:rsid w:val="00966E9C"/>
    <w:rsid w:val="00967109"/>
    <w:rsid w:val="00967BBC"/>
    <w:rsid w:val="00970068"/>
    <w:rsid w:val="0097287E"/>
    <w:rsid w:val="00972D90"/>
    <w:rsid w:val="009730B0"/>
    <w:rsid w:val="00974045"/>
    <w:rsid w:val="0097454C"/>
    <w:rsid w:val="00974677"/>
    <w:rsid w:val="00974794"/>
    <w:rsid w:val="009749F3"/>
    <w:rsid w:val="00974FA3"/>
    <w:rsid w:val="00975119"/>
    <w:rsid w:val="00975E6F"/>
    <w:rsid w:val="00980067"/>
    <w:rsid w:val="009804A4"/>
    <w:rsid w:val="00981A84"/>
    <w:rsid w:val="00981B7A"/>
    <w:rsid w:val="00981DF9"/>
    <w:rsid w:val="00982B90"/>
    <w:rsid w:val="00983665"/>
    <w:rsid w:val="00984E8F"/>
    <w:rsid w:val="00985543"/>
    <w:rsid w:val="00987F4F"/>
    <w:rsid w:val="00990A84"/>
    <w:rsid w:val="00991380"/>
    <w:rsid w:val="00992F7D"/>
    <w:rsid w:val="009930E6"/>
    <w:rsid w:val="009935B7"/>
    <w:rsid w:val="0099570D"/>
    <w:rsid w:val="009970D4"/>
    <w:rsid w:val="00997584"/>
    <w:rsid w:val="0099793B"/>
    <w:rsid w:val="00997F4A"/>
    <w:rsid w:val="009A0FFD"/>
    <w:rsid w:val="009A1557"/>
    <w:rsid w:val="009A184B"/>
    <w:rsid w:val="009A1CFA"/>
    <w:rsid w:val="009A265A"/>
    <w:rsid w:val="009A2805"/>
    <w:rsid w:val="009A2FEB"/>
    <w:rsid w:val="009A5309"/>
    <w:rsid w:val="009A5C52"/>
    <w:rsid w:val="009A5CEE"/>
    <w:rsid w:val="009A6759"/>
    <w:rsid w:val="009A676C"/>
    <w:rsid w:val="009A722D"/>
    <w:rsid w:val="009A7356"/>
    <w:rsid w:val="009A7B05"/>
    <w:rsid w:val="009B0DFD"/>
    <w:rsid w:val="009B1C3A"/>
    <w:rsid w:val="009B2BFE"/>
    <w:rsid w:val="009B3419"/>
    <w:rsid w:val="009B350B"/>
    <w:rsid w:val="009B3D69"/>
    <w:rsid w:val="009B45FA"/>
    <w:rsid w:val="009B5128"/>
    <w:rsid w:val="009B53F5"/>
    <w:rsid w:val="009B5C14"/>
    <w:rsid w:val="009B6FA1"/>
    <w:rsid w:val="009B79E3"/>
    <w:rsid w:val="009C106B"/>
    <w:rsid w:val="009C3424"/>
    <w:rsid w:val="009C387A"/>
    <w:rsid w:val="009C3C1E"/>
    <w:rsid w:val="009C3F6D"/>
    <w:rsid w:val="009C4FD9"/>
    <w:rsid w:val="009C5FA0"/>
    <w:rsid w:val="009C770A"/>
    <w:rsid w:val="009D0574"/>
    <w:rsid w:val="009D0B0C"/>
    <w:rsid w:val="009D119A"/>
    <w:rsid w:val="009D179A"/>
    <w:rsid w:val="009D3199"/>
    <w:rsid w:val="009D3C21"/>
    <w:rsid w:val="009D3CAF"/>
    <w:rsid w:val="009D4292"/>
    <w:rsid w:val="009D4386"/>
    <w:rsid w:val="009D63F9"/>
    <w:rsid w:val="009D69DE"/>
    <w:rsid w:val="009D7893"/>
    <w:rsid w:val="009E0D45"/>
    <w:rsid w:val="009E15D3"/>
    <w:rsid w:val="009E1821"/>
    <w:rsid w:val="009E199D"/>
    <w:rsid w:val="009E2A13"/>
    <w:rsid w:val="009E40F2"/>
    <w:rsid w:val="009E5207"/>
    <w:rsid w:val="009E655C"/>
    <w:rsid w:val="009E6BC6"/>
    <w:rsid w:val="009E6DC2"/>
    <w:rsid w:val="009E7377"/>
    <w:rsid w:val="009E79AF"/>
    <w:rsid w:val="009F0455"/>
    <w:rsid w:val="009F0EE7"/>
    <w:rsid w:val="009F23C8"/>
    <w:rsid w:val="009F458D"/>
    <w:rsid w:val="009F4BFF"/>
    <w:rsid w:val="009F4CEE"/>
    <w:rsid w:val="009F50AB"/>
    <w:rsid w:val="009F576D"/>
    <w:rsid w:val="009F5C3D"/>
    <w:rsid w:val="009F6450"/>
    <w:rsid w:val="009F67D0"/>
    <w:rsid w:val="009F783D"/>
    <w:rsid w:val="00A007DD"/>
    <w:rsid w:val="00A0158A"/>
    <w:rsid w:val="00A01D03"/>
    <w:rsid w:val="00A03496"/>
    <w:rsid w:val="00A0602A"/>
    <w:rsid w:val="00A0622B"/>
    <w:rsid w:val="00A06BFC"/>
    <w:rsid w:val="00A07ACA"/>
    <w:rsid w:val="00A10593"/>
    <w:rsid w:val="00A106E0"/>
    <w:rsid w:val="00A10749"/>
    <w:rsid w:val="00A11DA6"/>
    <w:rsid w:val="00A122A0"/>
    <w:rsid w:val="00A142CE"/>
    <w:rsid w:val="00A16333"/>
    <w:rsid w:val="00A16A4C"/>
    <w:rsid w:val="00A17361"/>
    <w:rsid w:val="00A20915"/>
    <w:rsid w:val="00A215AB"/>
    <w:rsid w:val="00A21A20"/>
    <w:rsid w:val="00A21B43"/>
    <w:rsid w:val="00A21FB9"/>
    <w:rsid w:val="00A22E52"/>
    <w:rsid w:val="00A2367C"/>
    <w:rsid w:val="00A243EE"/>
    <w:rsid w:val="00A2699F"/>
    <w:rsid w:val="00A26A1E"/>
    <w:rsid w:val="00A26DE2"/>
    <w:rsid w:val="00A2785C"/>
    <w:rsid w:val="00A30656"/>
    <w:rsid w:val="00A3088A"/>
    <w:rsid w:val="00A30F7A"/>
    <w:rsid w:val="00A3180A"/>
    <w:rsid w:val="00A31AC6"/>
    <w:rsid w:val="00A32E78"/>
    <w:rsid w:val="00A33D68"/>
    <w:rsid w:val="00A345C0"/>
    <w:rsid w:val="00A34915"/>
    <w:rsid w:val="00A34B46"/>
    <w:rsid w:val="00A35BAA"/>
    <w:rsid w:val="00A36038"/>
    <w:rsid w:val="00A36EF0"/>
    <w:rsid w:val="00A372BE"/>
    <w:rsid w:val="00A37512"/>
    <w:rsid w:val="00A376FA"/>
    <w:rsid w:val="00A402CF"/>
    <w:rsid w:val="00A40FC0"/>
    <w:rsid w:val="00A413AC"/>
    <w:rsid w:val="00A4419F"/>
    <w:rsid w:val="00A4422C"/>
    <w:rsid w:val="00A44325"/>
    <w:rsid w:val="00A44685"/>
    <w:rsid w:val="00A44A96"/>
    <w:rsid w:val="00A450EF"/>
    <w:rsid w:val="00A45996"/>
    <w:rsid w:val="00A46784"/>
    <w:rsid w:val="00A47E70"/>
    <w:rsid w:val="00A507A1"/>
    <w:rsid w:val="00A50B02"/>
    <w:rsid w:val="00A55128"/>
    <w:rsid w:val="00A55835"/>
    <w:rsid w:val="00A56BC3"/>
    <w:rsid w:val="00A570EF"/>
    <w:rsid w:val="00A57510"/>
    <w:rsid w:val="00A605EA"/>
    <w:rsid w:val="00A61D78"/>
    <w:rsid w:val="00A62B37"/>
    <w:rsid w:val="00A62D33"/>
    <w:rsid w:val="00A632EB"/>
    <w:rsid w:val="00A638C7"/>
    <w:rsid w:val="00A63C72"/>
    <w:rsid w:val="00A64F6B"/>
    <w:rsid w:val="00A6523D"/>
    <w:rsid w:val="00A6558E"/>
    <w:rsid w:val="00A66675"/>
    <w:rsid w:val="00A671CE"/>
    <w:rsid w:val="00A677DD"/>
    <w:rsid w:val="00A71FE2"/>
    <w:rsid w:val="00A72392"/>
    <w:rsid w:val="00A7250A"/>
    <w:rsid w:val="00A725DB"/>
    <w:rsid w:val="00A72DE1"/>
    <w:rsid w:val="00A72E50"/>
    <w:rsid w:val="00A730E8"/>
    <w:rsid w:val="00A73BFE"/>
    <w:rsid w:val="00A740DE"/>
    <w:rsid w:val="00A75E9D"/>
    <w:rsid w:val="00A7613D"/>
    <w:rsid w:val="00A766B8"/>
    <w:rsid w:val="00A76980"/>
    <w:rsid w:val="00A802DE"/>
    <w:rsid w:val="00A80A41"/>
    <w:rsid w:val="00A81C95"/>
    <w:rsid w:val="00A8205B"/>
    <w:rsid w:val="00A8255B"/>
    <w:rsid w:val="00A82733"/>
    <w:rsid w:val="00A83254"/>
    <w:rsid w:val="00A83501"/>
    <w:rsid w:val="00A83E7D"/>
    <w:rsid w:val="00A83ED4"/>
    <w:rsid w:val="00A84E4D"/>
    <w:rsid w:val="00A84EF1"/>
    <w:rsid w:val="00A863EE"/>
    <w:rsid w:val="00A879FD"/>
    <w:rsid w:val="00A90AD1"/>
    <w:rsid w:val="00A91B66"/>
    <w:rsid w:val="00A928E5"/>
    <w:rsid w:val="00A934D0"/>
    <w:rsid w:val="00A937F4"/>
    <w:rsid w:val="00A940D8"/>
    <w:rsid w:val="00A94392"/>
    <w:rsid w:val="00A95754"/>
    <w:rsid w:val="00A96037"/>
    <w:rsid w:val="00A9721B"/>
    <w:rsid w:val="00A97BEC"/>
    <w:rsid w:val="00AA2087"/>
    <w:rsid w:val="00AA3426"/>
    <w:rsid w:val="00AA34EA"/>
    <w:rsid w:val="00AA386B"/>
    <w:rsid w:val="00AA3A7F"/>
    <w:rsid w:val="00AA44B2"/>
    <w:rsid w:val="00AA4C13"/>
    <w:rsid w:val="00AA4C5E"/>
    <w:rsid w:val="00AA589E"/>
    <w:rsid w:val="00AA73DA"/>
    <w:rsid w:val="00AA7DFA"/>
    <w:rsid w:val="00AB057B"/>
    <w:rsid w:val="00AB2179"/>
    <w:rsid w:val="00AB3629"/>
    <w:rsid w:val="00AB37CE"/>
    <w:rsid w:val="00AB4399"/>
    <w:rsid w:val="00AB4891"/>
    <w:rsid w:val="00AB502E"/>
    <w:rsid w:val="00AB69AA"/>
    <w:rsid w:val="00AC2B26"/>
    <w:rsid w:val="00AC32AC"/>
    <w:rsid w:val="00AC4067"/>
    <w:rsid w:val="00AC6137"/>
    <w:rsid w:val="00AC6156"/>
    <w:rsid w:val="00AC6556"/>
    <w:rsid w:val="00AC668C"/>
    <w:rsid w:val="00AD035B"/>
    <w:rsid w:val="00AD0483"/>
    <w:rsid w:val="00AD0624"/>
    <w:rsid w:val="00AD0DFA"/>
    <w:rsid w:val="00AD1841"/>
    <w:rsid w:val="00AD398C"/>
    <w:rsid w:val="00AD3B6A"/>
    <w:rsid w:val="00AD3B9E"/>
    <w:rsid w:val="00AD3EB7"/>
    <w:rsid w:val="00AD482F"/>
    <w:rsid w:val="00AD530D"/>
    <w:rsid w:val="00AD5775"/>
    <w:rsid w:val="00AD68B1"/>
    <w:rsid w:val="00AD7A82"/>
    <w:rsid w:val="00AE0052"/>
    <w:rsid w:val="00AE1882"/>
    <w:rsid w:val="00AE20D4"/>
    <w:rsid w:val="00AE2776"/>
    <w:rsid w:val="00AE2CC3"/>
    <w:rsid w:val="00AE2DDF"/>
    <w:rsid w:val="00AE30CF"/>
    <w:rsid w:val="00AE4202"/>
    <w:rsid w:val="00AE4A47"/>
    <w:rsid w:val="00AE5600"/>
    <w:rsid w:val="00AE6EEF"/>
    <w:rsid w:val="00AE6F49"/>
    <w:rsid w:val="00AE70CA"/>
    <w:rsid w:val="00AE77BD"/>
    <w:rsid w:val="00AE7EA7"/>
    <w:rsid w:val="00AF0391"/>
    <w:rsid w:val="00AF0536"/>
    <w:rsid w:val="00AF1890"/>
    <w:rsid w:val="00AF1977"/>
    <w:rsid w:val="00AF27DB"/>
    <w:rsid w:val="00AF2A57"/>
    <w:rsid w:val="00AF3473"/>
    <w:rsid w:val="00AF45CD"/>
    <w:rsid w:val="00AF49B8"/>
    <w:rsid w:val="00AF4A07"/>
    <w:rsid w:val="00AF4E18"/>
    <w:rsid w:val="00AF6EE0"/>
    <w:rsid w:val="00AF71B3"/>
    <w:rsid w:val="00AF7515"/>
    <w:rsid w:val="00AF756C"/>
    <w:rsid w:val="00B00060"/>
    <w:rsid w:val="00B00341"/>
    <w:rsid w:val="00B010E3"/>
    <w:rsid w:val="00B01285"/>
    <w:rsid w:val="00B039EC"/>
    <w:rsid w:val="00B04D4C"/>
    <w:rsid w:val="00B050FA"/>
    <w:rsid w:val="00B05534"/>
    <w:rsid w:val="00B05C49"/>
    <w:rsid w:val="00B075E1"/>
    <w:rsid w:val="00B07ABB"/>
    <w:rsid w:val="00B07FFB"/>
    <w:rsid w:val="00B10AAA"/>
    <w:rsid w:val="00B12191"/>
    <w:rsid w:val="00B12DAF"/>
    <w:rsid w:val="00B13226"/>
    <w:rsid w:val="00B134CB"/>
    <w:rsid w:val="00B1355C"/>
    <w:rsid w:val="00B13CBD"/>
    <w:rsid w:val="00B140DB"/>
    <w:rsid w:val="00B15481"/>
    <w:rsid w:val="00B15ABB"/>
    <w:rsid w:val="00B15B9E"/>
    <w:rsid w:val="00B16A7A"/>
    <w:rsid w:val="00B16FD7"/>
    <w:rsid w:val="00B174FB"/>
    <w:rsid w:val="00B178FE"/>
    <w:rsid w:val="00B17B8A"/>
    <w:rsid w:val="00B17FD1"/>
    <w:rsid w:val="00B20206"/>
    <w:rsid w:val="00B21279"/>
    <w:rsid w:val="00B21606"/>
    <w:rsid w:val="00B21E5B"/>
    <w:rsid w:val="00B2205D"/>
    <w:rsid w:val="00B2333A"/>
    <w:rsid w:val="00B235F4"/>
    <w:rsid w:val="00B23704"/>
    <w:rsid w:val="00B25FA3"/>
    <w:rsid w:val="00B26195"/>
    <w:rsid w:val="00B27C79"/>
    <w:rsid w:val="00B27F94"/>
    <w:rsid w:val="00B30D09"/>
    <w:rsid w:val="00B31242"/>
    <w:rsid w:val="00B31E2B"/>
    <w:rsid w:val="00B31ED2"/>
    <w:rsid w:val="00B3360C"/>
    <w:rsid w:val="00B347E8"/>
    <w:rsid w:val="00B34A43"/>
    <w:rsid w:val="00B34E7E"/>
    <w:rsid w:val="00B34FB1"/>
    <w:rsid w:val="00B359C0"/>
    <w:rsid w:val="00B35CC0"/>
    <w:rsid w:val="00B37E32"/>
    <w:rsid w:val="00B411E3"/>
    <w:rsid w:val="00B41217"/>
    <w:rsid w:val="00B42D10"/>
    <w:rsid w:val="00B433E5"/>
    <w:rsid w:val="00B43553"/>
    <w:rsid w:val="00B44656"/>
    <w:rsid w:val="00B451FB"/>
    <w:rsid w:val="00B45A16"/>
    <w:rsid w:val="00B46DF4"/>
    <w:rsid w:val="00B47C0A"/>
    <w:rsid w:val="00B47D76"/>
    <w:rsid w:val="00B50132"/>
    <w:rsid w:val="00B50621"/>
    <w:rsid w:val="00B50707"/>
    <w:rsid w:val="00B51FA2"/>
    <w:rsid w:val="00B51FD8"/>
    <w:rsid w:val="00B52B4D"/>
    <w:rsid w:val="00B52C8D"/>
    <w:rsid w:val="00B52D23"/>
    <w:rsid w:val="00B53817"/>
    <w:rsid w:val="00B53942"/>
    <w:rsid w:val="00B54656"/>
    <w:rsid w:val="00B55129"/>
    <w:rsid w:val="00B557B2"/>
    <w:rsid w:val="00B55E48"/>
    <w:rsid w:val="00B6023C"/>
    <w:rsid w:val="00B614F8"/>
    <w:rsid w:val="00B617EC"/>
    <w:rsid w:val="00B619BE"/>
    <w:rsid w:val="00B61FEB"/>
    <w:rsid w:val="00B625C5"/>
    <w:rsid w:val="00B64038"/>
    <w:rsid w:val="00B642D5"/>
    <w:rsid w:val="00B65EF1"/>
    <w:rsid w:val="00B667C5"/>
    <w:rsid w:val="00B67E51"/>
    <w:rsid w:val="00B67F13"/>
    <w:rsid w:val="00B67FC0"/>
    <w:rsid w:val="00B704CB"/>
    <w:rsid w:val="00B705D1"/>
    <w:rsid w:val="00B70CDA"/>
    <w:rsid w:val="00B718B2"/>
    <w:rsid w:val="00B71F0A"/>
    <w:rsid w:val="00B7221F"/>
    <w:rsid w:val="00B72CCB"/>
    <w:rsid w:val="00B7529A"/>
    <w:rsid w:val="00B75A4C"/>
    <w:rsid w:val="00B762B7"/>
    <w:rsid w:val="00B77537"/>
    <w:rsid w:val="00B77F3E"/>
    <w:rsid w:val="00B8063A"/>
    <w:rsid w:val="00B808CE"/>
    <w:rsid w:val="00B80FF9"/>
    <w:rsid w:val="00B8244B"/>
    <w:rsid w:val="00B82661"/>
    <w:rsid w:val="00B82E23"/>
    <w:rsid w:val="00B8353B"/>
    <w:rsid w:val="00B83BC7"/>
    <w:rsid w:val="00B83F14"/>
    <w:rsid w:val="00B84852"/>
    <w:rsid w:val="00B84B4F"/>
    <w:rsid w:val="00B84C4B"/>
    <w:rsid w:val="00B85D8D"/>
    <w:rsid w:val="00B86576"/>
    <w:rsid w:val="00B87873"/>
    <w:rsid w:val="00B90C37"/>
    <w:rsid w:val="00B90F0D"/>
    <w:rsid w:val="00B90FD9"/>
    <w:rsid w:val="00B93D8B"/>
    <w:rsid w:val="00B97502"/>
    <w:rsid w:val="00B97C5D"/>
    <w:rsid w:val="00BA030D"/>
    <w:rsid w:val="00BA06E3"/>
    <w:rsid w:val="00BA0C8C"/>
    <w:rsid w:val="00BA109A"/>
    <w:rsid w:val="00BA12A7"/>
    <w:rsid w:val="00BA1642"/>
    <w:rsid w:val="00BA1815"/>
    <w:rsid w:val="00BA28CF"/>
    <w:rsid w:val="00BA331C"/>
    <w:rsid w:val="00BA3349"/>
    <w:rsid w:val="00BA350E"/>
    <w:rsid w:val="00BA3CA4"/>
    <w:rsid w:val="00BA440B"/>
    <w:rsid w:val="00BA4A56"/>
    <w:rsid w:val="00BA4FB5"/>
    <w:rsid w:val="00BA6D64"/>
    <w:rsid w:val="00BB062D"/>
    <w:rsid w:val="00BB399B"/>
    <w:rsid w:val="00BB3E68"/>
    <w:rsid w:val="00BB4CBA"/>
    <w:rsid w:val="00BB4F68"/>
    <w:rsid w:val="00BB5613"/>
    <w:rsid w:val="00BB6430"/>
    <w:rsid w:val="00BB6A53"/>
    <w:rsid w:val="00BB6B31"/>
    <w:rsid w:val="00BC15A4"/>
    <w:rsid w:val="00BC2607"/>
    <w:rsid w:val="00BC2BC4"/>
    <w:rsid w:val="00BC35B5"/>
    <w:rsid w:val="00BC39FF"/>
    <w:rsid w:val="00BC4269"/>
    <w:rsid w:val="00BC5AC5"/>
    <w:rsid w:val="00BC66DE"/>
    <w:rsid w:val="00BC6C4E"/>
    <w:rsid w:val="00BC7455"/>
    <w:rsid w:val="00BD032B"/>
    <w:rsid w:val="00BD0E0B"/>
    <w:rsid w:val="00BD279D"/>
    <w:rsid w:val="00BD30F3"/>
    <w:rsid w:val="00BD36FB"/>
    <w:rsid w:val="00BD5AE8"/>
    <w:rsid w:val="00BD5E3C"/>
    <w:rsid w:val="00BD64F8"/>
    <w:rsid w:val="00BD6AAD"/>
    <w:rsid w:val="00BD6D29"/>
    <w:rsid w:val="00BE074D"/>
    <w:rsid w:val="00BE0FD3"/>
    <w:rsid w:val="00BE1993"/>
    <w:rsid w:val="00BE243A"/>
    <w:rsid w:val="00BE25BE"/>
    <w:rsid w:val="00BE2DAB"/>
    <w:rsid w:val="00BE3BE3"/>
    <w:rsid w:val="00BE4185"/>
    <w:rsid w:val="00BE50CD"/>
    <w:rsid w:val="00BE52BB"/>
    <w:rsid w:val="00BE5DB7"/>
    <w:rsid w:val="00BE5E26"/>
    <w:rsid w:val="00BE698C"/>
    <w:rsid w:val="00BE77A9"/>
    <w:rsid w:val="00BE789D"/>
    <w:rsid w:val="00BF21C3"/>
    <w:rsid w:val="00BF2782"/>
    <w:rsid w:val="00BF27E1"/>
    <w:rsid w:val="00BF3830"/>
    <w:rsid w:val="00BF394D"/>
    <w:rsid w:val="00BF3A83"/>
    <w:rsid w:val="00BF4CD0"/>
    <w:rsid w:val="00BF5B93"/>
    <w:rsid w:val="00BF6172"/>
    <w:rsid w:val="00BF639F"/>
    <w:rsid w:val="00BF6AA9"/>
    <w:rsid w:val="00C0058C"/>
    <w:rsid w:val="00C04139"/>
    <w:rsid w:val="00C042AF"/>
    <w:rsid w:val="00C047D1"/>
    <w:rsid w:val="00C06126"/>
    <w:rsid w:val="00C06C41"/>
    <w:rsid w:val="00C06E2D"/>
    <w:rsid w:val="00C11121"/>
    <w:rsid w:val="00C11712"/>
    <w:rsid w:val="00C129B7"/>
    <w:rsid w:val="00C12AF1"/>
    <w:rsid w:val="00C138D6"/>
    <w:rsid w:val="00C1424A"/>
    <w:rsid w:val="00C158F0"/>
    <w:rsid w:val="00C168C6"/>
    <w:rsid w:val="00C16A56"/>
    <w:rsid w:val="00C17AE0"/>
    <w:rsid w:val="00C17B19"/>
    <w:rsid w:val="00C17D9F"/>
    <w:rsid w:val="00C20182"/>
    <w:rsid w:val="00C20F4E"/>
    <w:rsid w:val="00C22687"/>
    <w:rsid w:val="00C2412B"/>
    <w:rsid w:val="00C2448E"/>
    <w:rsid w:val="00C2469F"/>
    <w:rsid w:val="00C24E1D"/>
    <w:rsid w:val="00C27EEE"/>
    <w:rsid w:val="00C322F9"/>
    <w:rsid w:val="00C33600"/>
    <w:rsid w:val="00C3401A"/>
    <w:rsid w:val="00C344DF"/>
    <w:rsid w:val="00C35928"/>
    <w:rsid w:val="00C367B1"/>
    <w:rsid w:val="00C378B4"/>
    <w:rsid w:val="00C37A62"/>
    <w:rsid w:val="00C402BB"/>
    <w:rsid w:val="00C4205D"/>
    <w:rsid w:val="00C42D5A"/>
    <w:rsid w:val="00C42D6F"/>
    <w:rsid w:val="00C44E2E"/>
    <w:rsid w:val="00C4539D"/>
    <w:rsid w:val="00C45879"/>
    <w:rsid w:val="00C458AC"/>
    <w:rsid w:val="00C460F5"/>
    <w:rsid w:val="00C46BE6"/>
    <w:rsid w:val="00C4727C"/>
    <w:rsid w:val="00C47F2E"/>
    <w:rsid w:val="00C52735"/>
    <w:rsid w:val="00C52CA4"/>
    <w:rsid w:val="00C5442E"/>
    <w:rsid w:val="00C54BEB"/>
    <w:rsid w:val="00C5571D"/>
    <w:rsid w:val="00C55D04"/>
    <w:rsid w:val="00C565B6"/>
    <w:rsid w:val="00C56631"/>
    <w:rsid w:val="00C604D9"/>
    <w:rsid w:val="00C61096"/>
    <w:rsid w:val="00C613E6"/>
    <w:rsid w:val="00C61C41"/>
    <w:rsid w:val="00C6290F"/>
    <w:rsid w:val="00C63735"/>
    <w:rsid w:val="00C63C1A"/>
    <w:rsid w:val="00C63D2A"/>
    <w:rsid w:val="00C64816"/>
    <w:rsid w:val="00C65851"/>
    <w:rsid w:val="00C66FB2"/>
    <w:rsid w:val="00C673DC"/>
    <w:rsid w:val="00C67B92"/>
    <w:rsid w:val="00C712D0"/>
    <w:rsid w:val="00C716CA"/>
    <w:rsid w:val="00C73295"/>
    <w:rsid w:val="00C73C42"/>
    <w:rsid w:val="00C74835"/>
    <w:rsid w:val="00C7493C"/>
    <w:rsid w:val="00C75B46"/>
    <w:rsid w:val="00C774D3"/>
    <w:rsid w:val="00C779E0"/>
    <w:rsid w:val="00C8027C"/>
    <w:rsid w:val="00C806E9"/>
    <w:rsid w:val="00C809B9"/>
    <w:rsid w:val="00C82CB4"/>
    <w:rsid w:val="00C83013"/>
    <w:rsid w:val="00C83336"/>
    <w:rsid w:val="00C84DC4"/>
    <w:rsid w:val="00C854A8"/>
    <w:rsid w:val="00C85755"/>
    <w:rsid w:val="00C85E79"/>
    <w:rsid w:val="00C860CA"/>
    <w:rsid w:val="00C86957"/>
    <w:rsid w:val="00C87E44"/>
    <w:rsid w:val="00C90BAF"/>
    <w:rsid w:val="00C9170E"/>
    <w:rsid w:val="00C91867"/>
    <w:rsid w:val="00C92086"/>
    <w:rsid w:val="00C92420"/>
    <w:rsid w:val="00C93080"/>
    <w:rsid w:val="00C950C5"/>
    <w:rsid w:val="00C95985"/>
    <w:rsid w:val="00C95DEA"/>
    <w:rsid w:val="00C95E7A"/>
    <w:rsid w:val="00C97AD1"/>
    <w:rsid w:val="00CA115B"/>
    <w:rsid w:val="00CA18DA"/>
    <w:rsid w:val="00CA1F55"/>
    <w:rsid w:val="00CA2621"/>
    <w:rsid w:val="00CA2ED0"/>
    <w:rsid w:val="00CA2FAB"/>
    <w:rsid w:val="00CA3678"/>
    <w:rsid w:val="00CA48F6"/>
    <w:rsid w:val="00CA4AAB"/>
    <w:rsid w:val="00CA50A6"/>
    <w:rsid w:val="00CA51F5"/>
    <w:rsid w:val="00CA5422"/>
    <w:rsid w:val="00CA5E03"/>
    <w:rsid w:val="00CA66B8"/>
    <w:rsid w:val="00CA7256"/>
    <w:rsid w:val="00CA7E34"/>
    <w:rsid w:val="00CB11E0"/>
    <w:rsid w:val="00CB15FF"/>
    <w:rsid w:val="00CB1A56"/>
    <w:rsid w:val="00CB1AD9"/>
    <w:rsid w:val="00CB2868"/>
    <w:rsid w:val="00CB2FD9"/>
    <w:rsid w:val="00CB3169"/>
    <w:rsid w:val="00CB33D7"/>
    <w:rsid w:val="00CB3714"/>
    <w:rsid w:val="00CB4DE2"/>
    <w:rsid w:val="00CB5EF5"/>
    <w:rsid w:val="00CC004A"/>
    <w:rsid w:val="00CC01FC"/>
    <w:rsid w:val="00CC1B29"/>
    <w:rsid w:val="00CC1D63"/>
    <w:rsid w:val="00CC3BF1"/>
    <w:rsid w:val="00CC475F"/>
    <w:rsid w:val="00CC52EB"/>
    <w:rsid w:val="00CC6082"/>
    <w:rsid w:val="00CC647B"/>
    <w:rsid w:val="00CC6579"/>
    <w:rsid w:val="00CC6C6E"/>
    <w:rsid w:val="00CC76E6"/>
    <w:rsid w:val="00CC7FD1"/>
    <w:rsid w:val="00CC7FFB"/>
    <w:rsid w:val="00CD01E6"/>
    <w:rsid w:val="00CD05C8"/>
    <w:rsid w:val="00CD06F2"/>
    <w:rsid w:val="00CD148C"/>
    <w:rsid w:val="00CD1A92"/>
    <w:rsid w:val="00CD1AE1"/>
    <w:rsid w:val="00CD1D6E"/>
    <w:rsid w:val="00CD1F55"/>
    <w:rsid w:val="00CD5D01"/>
    <w:rsid w:val="00CD69CD"/>
    <w:rsid w:val="00CD6ED2"/>
    <w:rsid w:val="00CD7BCD"/>
    <w:rsid w:val="00CE06F3"/>
    <w:rsid w:val="00CE0733"/>
    <w:rsid w:val="00CE0A18"/>
    <w:rsid w:val="00CE1A22"/>
    <w:rsid w:val="00CE2781"/>
    <w:rsid w:val="00CE33DA"/>
    <w:rsid w:val="00CE3BE7"/>
    <w:rsid w:val="00CE3C10"/>
    <w:rsid w:val="00CE5D62"/>
    <w:rsid w:val="00CE6634"/>
    <w:rsid w:val="00CE6EDE"/>
    <w:rsid w:val="00CF0BD5"/>
    <w:rsid w:val="00CF4DE1"/>
    <w:rsid w:val="00CF5168"/>
    <w:rsid w:val="00CF62BB"/>
    <w:rsid w:val="00CF70E2"/>
    <w:rsid w:val="00CF7357"/>
    <w:rsid w:val="00CF7744"/>
    <w:rsid w:val="00CF7811"/>
    <w:rsid w:val="00D00F09"/>
    <w:rsid w:val="00D010C9"/>
    <w:rsid w:val="00D0140B"/>
    <w:rsid w:val="00D020D2"/>
    <w:rsid w:val="00D0291E"/>
    <w:rsid w:val="00D045B1"/>
    <w:rsid w:val="00D051A3"/>
    <w:rsid w:val="00D0592B"/>
    <w:rsid w:val="00D10646"/>
    <w:rsid w:val="00D12684"/>
    <w:rsid w:val="00D126E9"/>
    <w:rsid w:val="00D13192"/>
    <w:rsid w:val="00D13AF7"/>
    <w:rsid w:val="00D14515"/>
    <w:rsid w:val="00D14BDC"/>
    <w:rsid w:val="00D1547D"/>
    <w:rsid w:val="00D15834"/>
    <w:rsid w:val="00D15D1D"/>
    <w:rsid w:val="00D17D34"/>
    <w:rsid w:val="00D20A32"/>
    <w:rsid w:val="00D21619"/>
    <w:rsid w:val="00D233A3"/>
    <w:rsid w:val="00D2389D"/>
    <w:rsid w:val="00D23C62"/>
    <w:rsid w:val="00D24B5B"/>
    <w:rsid w:val="00D24C25"/>
    <w:rsid w:val="00D25335"/>
    <w:rsid w:val="00D258FA"/>
    <w:rsid w:val="00D25C6F"/>
    <w:rsid w:val="00D2660D"/>
    <w:rsid w:val="00D305B9"/>
    <w:rsid w:val="00D317C2"/>
    <w:rsid w:val="00D32033"/>
    <w:rsid w:val="00D322C4"/>
    <w:rsid w:val="00D32B0C"/>
    <w:rsid w:val="00D33121"/>
    <w:rsid w:val="00D34B96"/>
    <w:rsid w:val="00D351AE"/>
    <w:rsid w:val="00D377E1"/>
    <w:rsid w:val="00D405AB"/>
    <w:rsid w:val="00D40C3D"/>
    <w:rsid w:val="00D413F6"/>
    <w:rsid w:val="00D41622"/>
    <w:rsid w:val="00D44952"/>
    <w:rsid w:val="00D45448"/>
    <w:rsid w:val="00D47B5E"/>
    <w:rsid w:val="00D500FB"/>
    <w:rsid w:val="00D504D2"/>
    <w:rsid w:val="00D507C5"/>
    <w:rsid w:val="00D51DA3"/>
    <w:rsid w:val="00D522B7"/>
    <w:rsid w:val="00D5234E"/>
    <w:rsid w:val="00D52DEF"/>
    <w:rsid w:val="00D533CB"/>
    <w:rsid w:val="00D53C98"/>
    <w:rsid w:val="00D55157"/>
    <w:rsid w:val="00D56017"/>
    <w:rsid w:val="00D60117"/>
    <w:rsid w:val="00D60283"/>
    <w:rsid w:val="00D61AAF"/>
    <w:rsid w:val="00D61CFF"/>
    <w:rsid w:val="00D61E64"/>
    <w:rsid w:val="00D61E67"/>
    <w:rsid w:val="00D6360C"/>
    <w:rsid w:val="00D64714"/>
    <w:rsid w:val="00D66BC4"/>
    <w:rsid w:val="00D66DB4"/>
    <w:rsid w:val="00D67393"/>
    <w:rsid w:val="00D67E08"/>
    <w:rsid w:val="00D7032C"/>
    <w:rsid w:val="00D70472"/>
    <w:rsid w:val="00D7067B"/>
    <w:rsid w:val="00D71237"/>
    <w:rsid w:val="00D712EC"/>
    <w:rsid w:val="00D7175C"/>
    <w:rsid w:val="00D718BE"/>
    <w:rsid w:val="00D724C8"/>
    <w:rsid w:val="00D72B2E"/>
    <w:rsid w:val="00D72B8E"/>
    <w:rsid w:val="00D73A31"/>
    <w:rsid w:val="00D74B6B"/>
    <w:rsid w:val="00D74C2E"/>
    <w:rsid w:val="00D75CD7"/>
    <w:rsid w:val="00D760A8"/>
    <w:rsid w:val="00D76CB8"/>
    <w:rsid w:val="00D76D4F"/>
    <w:rsid w:val="00D7769E"/>
    <w:rsid w:val="00D77A26"/>
    <w:rsid w:val="00D80C65"/>
    <w:rsid w:val="00D8495E"/>
    <w:rsid w:val="00D84961"/>
    <w:rsid w:val="00D85357"/>
    <w:rsid w:val="00D869DF"/>
    <w:rsid w:val="00D9074A"/>
    <w:rsid w:val="00D9097D"/>
    <w:rsid w:val="00D91CDA"/>
    <w:rsid w:val="00D949C7"/>
    <w:rsid w:val="00D94E69"/>
    <w:rsid w:val="00D952E4"/>
    <w:rsid w:val="00D95B22"/>
    <w:rsid w:val="00D95D49"/>
    <w:rsid w:val="00DA032C"/>
    <w:rsid w:val="00DA32E6"/>
    <w:rsid w:val="00DA32F7"/>
    <w:rsid w:val="00DA34EC"/>
    <w:rsid w:val="00DA3E4F"/>
    <w:rsid w:val="00DA5655"/>
    <w:rsid w:val="00DA6E41"/>
    <w:rsid w:val="00DA7113"/>
    <w:rsid w:val="00DA74E9"/>
    <w:rsid w:val="00DA7B9F"/>
    <w:rsid w:val="00DB18BF"/>
    <w:rsid w:val="00DB227D"/>
    <w:rsid w:val="00DB2997"/>
    <w:rsid w:val="00DB6D92"/>
    <w:rsid w:val="00DB7048"/>
    <w:rsid w:val="00DB7520"/>
    <w:rsid w:val="00DC0462"/>
    <w:rsid w:val="00DC0A8A"/>
    <w:rsid w:val="00DC0CBC"/>
    <w:rsid w:val="00DC1A2A"/>
    <w:rsid w:val="00DC1D8A"/>
    <w:rsid w:val="00DC28A1"/>
    <w:rsid w:val="00DC311D"/>
    <w:rsid w:val="00DC32FA"/>
    <w:rsid w:val="00DC57BD"/>
    <w:rsid w:val="00DC5FEB"/>
    <w:rsid w:val="00DC67AC"/>
    <w:rsid w:val="00DC6D5F"/>
    <w:rsid w:val="00DC7503"/>
    <w:rsid w:val="00DC7B6E"/>
    <w:rsid w:val="00DD0B00"/>
    <w:rsid w:val="00DD350D"/>
    <w:rsid w:val="00DD3B19"/>
    <w:rsid w:val="00DD4216"/>
    <w:rsid w:val="00DD4F6E"/>
    <w:rsid w:val="00DD50DD"/>
    <w:rsid w:val="00DD5AE1"/>
    <w:rsid w:val="00DE11FE"/>
    <w:rsid w:val="00DE151B"/>
    <w:rsid w:val="00DE1F2B"/>
    <w:rsid w:val="00DE221D"/>
    <w:rsid w:val="00DE274C"/>
    <w:rsid w:val="00DE287D"/>
    <w:rsid w:val="00DE2A8B"/>
    <w:rsid w:val="00DE32F3"/>
    <w:rsid w:val="00DE3C08"/>
    <w:rsid w:val="00DE4090"/>
    <w:rsid w:val="00DE431F"/>
    <w:rsid w:val="00DE4A17"/>
    <w:rsid w:val="00DE5003"/>
    <w:rsid w:val="00DE58DB"/>
    <w:rsid w:val="00DE60A2"/>
    <w:rsid w:val="00DE68D3"/>
    <w:rsid w:val="00DE6AD7"/>
    <w:rsid w:val="00DE7727"/>
    <w:rsid w:val="00DE79D9"/>
    <w:rsid w:val="00DE7D8F"/>
    <w:rsid w:val="00DE7E08"/>
    <w:rsid w:val="00DF1383"/>
    <w:rsid w:val="00DF2A1A"/>
    <w:rsid w:val="00DF32FA"/>
    <w:rsid w:val="00DF3E0B"/>
    <w:rsid w:val="00DF4239"/>
    <w:rsid w:val="00DF50B0"/>
    <w:rsid w:val="00DF5981"/>
    <w:rsid w:val="00DF5D5D"/>
    <w:rsid w:val="00DF6390"/>
    <w:rsid w:val="00DF6A21"/>
    <w:rsid w:val="00DF7219"/>
    <w:rsid w:val="00E0095F"/>
    <w:rsid w:val="00E00EFE"/>
    <w:rsid w:val="00E028EE"/>
    <w:rsid w:val="00E03322"/>
    <w:rsid w:val="00E03A59"/>
    <w:rsid w:val="00E03A6C"/>
    <w:rsid w:val="00E03EB1"/>
    <w:rsid w:val="00E074B3"/>
    <w:rsid w:val="00E07ED0"/>
    <w:rsid w:val="00E10018"/>
    <w:rsid w:val="00E103BC"/>
    <w:rsid w:val="00E10F6B"/>
    <w:rsid w:val="00E119DC"/>
    <w:rsid w:val="00E12F74"/>
    <w:rsid w:val="00E139CA"/>
    <w:rsid w:val="00E154D4"/>
    <w:rsid w:val="00E15C46"/>
    <w:rsid w:val="00E15C72"/>
    <w:rsid w:val="00E16BCC"/>
    <w:rsid w:val="00E16F1D"/>
    <w:rsid w:val="00E17C73"/>
    <w:rsid w:val="00E214EB"/>
    <w:rsid w:val="00E232BC"/>
    <w:rsid w:val="00E234D2"/>
    <w:rsid w:val="00E24F5B"/>
    <w:rsid w:val="00E26EF6"/>
    <w:rsid w:val="00E27F5C"/>
    <w:rsid w:val="00E30D80"/>
    <w:rsid w:val="00E3131F"/>
    <w:rsid w:val="00E319C5"/>
    <w:rsid w:val="00E31B55"/>
    <w:rsid w:val="00E324CC"/>
    <w:rsid w:val="00E34407"/>
    <w:rsid w:val="00E3467F"/>
    <w:rsid w:val="00E35418"/>
    <w:rsid w:val="00E35592"/>
    <w:rsid w:val="00E37209"/>
    <w:rsid w:val="00E37EFC"/>
    <w:rsid w:val="00E402F5"/>
    <w:rsid w:val="00E413B8"/>
    <w:rsid w:val="00E41CD1"/>
    <w:rsid w:val="00E41EA2"/>
    <w:rsid w:val="00E42AC9"/>
    <w:rsid w:val="00E4440F"/>
    <w:rsid w:val="00E4498C"/>
    <w:rsid w:val="00E44BCB"/>
    <w:rsid w:val="00E454D5"/>
    <w:rsid w:val="00E47690"/>
    <w:rsid w:val="00E51340"/>
    <w:rsid w:val="00E513E4"/>
    <w:rsid w:val="00E52089"/>
    <w:rsid w:val="00E52205"/>
    <w:rsid w:val="00E54B20"/>
    <w:rsid w:val="00E54D81"/>
    <w:rsid w:val="00E55A4A"/>
    <w:rsid w:val="00E574B5"/>
    <w:rsid w:val="00E57526"/>
    <w:rsid w:val="00E61546"/>
    <w:rsid w:val="00E61597"/>
    <w:rsid w:val="00E636FC"/>
    <w:rsid w:val="00E63C8C"/>
    <w:rsid w:val="00E643A6"/>
    <w:rsid w:val="00E655FF"/>
    <w:rsid w:val="00E65E14"/>
    <w:rsid w:val="00E66FEF"/>
    <w:rsid w:val="00E6719F"/>
    <w:rsid w:val="00E673C4"/>
    <w:rsid w:val="00E67D48"/>
    <w:rsid w:val="00E70BE8"/>
    <w:rsid w:val="00E71C79"/>
    <w:rsid w:val="00E725F7"/>
    <w:rsid w:val="00E7382B"/>
    <w:rsid w:val="00E73AA2"/>
    <w:rsid w:val="00E7553B"/>
    <w:rsid w:val="00E75864"/>
    <w:rsid w:val="00E75F68"/>
    <w:rsid w:val="00E762F6"/>
    <w:rsid w:val="00E764F3"/>
    <w:rsid w:val="00E76737"/>
    <w:rsid w:val="00E7773E"/>
    <w:rsid w:val="00E77AB5"/>
    <w:rsid w:val="00E80149"/>
    <w:rsid w:val="00E80FB6"/>
    <w:rsid w:val="00E81574"/>
    <w:rsid w:val="00E82653"/>
    <w:rsid w:val="00E83370"/>
    <w:rsid w:val="00E836AC"/>
    <w:rsid w:val="00E837C0"/>
    <w:rsid w:val="00E84310"/>
    <w:rsid w:val="00E843E1"/>
    <w:rsid w:val="00E84885"/>
    <w:rsid w:val="00E855A7"/>
    <w:rsid w:val="00E85C54"/>
    <w:rsid w:val="00E86828"/>
    <w:rsid w:val="00E86925"/>
    <w:rsid w:val="00E87423"/>
    <w:rsid w:val="00E901C9"/>
    <w:rsid w:val="00E91C6C"/>
    <w:rsid w:val="00E922A3"/>
    <w:rsid w:val="00E93906"/>
    <w:rsid w:val="00E9607A"/>
    <w:rsid w:val="00E9713D"/>
    <w:rsid w:val="00E973A9"/>
    <w:rsid w:val="00EA1FBE"/>
    <w:rsid w:val="00EA251F"/>
    <w:rsid w:val="00EA2575"/>
    <w:rsid w:val="00EA6B4F"/>
    <w:rsid w:val="00EA6D06"/>
    <w:rsid w:val="00EB044A"/>
    <w:rsid w:val="00EB08DC"/>
    <w:rsid w:val="00EB3BD5"/>
    <w:rsid w:val="00EB4128"/>
    <w:rsid w:val="00EB4CC3"/>
    <w:rsid w:val="00EB52E7"/>
    <w:rsid w:val="00EB5621"/>
    <w:rsid w:val="00EB63D8"/>
    <w:rsid w:val="00EB7FA8"/>
    <w:rsid w:val="00EC0391"/>
    <w:rsid w:val="00EC0520"/>
    <w:rsid w:val="00EC0632"/>
    <w:rsid w:val="00EC088B"/>
    <w:rsid w:val="00EC098C"/>
    <w:rsid w:val="00EC2E18"/>
    <w:rsid w:val="00EC3290"/>
    <w:rsid w:val="00EC355E"/>
    <w:rsid w:val="00EC586C"/>
    <w:rsid w:val="00EC7079"/>
    <w:rsid w:val="00EC7456"/>
    <w:rsid w:val="00EC7C1B"/>
    <w:rsid w:val="00ED00C2"/>
    <w:rsid w:val="00ED0169"/>
    <w:rsid w:val="00ED17A9"/>
    <w:rsid w:val="00ED1BA0"/>
    <w:rsid w:val="00ED3487"/>
    <w:rsid w:val="00ED3941"/>
    <w:rsid w:val="00ED4078"/>
    <w:rsid w:val="00ED58D4"/>
    <w:rsid w:val="00ED5D30"/>
    <w:rsid w:val="00EE1449"/>
    <w:rsid w:val="00EE21FF"/>
    <w:rsid w:val="00EE2B70"/>
    <w:rsid w:val="00EE39D6"/>
    <w:rsid w:val="00EE41D1"/>
    <w:rsid w:val="00EE4A13"/>
    <w:rsid w:val="00EE4CB7"/>
    <w:rsid w:val="00EE503A"/>
    <w:rsid w:val="00EE5C23"/>
    <w:rsid w:val="00EE5C38"/>
    <w:rsid w:val="00EE678D"/>
    <w:rsid w:val="00EE7C75"/>
    <w:rsid w:val="00EE7D34"/>
    <w:rsid w:val="00EE7D43"/>
    <w:rsid w:val="00EE7EC0"/>
    <w:rsid w:val="00EE7FBF"/>
    <w:rsid w:val="00EF0929"/>
    <w:rsid w:val="00EF137B"/>
    <w:rsid w:val="00EF1982"/>
    <w:rsid w:val="00EF1C97"/>
    <w:rsid w:val="00EF2310"/>
    <w:rsid w:val="00EF236D"/>
    <w:rsid w:val="00EF2E8F"/>
    <w:rsid w:val="00EF4764"/>
    <w:rsid w:val="00EF63F4"/>
    <w:rsid w:val="00EF74E7"/>
    <w:rsid w:val="00F0018C"/>
    <w:rsid w:val="00F0044B"/>
    <w:rsid w:val="00F008A4"/>
    <w:rsid w:val="00F00AA8"/>
    <w:rsid w:val="00F017CC"/>
    <w:rsid w:val="00F027D7"/>
    <w:rsid w:val="00F0378D"/>
    <w:rsid w:val="00F04AE3"/>
    <w:rsid w:val="00F0655C"/>
    <w:rsid w:val="00F076F4"/>
    <w:rsid w:val="00F10B16"/>
    <w:rsid w:val="00F11755"/>
    <w:rsid w:val="00F1230A"/>
    <w:rsid w:val="00F12DAD"/>
    <w:rsid w:val="00F136F7"/>
    <w:rsid w:val="00F1450A"/>
    <w:rsid w:val="00F15201"/>
    <w:rsid w:val="00F15345"/>
    <w:rsid w:val="00F207D5"/>
    <w:rsid w:val="00F20A47"/>
    <w:rsid w:val="00F20BAF"/>
    <w:rsid w:val="00F20F18"/>
    <w:rsid w:val="00F215A3"/>
    <w:rsid w:val="00F22987"/>
    <w:rsid w:val="00F236D4"/>
    <w:rsid w:val="00F23AF6"/>
    <w:rsid w:val="00F2401C"/>
    <w:rsid w:val="00F24F68"/>
    <w:rsid w:val="00F2536F"/>
    <w:rsid w:val="00F254D3"/>
    <w:rsid w:val="00F25D98"/>
    <w:rsid w:val="00F261D9"/>
    <w:rsid w:val="00F300AE"/>
    <w:rsid w:val="00F300FB"/>
    <w:rsid w:val="00F30145"/>
    <w:rsid w:val="00F30963"/>
    <w:rsid w:val="00F30AC8"/>
    <w:rsid w:val="00F31C90"/>
    <w:rsid w:val="00F326CB"/>
    <w:rsid w:val="00F33724"/>
    <w:rsid w:val="00F33953"/>
    <w:rsid w:val="00F340F4"/>
    <w:rsid w:val="00F34406"/>
    <w:rsid w:val="00F34408"/>
    <w:rsid w:val="00F346E4"/>
    <w:rsid w:val="00F349B5"/>
    <w:rsid w:val="00F36E1A"/>
    <w:rsid w:val="00F40ABB"/>
    <w:rsid w:val="00F4106D"/>
    <w:rsid w:val="00F41148"/>
    <w:rsid w:val="00F414C4"/>
    <w:rsid w:val="00F4225D"/>
    <w:rsid w:val="00F42BE7"/>
    <w:rsid w:val="00F43877"/>
    <w:rsid w:val="00F438DD"/>
    <w:rsid w:val="00F44146"/>
    <w:rsid w:val="00F4415C"/>
    <w:rsid w:val="00F44A58"/>
    <w:rsid w:val="00F45052"/>
    <w:rsid w:val="00F4668A"/>
    <w:rsid w:val="00F46E9C"/>
    <w:rsid w:val="00F475D5"/>
    <w:rsid w:val="00F476A5"/>
    <w:rsid w:val="00F47A89"/>
    <w:rsid w:val="00F50F2A"/>
    <w:rsid w:val="00F511DB"/>
    <w:rsid w:val="00F518DE"/>
    <w:rsid w:val="00F536C4"/>
    <w:rsid w:val="00F53EBD"/>
    <w:rsid w:val="00F5423E"/>
    <w:rsid w:val="00F54EA6"/>
    <w:rsid w:val="00F550A2"/>
    <w:rsid w:val="00F563FF"/>
    <w:rsid w:val="00F56B89"/>
    <w:rsid w:val="00F56E19"/>
    <w:rsid w:val="00F57005"/>
    <w:rsid w:val="00F574AA"/>
    <w:rsid w:val="00F600FF"/>
    <w:rsid w:val="00F601F4"/>
    <w:rsid w:val="00F60DAA"/>
    <w:rsid w:val="00F61B0C"/>
    <w:rsid w:val="00F629DA"/>
    <w:rsid w:val="00F63694"/>
    <w:rsid w:val="00F63C33"/>
    <w:rsid w:val="00F646A7"/>
    <w:rsid w:val="00F64EDF"/>
    <w:rsid w:val="00F6564B"/>
    <w:rsid w:val="00F66865"/>
    <w:rsid w:val="00F67A8D"/>
    <w:rsid w:val="00F67AA6"/>
    <w:rsid w:val="00F67E8F"/>
    <w:rsid w:val="00F713DF"/>
    <w:rsid w:val="00F7148A"/>
    <w:rsid w:val="00F717A0"/>
    <w:rsid w:val="00F72697"/>
    <w:rsid w:val="00F73D02"/>
    <w:rsid w:val="00F75BCF"/>
    <w:rsid w:val="00F75C77"/>
    <w:rsid w:val="00F767E5"/>
    <w:rsid w:val="00F7725B"/>
    <w:rsid w:val="00F77268"/>
    <w:rsid w:val="00F7782F"/>
    <w:rsid w:val="00F80276"/>
    <w:rsid w:val="00F8057B"/>
    <w:rsid w:val="00F80DBD"/>
    <w:rsid w:val="00F81236"/>
    <w:rsid w:val="00F824CF"/>
    <w:rsid w:val="00F834DD"/>
    <w:rsid w:val="00F84699"/>
    <w:rsid w:val="00F84C75"/>
    <w:rsid w:val="00F84DDA"/>
    <w:rsid w:val="00F858AF"/>
    <w:rsid w:val="00F86253"/>
    <w:rsid w:val="00F868E5"/>
    <w:rsid w:val="00F9063E"/>
    <w:rsid w:val="00F90AD2"/>
    <w:rsid w:val="00F91E87"/>
    <w:rsid w:val="00F922C3"/>
    <w:rsid w:val="00F930E2"/>
    <w:rsid w:val="00F9335C"/>
    <w:rsid w:val="00F942F0"/>
    <w:rsid w:val="00F9512C"/>
    <w:rsid w:val="00F963F3"/>
    <w:rsid w:val="00F96A52"/>
    <w:rsid w:val="00F96B99"/>
    <w:rsid w:val="00F97194"/>
    <w:rsid w:val="00F978BC"/>
    <w:rsid w:val="00FA1699"/>
    <w:rsid w:val="00FA1FA1"/>
    <w:rsid w:val="00FA2354"/>
    <w:rsid w:val="00FA24AC"/>
    <w:rsid w:val="00FA2A33"/>
    <w:rsid w:val="00FA4654"/>
    <w:rsid w:val="00FA5242"/>
    <w:rsid w:val="00FA5A75"/>
    <w:rsid w:val="00FA5F19"/>
    <w:rsid w:val="00FA62B3"/>
    <w:rsid w:val="00FA659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18F"/>
    <w:rsid w:val="00FC2330"/>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6314"/>
    <w:rsid w:val="00FD6720"/>
    <w:rsid w:val="00FD7E86"/>
    <w:rsid w:val="00FE11D0"/>
    <w:rsid w:val="00FE174A"/>
    <w:rsid w:val="00FE197B"/>
    <w:rsid w:val="00FE1E35"/>
    <w:rsid w:val="00FE243F"/>
    <w:rsid w:val="00FE37DB"/>
    <w:rsid w:val="00FE4872"/>
    <w:rsid w:val="00FE49B8"/>
    <w:rsid w:val="00FE536E"/>
    <w:rsid w:val="00FE55FE"/>
    <w:rsid w:val="00FE564D"/>
    <w:rsid w:val="00FE6401"/>
    <w:rsid w:val="00FE754D"/>
    <w:rsid w:val="00FE7814"/>
    <w:rsid w:val="00FE7A7B"/>
    <w:rsid w:val="00FE7D17"/>
    <w:rsid w:val="00FE7D91"/>
    <w:rsid w:val="00FF1068"/>
    <w:rsid w:val="00FF11A3"/>
    <w:rsid w:val="00FF16B5"/>
    <w:rsid w:val="00FF34D3"/>
    <w:rsid w:val="00FF3A7C"/>
    <w:rsid w:val="00FF3F40"/>
    <w:rsid w:val="00FF42BC"/>
    <w:rsid w:val="00FF4C1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B57B2"/>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見出し 1 (文字)"/>
    <w:aliases w:val="H1 (文字)"/>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9">
    <w:name w:val="footnote reference"/>
    <w:semiHidden/>
    <w:rPr>
      <w:rFonts w:eastAsia="SimSun"/>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c">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一覧 (文字)"/>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d">
    <w:name w:val="footer"/>
    <w:basedOn w:val="a8"/>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rPr>
      <w:rFonts w:eastAsia="SimSun"/>
      <w:color w:val="0000FF"/>
      <w:u w:val="single"/>
      <w:lang w:val="en-US" w:eastAsia="zh-CN" w:bidi="ar-SA"/>
    </w:rPr>
  </w:style>
  <w:style w:type="character" w:styleId="af">
    <w:name w:val="annotation reference"/>
    <w:semiHidden/>
    <w:rPr>
      <w:rFonts w:eastAsia="SimSun"/>
      <w:sz w:val="16"/>
      <w:lang w:val="en-US" w:eastAsia="zh-CN" w:bidi="ar-SA"/>
    </w:rPr>
  </w:style>
  <w:style w:type="paragraph" w:styleId="af0">
    <w:name w:val="annotation text"/>
    <w:basedOn w:val="a2"/>
    <w:semiHidden/>
  </w:style>
  <w:style w:type="character" w:styleId="af1">
    <w:name w:val="FollowedHyperlink"/>
    <w:rPr>
      <w:rFonts w:eastAsia="SimSun"/>
      <w:color w:val="800080"/>
      <w:u w:val="single"/>
      <w:lang w:val="en-US" w:eastAsia="zh-CN" w:bidi="ar-SA"/>
    </w:rPr>
  </w:style>
  <w:style w:type="paragraph" w:styleId="af2">
    <w:name w:val="Balloon Text"/>
    <w:basedOn w:val="a2"/>
    <w:semiHidden/>
    <w:rPr>
      <w:rFonts w:ascii="Tahoma" w:hAnsi="Tahoma" w:cs="Tahoma"/>
      <w:sz w:val="16"/>
      <w:szCs w:val="16"/>
    </w:rPr>
  </w:style>
  <w:style w:type="paragraph" w:styleId="af3">
    <w:name w:val="annotation subject"/>
    <w:basedOn w:val="af0"/>
    <w:next w:val="af0"/>
    <w:semiHidden/>
    <w:rPr>
      <w:b/>
      <w:bCs/>
    </w:rPr>
  </w:style>
  <w:style w:type="paragraph" w:styleId="af4">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5">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6">
    <w:name w:val="样式 图表标题 + (中文) 宋体"/>
    <w:basedOn w:val="af7"/>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8">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f9">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7">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見出し 2 (文字)"/>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4"/>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TACChar">
    <w:name w:val="TAC Char"/>
    <w:link w:val="TAC"/>
    <w:rsid w:val="00D33121"/>
    <w:rPr>
      <w:rFonts w:ascii="Arial" w:eastAsia="SimSun" w:hAnsi="Arial"/>
      <w:sz w:val="18"/>
      <w:lang w:val="en-GB" w:eastAsia="en-US"/>
    </w:rPr>
  </w:style>
  <w:style w:type="character" w:customStyle="1" w:styleId="TAHCar">
    <w:name w:val="TAH Car"/>
    <w:link w:val="TAH"/>
    <w:rsid w:val="00D33121"/>
    <w:rPr>
      <w:rFonts w:ascii="Arial" w:eastAsia="SimSun" w:hAnsi="Arial"/>
      <w:b/>
      <w:sz w:val="18"/>
      <w:lang w:val="en-GB" w:eastAsia="en-US"/>
    </w:rPr>
  </w:style>
  <w:style w:type="character" w:customStyle="1" w:styleId="TANChar">
    <w:name w:val="TAN Char"/>
    <w:basedOn w:val="TALCar"/>
    <w:link w:val="TAN"/>
    <w:rsid w:val="003741A0"/>
    <w:rPr>
      <w:rFonts w:ascii="Arial" w:eastAsia="SimSun" w:hAnsi="Arial"/>
      <w:sz w:val="18"/>
      <w:lang w:val="en-GB" w:eastAsia="en-US" w:bidi="ar-SA"/>
    </w:rPr>
  </w:style>
  <w:style w:type="paragraph" w:styleId="30">
    <w:name w:val="List Number 3"/>
    <w:basedOn w:val="a2"/>
    <w:rsid w:val="003741A0"/>
    <w:pPr>
      <w:numPr>
        <w:numId w:val="11"/>
      </w:numPr>
      <w:tabs>
        <w:tab w:val="num" w:pos="926"/>
      </w:tabs>
      <w:overflowPunct w:val="0"/>
      <w:autoSpaceDE w:val="0"/>
      <w:autoSpaceDN w:val="0"/>
      <w:adjustRightInd w:val="0"/>
      <w:ind w:left="926"/>
      <w:textAlignment w:val="baseline"/>
    </w:pPr>
    <w:rPr>
      <w:rFonts w:eastAsia="ＭＳ 明朝"/>
      <w:lang w:eastAsia="en-GB"/>
    </w:rPr>
  </w:style>
  <w:style w:type="character" w:customStyle="1" w:styleId="TACCar">
    <w:name w:val="TAC Car"/>
    <w:rsid w:val="006B7C13"/>
    <w:rPr>
      <w:rFonts w:ascii="Arial" w:eastAsia="SimSun" w:hAnsi="Arial"/>
      <w:sz w:val="18"/>
      <w:lang w:val="en-GB" w:eastAsia="en-US" w:bidi="ar-SA"/>
    </w:rPr>
  </w:style>
  <w:style w:type="paragraph" w:styleId="Web">
    <w:name w:val="Normal (Web)"/>
    <w:basedOn w:val="a2"/>
    <w:uiPriority w:val="99"/>
    <w:unhideWhenUsed/>
    <w:rsid w:val="003E01C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Revision"/>
    <w:hidden/>
    <w:uiPriority w:val="99"/>
    <w:semiHidden/>
    <w:rsid w:val="00144E63"/>
    <w:rPr>
      <w:rFonts w:eastAsia="SimSun"/>
      <w:lang w:val="en-GB" w:eastAsia="en-US"/>
    </w:rPr>
  </w:style>
  <w:style w:type="character" w:customStyle="1" w:styleId="CRCoverPageChar">
    <w:name w:val="CR Cover Page Char"/>
    <w:link w:val="CRCoverPage"/>
    <w:rsid w:val="006B36D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B57B2"/>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見出し 1 (文字)"/>
    <w:aliases w:val="H1 (文字)"/>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9">
    <w:name w:val="footnote reference"/>
    <w:semiHidden/>
    <w:rPr>
      <w:rFonts w:eastAsia="SimSun"/>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c">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一覧 (文字)"/>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d">
    <w:name w:val="footer"/>
    <w:basedOn w:val="a8"/>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rPr>
      <w:rFonts w:eastAsia="SimSun"/>
      <w:color w:val="0000FF"/>
      <w:u w:val="single"/>
      <w:lang w:val="en-US" w:eastAsia="zh-CN" w:bidi="ar-SA"/>
    </w:rPr>
  </w:style>
  <w:style w:type="character" w:styleId="af">
    <w:name w:val="annotation reference"/>
    <w:semiHidden/>
    <w:rPr>
      <w:rFonts w:eastAsia="SimSun"/>
      <w:sz w:val="16"/>
      <w:lang w:val="en-US" w:eastAsia="zh-CN" w:bidi="ar-SA"/>
    </w:rPr>
  </w:style>
  <w:style w:type="paragraph" w:styleId="af0">
    <w:name w:val="annotation text"/>
    <w:basedOn w:val="a2"/>
    <w:semiHidden/>
  </w:style>
  <w:style w:type="character" w:styleId="af1">
    <w:name w:val="FollowedHyperlink"/>
    <w:rPr>
      <w:rFonts w:eastAsia="SimSun"/>
      <w:color w:val="800080"/>
      <w:u w:val="single"/>
      <w:lang w:val="en-US" w:eastAsia="zh-CN" w:bidi="ar-SA"/>
    </w:rPr>
  </w:style>
  <w:style w:type="paragraph" w:styleId="af2">
    <w:name w:val="Balloon Text"/>
    <w:basedOn w:val="a2"/>
    <w:semiHidden/>
    <w:rPr>
      <w:rFonts w:ascii="Tahoma" w:hAnsi="Tahoma" w:cs="Tahoma"/>
      <w:sz w:val="16"/>
      <w:szCs w:val="16"/>
    </w:rPr>
  </w:style>
  <w:style w:type="paragraph" w:styleId="af3">
    <w:name w:val="annotation subject"/>
    <w:basedOn w:val="af0"/>
    <w:next w:val="af0"/>
    <w:semiHidden/>
    <w:rPr>
      <w:b/>
      <w:bCs/>
    </w:rPr>
  </w:style>
  <w:style w:type="paragraph" w:styleId="af4">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5">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6">
    <w:name w:val="样式 图表标题 + (中文) 宋体"/>
    <w:basedOn w:val="af7"/>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8">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f9">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7">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見出し 2 (文字)"/>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4"/>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TACChar">
    <w:name w:val="TAC Char"/>
    <w:link w:val="TAC"/>
    <w:rsid w:val="00D33121"/>
    <w:rPr>
      <w:rFonts w:ascii="Arial" w:eastAsia="SimSun" w:hAnsi="Arial"/>
      <w:sz w:val="18"/>
      <w:lang w:val="en-GB" w:eastAsia="en-US"/>
    </w:rPr>
  </w:style>
  <w:style w:type="character" w:customStyle="1" w:styleId="TAHCar">
    <w:name w:val="TAH Car"/>
    <w:link w:val="TAH"/>
    <w:rsid w:val="00D33121"/>
    <w:rPr>
      <w:rFonts w:ascii="Arial" w:eastAsia="SimSun" w:hAnsi="Arial"/>
      <w:b/>
      <w:sz w:val="18"/>
      <w:lang w:val="en-GB" w:eastAsia="en-US"/>
    </w:rPr>
  </w:style>
  <w:style w:type="character" w:customStyle="1" w:styleId="TANChar">
    <w:name w:val="TAN Char"/>
    <w:basedOn w:val="TALCar"/>
    <w:link w:val="TAN"/>
    <w:rsid w:val="003741A0"/>
    <w:rPr>
      <w:rFonts w:ascii="Arial" w:eastAsia="SimSun" w:hAnsi="Arial"/>
      <w:sz w:val="18"/>
      <w:lang w:val="en-GB" w:eastAsia="en-US" w:bidi="ar-SA"/>
    </w:rPr>
  </w:style>
  <w:style w:type="paragraph" w:styleId="30">
    <w:name w:val="List Number 3"/>
    <w:basedOn w:val="a2"/>
    <w:rsid w:val="003741A0"/>
    <w:pPr>
      <w:numPr>
        <w:numId w:val="11"/>
      </w:numPr>
      <w:tabs>
        <w:tab w:val="num" w:pos="926"/>
      </w:tabs>
      <w:overflowPunct w:val="0"/>
      <w:autoSpaceDE w:val="0"/>
      <w:autoSpaceDN w:val="0"/>
      <w:adjustRightInd w:val="0"/>
      <w:ind w:left="926"/>
      <w:textAlignment w:val="baseline"/>
    </w:pPr>
    <w:rPr>
      <w:rFonts w:eastAsia="ＭＳ 明朝"/>
      <w:lang w:eastAsia="en-GB"/>
    </w:rPr>
  </w:style>
  <w:style w:type="character" w:customStyle="1" w:styleId="TACCar">
    <w:name w:val="TAC Car"/>
    <w:rsid w:val="006B7C13"/>
    <w:rPr>
      <w:rFonts w:ascii="Arial" w:eastAsia="SimSun" w:hAnsi="Arial"/>
      <w:sz w:val="18"/>
      <w:lang w:val="en-GB" w:eastAsia="en-US" w:bidi="ar-SA"/>
    </w:rPr>
  </w:style>
  <w:style w:type="paragraph" w:styleId="Web">
    <w:name w:val="Normal (Web)"/>
    <w:basedOn w:val="a2"/>
    <w:uiPriority w:val="99"/>
    <w:unhideWhenUsed/>
    <w:rsid w:val="003E01C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Revision"/>
    <w:hidden/>
    <w:uiPriority w:val="99"/>
    <w:semiHidden/>
    <w:rsid w:val="00144E63"/>
    <w:rPr>
      <w:rFonts w:eastAsia="SimSun"/>
      <w:lang w:val="en-GB" w:eastAsia="en-US"/>
    </w:rPr>
  </w:style>
  <w:style w:type="character" w:customStyle="1" w:styleId="CRCoverPageChar">
    <w:name w:val="CR Cover Page Char"/>
    <w:link w:val="CRCoverPage"/>
    <w:rsid w:val="006B36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10292">
      <w:bodyDiv w:val="1"/>
      <w:marLeft w:val="0"/>
      <w:marRight w:val="0"/>
      <w:marTop w:val="0"/>
      <w:marBottom w:val="0"/>
      <w:divBdr>
        <w:top w:val="none" w:sz="0" w:space="0" w:color="auto"/>
        <w:left w:val="none" w:sz="0" w:space="0" w:color="auto"/>
        <w:bottom w:val="none" w:sz="0" w:space="0" w:color="auto"/>
        <w:right w:val="none" w:sz="0" w:space="0" w:color="auto"/>
      </w:divBdr>
      <w:divsChild>
        <w:div w:id="358093920">
          <w:marLeft w:val="1166"/>
          <w:marRight w:val="0"/>
          <w:marTop w:val="125"/>
          <w:marBottom w:val="0"/>
          <w:divBdr>
            <w:top w:val="none" w:sz="0" w:space="0" w:color="auto"/>
            <w:left w:val="none" w:sz="0" w:space="0" w:color="auto"/>
            <w:bottom w:val="none" w:sz="0" w:space="0" w:color="auto"/>
            <w:right w:val="none" w:sz="0" w:space="0" w:color="auto"/>
          </w:divBdr>
        </w:div>
        <w:div w:id="374164689">
          <w:marLeft w:val="1800"/>
          <w:marRight w:val="0"/>
          <w:marTop w:val="106"/>
          <w:marBottom w:val="0"/>
          <w:divBdr>
            <w:top w:val="none" w:sz="0" w:space="0" w:color="auto"/>
            <w:left w:val="none" w:sz="0" w:space="0" w:color="auto"/>
            <w:bottom w:val="none" w:sz="0" w:space="0" w:color="auto"/>
            <w:right w:val="none" w:sz="0" w:space="0" w:color="auto"/>
          </w:divBdr>
        </w:div>
        <w:div w:id="664942792">
          <w:marLeft w:val="1800"/>
          <w:marRight w:val="0"/>
          <w:marTop w:val="106"/>
          <w:marBottom w:val="0"/>
          <w:divBdr>
            <w:top w:val="none" w:sz="0" w:space="0" w:color="auto"/>
            <w:left w:val="none" w:sz="0" w:space="0" w:color="auto"/>
            <w:bottom w:val="none" w:sz="0" w:space="0" w:color="auto"/>
            <w:right w:val="none" w:sz="0" w:space="0" w:color="auto"/>
          </w:divBdr>
        </w:div>
        <w:div w:id="1146820269">
          <w:marLeft w:val="547"/>
          <w:marRight w:val="0"/>
          <w:marTop w:val="144"/>
          <w:marBottom w:val="0"/>
          <w:divBdr>
            <w:top w:val="none" w:sz="0" w:space="0" w:color="auto"/>
            <w:left w:val="none" w:sz="0" w:space="0" w:color="auto"/>
            <w:bottom w:val="none" w:sz="0" w:space="0" w:color="auto"/>
            <w:right w:val="none" w:sz="0" w:space="0" w:color="auto"/>
          </w:divBdr>
        </w:div>
        <w:div w:id="1471750722">
          <w:marLeft w:val="1800"/>
          <w:marRight w:val="0"/>
          <w:marTop w:val="106"/>
          <w:marBottom w:val="0"/>
          <w:divBdr>
            <w:top w:val="none" w:sz="0" w:space="0" w:color="auto"/>
            <w:left w:val="none" w:sz="0" w:space="0" w:color="auto"/>
            <w:bottom w:val="none" w:sz="0" w:space="0" w:color="auto"/>
            <w:right w:val="none" w:sz="0" w:space="0" w:color="auto"/>
          </w:divBdr>
        </w:div>
        <w:div w:id="1607343718">
          <w:marLeft w:val="1166"/>
          <w:marRight w:val="0"/>
          <w:marTop w:val="125"/>
          <w:marBottom w:val="0"/>
          <w:divBdr>
            <w:top w:val="none" w:sz="0" w:space="0" w:color="auto"/>
            <w:left w:val="none" w:sz="0" w:space="0" w:color="auto"/>
            <w:bottom w:val="none" w:sz="0" w:space="0" w:color="auto"/>
            <w:right w:val="none" w:sz="0" w:space="0" w:color="auto"/>
          </w:divBdr>
        </w:div>
        <w:div w:id="1608007082">
          <w:marLeft w:val="1166"/>
          <w:marRight w:val="0"/>
          <w:marTop w:val="125"/>
          <w:marBottom w:val="0"/>
          <w:divBdr>
            <w:top w:val="none" w:sz="0" w:space="0" w:color="auto"/>
            <w:left w:val="none" w:sz="0" w:space="0" w:color="auto"/>
            <w:bottom w:val="none" w:sz="0" w:space="0" w:color="auto"/>
            <w:right w:val="none" w:sz="0" w:space="0" w:color="auto"/>
          </w:divBdr>
        </w:div>
        <w:div w:id="1610628238">
          <w:marLeft w:val="547"/>
          <w:marRight w:val="0"/>
          <w:marTop w:val="144"/>
          <w:marBottom w:val="0"/>
          <w:divBdr>
            <w:top w:val="none" w:sz="0" w:space="0" w:color="auto"/>
            <w:left w:val="none" w:sz="0" w:space="0" w:color="auto"/>
            <w:bottom w:val="none" w:sz="0" w:space="0" w:color="auto"/>
            <w:right w:val="none" w:sz="0" w:space="0" w:color="auto"/>
          </w:divBdr>
        </w:div>
      </w:divsChild>
    </w:div>
    <w:div w:id="83841604">
      <w:bodyDiv w:val="1"/>
      <w:marLeft w:val="0"/>
      <w:marRight w:val="0"/>
      <w:marTop w:val="0"/>
      <w:marBottom w:val="0"/>
      <w:divBdr>
        <w:top w:val="none" w:sz="0" w:space="0" w:color="auto"/>
        <w:left w:val="none" w:sz="0" w:space="0" w:color="auto"/>
        <w:bottom w:val="none" w:sz="0" w:space="0" w:color="auto"/>
        <w:right w:val="none" w:sz="0" w:space="0" w:color="auto"/>
      </w:divBdr>
      <w:divsChild>
        <w:div w:id="1065641671">
          <w:marLeft w:val="547"/>
          <w:marRight w:val="0"/>
          <w:marTop w:val="144"/>
          <w:marBottom w:val="0"/>
          <w:divBdr>
            <w:top w:val="none" w:sz="0" w:space="0" w:color="auto"/>
            <w:left w:val="none" w:sz="0" w:space="0" w:color="auto"/>
            <w:bottom w:val="none" w:sz="0" w:space="0" w:color="auto"/>
            <w:right w:val="none" w:sz="0" w:space="0" w:color="auto"/>
          </w:divBdr>
        </w:div>
      </w:divsChild>
    </w:div>
    <w:div w:id="152183562">
      <w:bodyDiv w:val="1"/>
      <w:marLeft w:val="0"/>
      <w:marRight w:val="0"/>
      <w:marTop w:val="0"/>
      <w:marBottom w:val="0"/>
      <w:divBdr>
        <w:top w:val="none" w:sz="0" w:space="0" w:color="auto"/>
        <w:left w:val="none" w:sz="0" w:space="0" w:color="auto"/>
        <w:bottom w:val="none" w:sz="0" w:space="0" w:color="auto"/>
        <w:right w:val="none" w:sz="0" w:space="0" w:color="auto"/>
      </w:divBdr>
      <w:divsChild>
        <w:div w:id="583536668">
          <w:marLeft w:val="547"/>
          <w:marRight w:val="0"/>
          <w:marTop w:val="14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11900214">
      <w:bodyDiv w:val="1"/>
      <w:marLeft w:val="0"/>
      <w:marRight w:val="0"/>
      <w:marTop w:val="0"/>
      <w:marBottom w:val="0"/>
      <w:divBdr>
        <w:top w:val="none" w:sz="0" w:space="0" w:color="auto"/>
        <w:left w:val="none" w:sz="0" w:space="0" w:color="auto"/>
        <w:bottom w:val="none" w:sz="0" w:space="0" w:color="auto"/>
        <w:right w:val="none" w:sz="0" w:space="0" w:color="auto"/>
      </w:divBdr>
      <w:divsChild>
        <w:div w:id="437917960">
          <w:marLeft w:val="547"/>
          <w:marRight w:val="0"/>
          <w:marTop w:val="154"/>
          <w:marBottom w:val="0"/>
          <w:divBdr>
            <w:top w:val="none" w:sz="0" w:space="0" w:color="auto"/>
            <w:left w:val="none" w:sz="0" w:space="0" w:color="auto"/>
            <w:bottom w:val="none" w:sz="0" w:space="0" w:color="auto"/>
            <w:right w:val="none" w:sz="0" w:space="0" w:color="auto"/>
          </w:divBdr>
        </w:div>
        <w:div w:id="1182478289">
          <w:marLeft w:val="1166"/>
          <w:marRight w:val="0"/>
          <w:marTop w:val="134"/>
          <w:marBottom w:val="0"/>
          <w:divBdr>
            <w:top w:val="none" w:sz="0" w:space="0" w:color="auto"/>
            <w:left w:val="none" w:sz="0" w:space="0" w:color="auto"/>
            <w:bottom w:val="none" w:sz="0" w:space="0" w:color="auto"/>
            <w:right w:val="none" w:sz="0" w:space="0" w:color="auto"/>
          </w:divBdr>
        </w:div>
        <w:div w:id="1463114591">
          <w:marLeft w:val="1166"/>
          <w:marRight w:val="0"/>
          <w:marTop w:val="134"/>
          <w:marBottom w:val="0"/>
          <w:divBdr>
            <w:top w:val="none" w:sz="0" w:space="0" w:color="auto"/>
            <w:left w:val="none" w:sz="0" w:space="0" w:color="auto"/>
            <w:bottom w:val="none" w:sz="0" w:space="0" w:color="auto"/>
            <w:right w:val="none" w:sz="0" w:space="0" w:color="auto"/>
          </w:divBdr>
        </w:div>
        <w:div w:id="1657760804">
          <w:marLeft w:val="1166"/>
          <w:marRight w:val="0"/>
          <w:marTop w:val="134"/>
          <w:marBottom w:val="0"/>
          <w:divBdr>
            <w:top w:val="none" w:sz="0" w:space="0" w:color="auto"/>
            <w:left w:val="none" w:sz="0" w:space="0" w:color="auto"/>
            <w:bottom w:val="none" w:sz="0" w:space="0" w:color="auto"/>
            <w:right w:val="none" w:sz="0" w:space="0" w:color="auto"/>
          </w:divBdr>
        </w:div>
        <w:div w:id="1767341832">
          <w:marLeft w:val="1800"/>
          <w:marRight w:val="0"/>
          <w:marTop w:val="115"/>
          <w:marBottom w:val="0"/>
          <w:divBdr>
            <w:top w:val="none" w:sz="0" w:space="0" w:color="auto"/>
            <w:left w:val="none" w:sz="0" w:space="0" w:color="auto"/>
            <w:bottom w:val="none" w:sz="0" w:space="0" w:color="auto"/>
            <w:right w:val="none" w:sz="0" w:space="0" w:color="auto"/>
          </w:divBdr>
        </w:div>
        <w:div w:id="1830753243">
          <w:marLeft w:val="1800"/>
          <w:marRight w:val="0"/>
          <w:marTop w:val="115"/>
          <w:marBottom w:val="0"/>
          <w:divBdr>
            <w:top w:val="none" w:sz="0" w:space="0" w:color="auto"/>
            <w:left w:val="none" w:sz="0" w:space="0" w:color="auto"/>
            <w:bottom w:val="none" w:sz="0" w:space="0" w:color="auto"/>
            <w:right w:val="none" w:sz="0" w:space="0" w:color="auto"/>
          </w:divBdr>
        </w:div>
        <w:div w:id="1847476950">
          <w:marLeft w:val="2520"/>
          <w:marRight w:val="0"/>
          <w:marTop w:val="96"/>
          <w:marBottom w:val="0"/>
          <w:divBdr>
            <w:top w:val="none" w:sz="0" w:space="0" w:color="auto"/>
            <w:left w:val="none" w:sz="0" w:space="0" w:color="auto"/>
            <w:bottom w:val="none" w:sz="0" w:space="0" w:color="auto"/>
            <w:right w:val="none" w:sz="0" w:space="0" w:color="auto"/>
          </w:divBdr>
        </w:div>
        <w:div w:id="2123068400">
          <w:marLeft w:val="1800"/>
          <w:marRight w:val="0"/>
          <w:marTop w:val="115"/>
          <w:marBottom w:val="0"/>
          <w:divBdr>
            <w:top w:val="none" w:sz="0" w:space="0" w:color="auto"/>
            <w:left w:val="none" w:sz="0" w:space="0" w:color="auto"/>
            <w:bottom w:val="none" w:sz="0" w:space="0" w:color="auto"/>
            <w:right w:val="none" w:sz="0" w:space="0" w:color="auto"/>
          </w:divBdr>
        </w:div>
      </w:divsChild>
    </w:div>
    <w:div w:id="465898809">
      <w:bodyDiv w:val="1"/>
      <w:marLeft w:val="0"/>
      <w:marRight w:val="0"/>
      <w:marTop w:val="0"/>
      <w:marBottom w:val="0"/>
      <w:divBdr>
        <w:top w:val="none" w:sz="0" w:space="0" w:color="auto"/>
        <w:left w:val="none" w:sz="0" w:space="0" w:color="auto"/>
        <w:bottom w:val="none" w:sz="0" w:space="0" w:color="auto"/>
        <w:right w:val="none" w:sz="0" w:space="0" w:color="auto"/>
      </w:divBdr>
      <w:divsChild>
        <w:div w:id="231042353">
          <w:marLeft w:val="1886"/>
          <w:marRight w:val="0"/>
          <w:marTop w:val="96"/>
          <w:marBottom w:val="0"/>
          <w:divBdr>
            <w:top w:val="none" w:sz="0" w:space="0" w:color="auto"/>
            <w:left w:val="none" w:sz="0" w:space="0" w:color="auto"/>
            <w:bottom w:val="none" w:sz="0" w:space="0" w:color="auto"/>
            <w:right w:val="none" w:sz="0" w:space="0" w:color="auto"/>
          </w:divBdr>
        </w:div>
        <w:div w:id="328680445">
          <w:marLeft w:val="1166"/>
          <w:marRight w:val="0"/>
          <w:marTop w:val="115"/>
          <w:marBottom w:val="0"/>
          <w:divBdr>
            <w:top w:val="none" w:sz="0" w:space="0" w:color="auto"/>
            <w:left w:val="none" w:sz="0" w:space="0" w:color="auto"/>
            <w:bottom w:val="none" w:sz="0" w:space="0" w:color="auto"/>
            <w:right w:val="none" w:sz="0" w:space="0" w:color="auto"/>
          </w:divBdr>
        </w:div>
        <w:div w:id="386219410">
          <w:marLeft w:val="547"/>
          <w:marRight w:val="0"/>
          <w:marTop w:val="134"/>
          <w:marBottom w:val="0"/>
          <w:divBdr>
            <w:top w:val="none" w:sz="0" w:space="0" w:color="auto"/>
            <w:left w:val="none" w:sz="0" w:space="0" w:color="auto"/>
            <w:bottom w:val="none" w:sz="0" w:space="0" w:color="auto"/>
            <w:right w:val="none" w:sz="0" w:space="0" w:color="auto"/>
          </w:divBdr>
        </w:div>
        <w:div w:id="646665109">
          <w:marLeft w:val="1166"/>
          <w:marRight w:val="0"/>
          <w:marTop w:val="115"/>
          <w:marBottom w:val="0"/>
          <w:divBdr>
            <w:top w:val="none" w:sz="0" w:space="0" w:color="auto"/>
            <w:left w:val="none" w:sz="0" w:space="0" w:color="auto"/>
            <w:bottom w:val="none" w:sz="0" w:space="0" w:color="auto"/>
            <w:right w:val="none" w:sz="0" w:space="0" w:color="auto"/>
          </w:divBdr>
        </w:div>
        <w:div w:id="1228809449">
          <w:marLeft w:val="1886"/>
          <w:marRight w:val="0"/>
          <w:marTop w:val="96"/>
          <w:marBottom w:val="0"/>
          <w:divBdr>
            <w:top w:val="none" w:sz="0" w:space="0" w:color="auto"/>
            <w:left w:val="none" w:sz="0" w:space="0" w:color="auto"/>
            <w:bottom w:val="none" w:sz="0" w:space="0" w:color="auto"/>
            <w:right w:val="none" w:sz="0" w:space="0" w:color="auto"/>
          </w:divBdr>
        </w:div>
        <w:div w:id="1435635651">
          <w:marLeft w:val="1166"/>
          <w:marRight w:val="0"/>
          <w:marTop w:val="115"/>
          <w:marBottom w:val="0"/>
          <w:divBdr>
            <w:top w:val="none" w:sz="0" w:space="0" w:color="auto"/>
            <w:left w:val="none" w:sz="0" w:space="0" w:color="auto"/>
            <w:bottom w:val="none" w:sz="0" w:space="0" w:color="auto"/>
            <w:right w:val="none" w:sz="0" w:space="0" w:color="auto"/>
          </w:divBdr>
        </w:div>
      </w:divsChild>
    </w:div>
    <w:div w:id="51473518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766981">
      <w:bodyDiv w:val="1"/>
      <w:marLeft w:val="0"/>
      <w:marRight w:val="0"/>
      <w:marTop w:val="0"/>
      <w:marBottom w:val="0"/>
      <w:divBdr>
        <w:top w:val="none" w:sz="0" w:space="0" w:color="auto"/>
        <w:left w:val="none" w:sz="0" w:space="0" w:color="auto"/>
        <w:bottom w:val="none" w:sz="0" w:space="0" w:color="auto"/>
        <w:right w:val="none" w:sz="0" w:space="0" w:color="auto"/>
      </w:divBdr>
    </w:div>
    <w:div w:id="825248555">
      <w:bodyDiv w:val="1"/>
      <w:marLeft w:val="0"/>
      <w:marRight w:val="0"/>
      <w:marTop w:val="0"/>
      <w:marBottom w:val="0"/>
      <w:divBdr>
        <w:top w:val="none" w:sz="0" w:space="0" w:color="auto"/>
        <w:left w:val="none" w:sz="0" w:space="0" w:color="auto"/>
        <w:bottom w:val="none" w:sz="0" w:space="0" w:color="auto"/>
        <w:right w:val="none" w:sz="0" w:space="0" w:color="auto"/>
      </w:divBdr>
    </w:div>
    <w:div w:id="839926326">
      <w:bodyDiv w:val="1"/>
      <w:marLeft w:val="0"/>
      <w:marRight w:val="0"/>
      <w:marTop w:val="0"/>
      <w:marBottom w:val="0"/>
      <w:divBdr>
        <w:top w:val="none" w:sz="0" w:space="0" w:color="auto"/>
        <w:left w:val="none" w:sz="0" w:space="0" w:color="auto"/>
        <w:bottom w:val="none" w:sz="0" w:space="0" w:color="auto"/>
        <w:right w:val="none" w:sz="0" w:space="0" w:color="auto"/>
      </w:divBdr>
    </w:div>
    <w:div w:id="1075512204">
      <w:bodyDiv w:val="1"/>
      <w:marLeft w:val="0"/>
      <w:marRight w:val="0"/>
      <w:marTop w:val="0"/>
      <w:marBottom w:val="0"/>
      <w:divBdr>
        <w:top w:val="none" w:sz="0" w:space="0" w:color="auto"/>
        <w:left w:val="none" w:sz="0" w:space="0" w:color="auto"/>
        <w:bottom w:val="none" w:sz="0" w:space="0" w:color="auto"/>
        <w:right w:val="none" w:sz="0" w:space="0" w:color="auto"/>
      </w:divBdr>
      <w:divsChild>
        <w:div w:id="835266044">
          <w:marLeft w:val="1800"/>
          <w:marRight w:val="0"/>
          <w:marTop w:val="58"/>
          <w:marBottom w:val="0"/>
          <w:divBdr>
            <w:top w:val="none" w:sz="0" w:space="0" w:color="auto"/>
            <w:left w:val="none" w:sz="0" w:space="0" w:color="auto"/>
            <w:bottom w:val="none" w:sz="0" w:space="0" w:color="auto"/>
            <w:right w:val="none" w:sz="0" w:space="0" w:color="auto"/>
          </w:divBdr>
        </w:div>
      </w:divsChild>
    </w:div>
    <w:div w:id="1264269742">
      <w:bodyDiv w:val="1"/>
      <w:marLeft w:val="0"/>
      <w:marRight w:val="0"/>
      <w:marTop w:val="0"/>
      <w:marBottom w:val="0"/>
      <w:divBdr>
        <w:top w:val="none" w:sz="0" w:space="0" w:color="auto"/>
        <w:left w:val="none" w:sz="0" w:space="0" w:color="auto"/>
        <w:bottom w:val="none" w:sz="0" w:space="0" w:color="auto"/>
        <w:right w:val="none" w:sz="0" w:space="0" w:color="auto"/>
      </w:divBdr>
      <w:divsChild>
        <w:div w:id="589655356">
          <w:marLeft w:val="547"/>
          <w:marRight w:val="0"/>
          <w:marTop w:val="130"/>
          <w:marBottom w:val="0"/>
          <w:divBdr>
            <w:top w:val="none" w:sz="0" w:space="0" w:color="auto"/>
            <w:left w:val="none" w:sz="0" w:space="0" w:color="auto"/>
            <w:bottom w:val="none" w:sz="0" w:space="0" w:color="auto"/>
            <w:right w:val="none" w:sz="0" w:space="0" w:color="auto"/>
          </w:divBdr>
        </w:div>
        <w:div w:id="752354985">
          <w:marLeft w:val="547"/>
          <w:marRight w:val="0"/>
          <w:marTop w:val="130"/>
          <w:marBottom w:val="0"/>
          <w:divBdr>
            <w:top w:val="none" w:sz="0" w:space="0" w:color="auto"/>
            <w:left w:val="none" w:sz="0" w:space="0" w:color="auto"/>
            <w:bottom w:val="none" w:sz="0" w:space="0" w:color="auto"/>
            <w:right w:val="none" w:sz="0" w:space="0" w:color="auto"/>
          </w:divBdr>
        </w:div>
        <w:div w:id="965088577">
          <w:marLeft w:val="547"/>
          <w:marRight w:val="0"/>
          <w:marTop w:val="130"/>
          <w:marBottom w:val="0"/>
          <w:divBdr>
            <w:top w:val="none" w:sz="0" w:space="0" w:color="auto"/>
            <w:left w:val="none" w:sz="0" w:space="0" w:color="auto"/>
            <w:bottom w:val="none" w:sz="0" w:space="0" w:color="auto"/>
            <w:right w:val="none" w:sz="0" w:space="0" w:color="auto"/>
          </w:divBdr>
        </w:div>
        <w:div w:id="1855655972">
          <w:marLeft w:val="1800"/>
          <w:marRight w:val="0"/>
          <w:marTop w:val="96"/>
          <w:marBottom w:val="0"/>
          <w:divBdr>
            <w:top w:val="none" w:sz="0" w:space="0" w:color="auto"/>
            <w:left w:val="none" w:sz="0" w:space="0" w:color="auto"/>
            <w:bottom w:val="none" w:sz="0" w:space="0" w:color="auto"/>
            <w:right w:val="none" w:sz="0" w:space="0" w:color="auto"/>
          </w:divBdr>
        </w:div>
        <w:div w:id="1999261371">
          <w:marLeft w:val="1800"/>
          <w:marRight w:val="0"/>
          <w:marTop w:val="96"/>
          <w:marBottom w:val="0"/>
          <w:divBdr>
            <w:top w:val="none" w:sz="0" w:space="0" w:color="auto"/>
            <w:left w:val="none" w:sz="0" w:space="0" w:color="auto"/>
            <w:bottom w:val="none" w:sz="0" w:space="0" w:color="auto"/>
            <w:right w:val="none" w:sz="0" w:space="0" w:color="auto"/>
          </w:divBdr>
        </w:div>
      </w:divsChild>
    </w:div>
    <w:div w:id="1284773598">
      <w:bodyDiv w:val="1"/>
      <w:marLeft w:val="0"/>
      <w:marRight w:val="0"/>
      <w:marTop w:val="0"/>
      <w:marBottom w:val="0"/>
      <w:divBdr>
        <w:top w:val="none" w:sz="0" w:space="0" w:color="auto"/>
        <w:left w:val="none" w:sz="0" w:space="0" w:color="auto"/>
        <w:bottom w:val="none" w:sz="0" w:space="0" w:color="auto"/>
        <w:right w:val="none" w:sz="0" w:space="0" w:color="auto"/>
      </w:divBdr>
    </w:div>
    <w:div w:id="1323462112">
      <w:bodyDiv w:val="1"/>
      <w:marLeft w:val="0"/>
      <w:marRight w:val="0"/>
      <w:marTop w:val="0"/>
      <w:marBottom w:val="0"/>
      <w:divBdr>
        <w:top w:val="none" w:sz="0" w:space="0" w:color="auto"/>
        <w:left w:val="none" w:sz="0" w:space="0" w:color="auto"/>
        <w:bottom w:val="none" w:sz="0" w:space="0" w:color="auto"/>
        <w:right w:val="none" w:sz="0" w:space="0" w:color="auto"/>
      </w:divBdr>
    </w:div>
    <w:div w:id="1390374006">
      <w:bodyDiv w:val="1"/>
      <w:marLeft w:val="0"/>
      <w:marRight w:val="0"/>
      <w:marTop w:val="0"/>
      <w:marBottom w:val="0"/>
      <w:divBdr>
        <w:top w:val="none" w:sz="0" w:space="0" w:color="auto"/>
        <w:left w:val="none" w:sz="0" w:space="0" w:color="auto"/>
        <w:bottom w:val="none" w:sz="0" w:space="0" w:color="auto"/>
        <w:right w:val="none" w:sz="0" w:space="0" w:color="auto"/>
      </w:divBdr>
      <w:divsChild>
        <w:div w:id="1247812045">
          <w:marLeft w:val="1800"/>
          <w:marRight w:val="0"/>
          <w:marTop w:val="58"/>
          <w:marBottom w:val="0"/>
          <w:divBdr>
            <w:top w:val="none" w:sz="0" w:space="0" w:color="auto"/>
            <w:left w:val="none" w:sz="0" w:space="0" w:color="auto"/>
            <w:bottom w:val="none" w:sz="0" w:space="0" w:color="auto"/>
            <w:right w:val="none" w:sz="0" w:space="0" w:color="auto"/>
          </w:divBdr>
        </w:div>
      </w:divsChild>
    </w:div>
    <w:div w:id="1398897066">
      <w:bodyDiv w:val="1"/>
      <w:marLeft w:val="0"/>
      <w:marRight w:val="0"/>
      <w:marTop w:val="0"/>
      <w:marBottom w:val="0"/>
      <w:divBdr>
        <w:top w:val="none" w:sz="0" w:space="0" w:color="auto"/>
        <w:left w:val="none" w:sz="0" w:space="0" w:color="auto"/>
        <w:bottom w:val="none" w:sz="0" w:space="0" w:color="auto"/>
        <w:right w:val="none" w:sz="0" w:space="0" w:color="auto"/>
      </w:divBdr>
      <w:divsChild>
        <w:div w:id="155071268">
          <w:marLeft w:val="1800"/>
          <w:marRight w:val="0"/>
          <w:marTop w:val="106"/>
          <w:marBottom w:val="0"/>
          <w:divBdr>
            <w:top w:val="none" w:sz="0" w:space="0" w:color="auto"/>
            <w:left w:val="none" w:sz="0" w:space="0" w:color="auto"/>
            <w:bottom w:val="none" w:sz="0" w:space="0" w:color="auto"/>
            <w:right w:val="none" w:sz="0" w:space="0" w:color="auto"/>
          </w:divBdr>
        </w:div>
        <w:div w:id="174804508">
          <w:marLeft w:val="1166"/>
          <w:marRight w:val="0"/>
          <w:marTop w:val="125"/>
          <w:marBottom w:val="0"/>
          <w:divBdr>
            <w:top w:val="none" w:sz="0" w:space="0" w:color="auto"/>
            <w:left w:val="none" w:sz="0" w:space="0" w:color="auto"/>
            <w:bottom w:val="none" w:sz="0" w:space="0" w:color="auto"/>
            <w:right w:val="none" w:sz="0" w:space="0" w:color="auto"/>
          </w:divBdr>
        </w:div>
        <w:div w:id="346056816">
          <w:marLeft w:val="1166"/>
          <w:marRight w:val="0"/>
          <w:marTop w:val="125"/>
          <w:marBottom w:val="0"/>
          <w:divBdr>
            <w:top w:val="none" w:sz="0" w:space="0" w:color="auto"/>
            <w:left w:val="none" w:sz="0" w:space="0" w:color="auto"/>
            <w:bottom w:val="none" w:sz="0" w:space="0" w:color="auto"/>
            <w:right w:val="none" w:sz="0" w:space="0" w:color="auto"/>
          </w:divBdr>
        </w:div>
        <w:div w:id="546911217">
          <w:marLeft w:val="1800"/>
          <w:marRight w:val="0"/>
          <w:marTop w:val="106"/>
          <w:marBottom w:val="0"/>
          <w:divBdr>
            <w:top w:val="none" w:sz="0" w:space="0" w:color="auto"/>
            <w:left w:val="none" w:sz="0" w:space="0" w:color="auto"/>
            <w:bottom w:val="none" w:sz="0" w:space="0" w:color="auto"/>
            <w:right w:val="none" w:sz="0" w:space="0" w:color="auto"/>
          </w:divBdr>
        </w:div>
        <w:div w:id="704328951">
          <w:marLeft w:val="1800"/>
          <w:marRight w:val="0"/>
          <w:marTop w:val="106"/>
          <w:marBottom w:val="0"/>
          <w:divBdr>
            <w:top w:val="none" w:sz="0" w:space="0" w:color="auto"/>
            <w:left w:val="none" w:sz="0" w:space="0" w:color="auto"/>
            <w:bottom w:val="none" w:sz="0" w:space="0" w:color="auto"/>
            <w:right w:val="none" w:sz="0" w:space="0" w:color="auto"/>
          </w:divBdr>
        </w:div>
        <w:div w:id="828982990">
          <w:marLeft w:val="1166"/>
          <w:marRight w:val="0"/>
          <w:marTop w:val="125"/>
          <w:marBottom w:val="0"/>
          <w:divBdr>
            <w:top w:val="none" w:sz="0" w:space="0" w:color="auto"/>
            <w:left w:val="none" w:sz="0" w:space="0" w:color="auto"/>
            <w:bottom w:val="none" w:sz="0" w:space="0" w:color="auto"/>
            <w:right w:val="none" w:sz="0" w:space="0" w:color="auto"/>
          </w:divBdr>
        </w:div>
        <w:div w:id="969169453">
          <w:marLeft w:val="1800"/>
          <w:marRight w:val="0"/>
          <w:marTop w:val="106"/>
          <w:marBottom w:val="0"/>
          <w:divBdr>
            <w:top w:val="none" w:sz="0" w:space="0" w:color="auto"/>
            <w:left w:val="none" w:sz="0" w:space="0" w:color="auto"/>
            <w:bottom w:val="none" w:sz="0" w:space="0" w:color="auto"/>
            <w:right w:val="none" w:sz="0" w:space="0" w:color="auto"/>
          </w:divBdr>
        </w:div>
        <w:div w:id="1208299030">
          <w:marLeft w:val="1800"/>
          <w:marRight w:val="0"/>
          <w:marTop w:val="106"/>
          <w:marBottom w:val="0"/>
          <w:divBdr>
            <w:top w:val="none" w:sz="0" w:space="0" w:color="auto"/>
            <w:left w:val="none" w:sz="0" w:space="0" w:color="auto"/>
            <w:bottom w:val="none" w:sz="0" w:space="0" w:color="auto"/>
            <w:right w:val="none" w:sz="0" w:space="0" w:color="auto"/>
          </w:divBdr>
        </w:div>
        <w:div w:id="1472792120">
          <w:marLeft w:val="547"/>
          <w:marRight w:val="0"/>
          <w:marTop w:val="144"/>
          <w:marBottom w:val="0"/>
          <w:divBdr>
            <w:top w:val="none" w:sz="0" w:space="0" w:color="auto"/>
            <w:left w:val="none" w:sz="0" w:space="0" w:color="auto"/>
            <w:bottom w:val="none" w:sz="0" w:space="0" w:color="auto"/>
            <w:right w:val="none" w:sz="0" w:space="0" w:color="auto"/>
          </w:divBdr>
        </w:div>
        <w:div w:id="1864634428">
          <w:marLeft w:val="1800"/>
          <w:marRight w:val="0"/>
          <w:marTop w:val="106"/>
          <w:marBottom w:val="0"/>
          <w:divBdr>
            <w:top w:val="none" w:sz="0" w:space="0" w:color="auto"/>
            <w:left w:val="none" w:sz="0" w:space="0" w:color="auto"/>
            <w:bottom w:val="none" w:sz="0" w:space="0" w:color="auto"/>
            <w:right w:val="none" w:sz="0" w:space="0" w:color="auto"/>
          </w:divBdr>
        </w:div>
        <w:div w:id="1984118042">
          <w:marLeft w:val="1800"/>
          <w:marRight w:val="0"/>
          <w:marTop w:val="106"/>
          <w:marBottom w:val="0"/>
          <w:divBdr>
            <w:top w:val="none" w:sz="0" w:space="0" w:color="auto"/>
            <w:left w:val="none" w:sz="0" w:space="0" w:color="auto"/>
            <w:bottom w:val="none" w:sz="0" w:space="0" w:color="auto"/>
            <w:right w:val="none" w:sz="0" w:space="0" w:color="auto"/>
          </w:divBdr>
        </w:div>
      </w:divsChild>
    </w:div>
    <w:div w:id="1407386170">
      <w:bodyDiv w:val="1"/>
      <w:marLeft w:val="0"/>
      <w:marRight w:val="0"/>
      <w:marTop w:val="0"/>
      <w:marBottom w:val="0"/>
      <w:divBdr>
        <w:top w:val="none" w:sz="0" w:space="0" w:color="auto"/>
        <w:left w:val="none" w:sz="0" w:space="0" w:color="auto"/>
        <w:bottom w:val="none" w:sz="0" w:space="0" w:color="auto"/>
        <w:right w:val="none" w:sz="0" w:space="0" w:color="auto"/>
      </w:divBdr>
    </w:div>
    <w:div w:id="1859734286">
      <w:bodyDiv w:val="1"/>
      <w:marLeft w:val="0"/>
      <w:marRight w:val="0"/>
      <w:marTop w:val="0"/>
      <w:marBottom w:val="0"/>
      <w:divBdr>
        <w:top w:val="none" w:sz="0" w:space="0" w:color="auto"/>
        <w:left w:val="none" w:sz="0" w:space="0" w:color="auto"/>
        <w:bottom w:val="none" w:sz="0" w:space="0" w:color="auto"/>
        <w:right w:val="none" w:sz="0" w:space="0" w:color="auto"/>
      </w:divBdr>
    </w:div>
    <w:div w:id="1891107062">
      <w:bodyDiv w:val="1"/>
      <w:marLeft w:val="0"/>
      <w:marRight w:val="0"/>
      <w:marTop w:val="0"/>
      <w:marBottom w:val="0"/>
      <w:divBdr>
        <w:top w:val="none" w:sz="0" w:space="0" w:color="auto"/>
        <w:left w:val="none" w:sz="0" w:space="0" w:color="auto"/>
        <w:bottom w:val="none" w:sz="0" w:space="0" w:color="auto"/>
        <w:right w:val="none" w:sz="0" w:space="0" w:color="auto"/>
      </w:divBdr>
      <w:divsChild>
        <w:div w:id="542988005">
          <w:marLeft w:val="1166"/>
          <w:marRight w:val="0"/>
          <w:marTop w:val="125"/>
          <w:marBottom w:val="0"/>
          <w:divBdr>
            <w:top w:val="none" w:sz="0" w:space="0" w:color="auto"/>
            <w:left w:val="none" w:sz="0" w:space="0" w:color="auto"/>
            <w:bottom w:val="none" w:sz="0" w:space="0" w:color="auto"/>
            <w:right w:val="none" w:sz="0" w:space="0" w:color="auto"/>
          </w:divBdr>
        </w:div>
        <w:div w:id="682393322">
          <w:marLeft w:val="1800"/>
          <w:marRight w:val="0"/>
          <w:marTop w:val="106"/>
          <w:marBottom w:val="0"/>
          <w:divBdr>
            <w:top w:val="none" w:sz="0" w:space="0" w:color="auto"/>
            <w:left w:val="none" w:sz="0" w:space="0" w:color="auto"/>
            <w:bottom w:val="none" w:sz="0" w:space="0" w:color="auto"/>
            <w:right w:val="none" w:sz="0" w:space="0" w:color="auto"/>
          </w:divBdr>
        </w:div>
        <w:div w:id="732854416">
          <w:marLeft w:val="1800"/>
          <w:marRight w:val="0"/>
          <w:marTop w:val="106"/>
          <w:marBottom w:val="0"/>
          <w:divBdr>
            <w:top w:val="none" w:sz="0" w:space="0" w:color="auto"/>
            <w:left w:val="none" w:sz="0" w:space="0" w:color="auto"/>
            <w:bottom w:val="none" w:sz="0" w:space="0" w:color="auto"/>
            <w:right w:val="none" w:sz="0" w:space="0" w:color="auto"/>
          </w:divBdr>
        </w:div>
        <w:div w:id="1255435351">
          <w:marLeft w:val="1166"/>
          <w:marRight w:val="0"/>
          <w:marTop w:val="125"/>
          <w:marBottom w:val="0"/>
          <w:divBdr>
            <w:top w:val="none" w:sz="0" w:space="0" w:color="auto"/>
            <w:left w:val="none" w:sz="0" w:space="0" w:color="auto"/>
            <w:bottom w:val="none" w:sz="0" w:space="0" w:color="auto"/>
            <w:right w:val="none" w:sz="0" w:space="0" w:color="auto"/>
          </w:divBdr>
        </w:div>
        <w:div w:id="1443645808">
          <w:marLeft w:val="1800"/>
          <w:marRight w:val="0"/>
          <w:marTop w:val="106"/>
          <w:marBottom w:val="0"/>
          <w:divBdr>
            <w:top w:val="none" w:sz="0" w:space="0" w:color="auto"/>
            <w:left w:val="none" w:sz="0" w:space="0" w:color="auto"/>
            <w:bottom w:val="none" w:sz="0" w:space="0" w:color="auto"/>
            <w:right w:val="none" w:sz="0" w:space="0" w:color="auto"/>
          </w:divBdr>
        </w:div>
        <w:div w:id="1695616184">
          <w:marLeft w:val="1166"/>
          <w:marRight w:val="0"/>
          <w:marTop w:val="125"/>
          <w:marBottom w:val="0"/>
          <w:divBdr>
            <w:top w:val="none" w:sz="0" w:space="0" w:color="auto"/>
            <w:left w:val="none" w:sz="0" w:space="0" w:color="auto"/>
            <w:bottom w:val="none" w:sz="0" w:space="0" w:color="auto"/>
            <w:right w:val="none" w:sz="0" w:space="0" w:color="auto"/>
          </w:divBdr>
        </w:div>
        <w:div w:id="1760448670">
          <w:marLeft w:val="1800"/>
          <w:marRight w:val="0"/>
          <w:marTop w:val="106"/>
          <w:marBottom w:val="0"/>
          <w:divBdr>
            <w:top w:val="none" w:sz="0" w:space="0" w:color="auto"/>
            <w:left w:val="none" w:sz="0" w:space="0" w:color="auto"/>
            <w:bottom w:val="none" w:sz="0" w:space="0" w:color="auto"/>
            <w:right w:val="none" w:sz="0" w:space="0" w:color="auto"/>
          </w:divBdr>
        </w:div>
        <w:div w:id="1771469184">
          <w:marLeft w:val="1800"/>
          <w:marRight w:val="0"/>
          <w:marTop w:val="106"/>
          <w:marBottom w:val="0"/>
          <w:divBdr>
            <w:top w:val="none" w:sz="0" w:space="0" w:color="auto"/>
            <w:left w:val="none" w:sz="0" w:space="0" w:color="auto"/>
            <w:bottom w:val="none" w:sz="0" w:space="0" w:color="auto"/>
            <w:right w:val="none" w:sz="0" w:space="0" w:color="auto"/>
          </w:divBdr>
        </w:div>
        <w:div w:id="1842506327">
          <w:marLeft w:val="547"/>
          <w:marRight w:val="0"/>
          <w:marTop w:val="144"/>
          <w:marBottom w:val="0"/>
          <w:divBdr>
            <w:top w:val="none" w:sz="0" w:space="0" w:color="auto"/>
            <w:left w:val="none" w:sz="0" w:space="0" w:color="auto"/>
            <w:bottom w:val="none" w:sz="0" w:space="0" w:color="auto"/>
            <w:right w:val="none" w:sz="0" w:space="0" w:color="auto"/>
          </w:divBdr>
        </w:div>
        <w:div w:id="1914271857">
          <w:marLeft w:val="1800"/>
          <w:marRight w:val="0"/>
          <w:marTop w:val="106"/>
          <w:marBottom w:val="0"/>
          <w:divBdr>
            <w:top w:val="none" w:sz="0" w:space="0" w:color="auto"/>
            <w:left w:val="none" w:sz="0" w:space="0" w:color="auto"/>
            <w:bottom w:val="none" w:sz="0" w:space="0" w:color="auto"/>
            <w:right w:val="none" w:sz="0" w:space="0" w:color="auto"/>
          </w:divBdr>
        </w:div>
        <w:div w:id="2028018873">
          <w:marLeft w:val="1800"/>
          <w:marRight w:val="0"/>
          <w:marTop w:val="106"/>
          <w:marBottom w:val="0"/>
          <w:divBdr>
            <w:top w:val="none" w:sz="0" w:space="0" w:color="auto"/>
            <w:left w:val="none" w:sz="0" w:space="0" w:color="auto"/>
            <w:bottom w:val="none" w:sz="0" w:space="0" w:color="auto"/>
            <w:right w:val="none" w:sz="0" w:space="0" w:color="auto"/>
          </w:divBdr>
        </w:div>
      </w:divsChild>
    </w:div>
    <w:div w:id="1895967554">
      <w:bodyDiv w:val="1"/>
      <w:marLeft w:val="0"/>
      <w:marRight w:val="0"/>
      <w:marTop w:val="0"/>
      <w:marBottom w:val="0"/>
      <w:divBdr>
        <w:top w:val="none" w:sz="0" w:space="0" w:color="auto"/>
        <w:left w:val="none" w:sz="0" w:space="0" w:color="auto"/>
        <w:bottom w:val="none" w:sz="0" w:space="0" w:color="auto"/>
        <w:right w:val="none" w:sz="0" w:space="0" w:color="auto"/>
      </w:divBdr>
    </w:div>
    <w:div w:id="193516291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85905273">
      <w:bodyDiv w:val="1"/>
      <w:marLeft w:val="0"/>
      <w:marRight w:val="0"/>
      <w:marTop w:val="0"/>
      <w:marBottom w:val="0"/>
      <w:divBdr>
        <w:top w:val="none" w:sz="0" w:space="0" w:color="auto"/>
        <w:left w:val="none" w:sz="0" w:space="0" w:color="auto"/>
        <w:bottom w:val="none" w:sz="0" w:space="0" w:color="auto"/>
        <w:right w:val="none" w:sz="0" w:space="0" w:color="auto"/>
      </w:divBdr>
    </w:div>
    <w:div w:id="2133160994">
      <w:bodyDiv w:val="1"/>
      <w:marLeft w:val="0"/>
      <w:marRight w:val="0"/>
      <w:marTop w:val="0"/>
      <w:marBottom w:val="0"/>
      <w:divBdr>
        <w:top w:val="none" w:sz="0" w:space="0" w:color="auto"/>
        <w:left w:val="none" w:sz="0" w:space="0" w:color="auto"/>
        <w:bottom w:val="none" w:sz="0" w:space="0" w:color="auto"/>
        <w:right w:val="none" w:sz="0" w:space="0" w:color="auto"/>
      </w:divBdr>
    </w:div>
    <w:div w:id="2136633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42D5C-EF9F-497C-BED7-CDCF1A35B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1390</Words>
  <Characters>7447</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WG4</vt:lpstr>
      <vt:lpstr>3GPP TSG-RAN WG3</vt:lpstr>
    </vt:vector>
  </TitlesOfParts>
  <Company>Huawei Technologies Co.,Ltd.</Company>
  <LinksUpToDate>false</LinksUpToDate>
  <CharactersWithSpaces>8820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Huawei</dc:creator>
  <cp:lastModifiedBy>Takuma Takada</cp:lastModifiedBy>
  <cp:revision>2</cp:revision>
  <cp:lastPrinted>2009-04-22T00:01:00Z</cp:lastPrinted>
  <dcterms:created xsi:type="dcterms:W3CDTF">2017-09-11T12:35:00Z</dcterms:created>
  <dcterms:modified xsi:type="dcterms:W3CDTF">2017-09-11T12:35:00Z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1463024033</vt:lpwstr>
  </property>
</Properties>
</file>